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1CB" w:rsidRDefault="00E72C51" w:rsidP="008245E9">
      <w:pPr>
        <w:jc w:val="both"/>
      </w:pPr>
      <w:r w:rsidRPr="002D1C81">
        <w:rPr>
          <w:noProof/>
          <w:lang w:val="en-US"/>
        </w:rPr>
        <mc:AlternateContent>
          <mc:Choice Requires="wps">
            <w:drawing>
              <wp:anchor distT="0" distB="0" distL="114300" distR="114300" simplePos="0" relativeHeight="251698176" behindDoc="0" locked="0" layoutInCell="1" allowOverlap="1" wp14:anchorId="7316840D" wp14:editId="41D4CDF9">
                <wp:simplePos x="0" y="0"/>
                <wp:positionH relativeFrom="margin">
                  <wp:posOffset>0</wp:posOffset>
                </wp:positionH>
                <wp:positionV relativeFrom="paragraph">
                  <wp:posOffset>-101600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47496E" w:rsidRPr="003B02FA" w:rsidRDefault="0047496E"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47496E" w:rsidRPr="003B02FA" w:rsidRDefault="0047496E"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47496E" w:rsidRPr="00B97AE5" w:rsidRDefault="0047496E" w:rsidP="00E72C5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sidR="00673999">
                              <w:rPr>
                                <w:rFonts w:ascii="Bookman Old Style" w:hAnsi="Bookman Old Style" w:cs="Arial"/>
                                <w:b/>
                                <w:color w:val="FFFF00"/>
                              </w:rPr>
                              <w:t>31 DE JULIO</w:t>
                            </w:r>
                            <w:r>
                              <w:rPr>
                                <w:rFonts w:ascii="Bookman Old Style" w:hAnsi="Bookman Old Style" w:cs="Arial"/>
                                <w:b/>
                                <w:color w:val="FFFF00"/>
                              </w:rPr>
                              <w:t xml:space="preserve"> DEL 2016 </w:t>
                            </w:r>
                            <w:r w:rsidRPr="00B97AE5">
                              <w:rPr>
                                <w:rFonts w:ascii="Bookman Old Style" w:hAnsi="Bookman Old Style" w:cs="Arial"/>
                                <w:b/>
                                <w:color w:val="FFFF00"/>
                              </w:rPr>
                              <w:t xml:space="preserve"> </w:t>
                            </w:r>
                          </w:p>
                          <w:p w:rsidR="0047496E" w:rsidRDefault="0047496E" w:rsidP="00E72C51"/>
                          <w:p w:rsidR="0047496E" w:rsidRDefault="0047496E" w:rsidP="00E72C51"/>
                          <w:p w:rsidR="0047496E" w:rsidRDefault="0047496E" w:rsidP="00E72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6840D" id="_x0000_t202" coordsize="21600,21600" o:spt="202" path="m,l,21600r21600,l21600,xe">
                <v:stroke joinstyle="miter"/>
                <v:path gradientshapeok="t" o:connecttype="rect"/>
              </v:shapetype>
              <v:shape id="Cuadro de texto 15" o:spid="_x0000_s1026" type="#_x0000_t202" style="position:absolute;left:0;text-align:left;margin-left:0;margin-top:-8pt;width:462.25pt;height:70.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JYRCmjeAAAACAEAAA8AAABkcnMvZG93bnJl&#10;di54bWxMj0FPwkAQhe8m/IfNmHCDLaBEa7eEKHrgJlaCt6U7tA3d2aa7tPXfM5z09ibv5c33ktVg&#10;a9Fh6ytHCmbTCARS7kxFhYLs633yBMIHTUbXjlDBL3pYpaO7RMfG9fSJ3S4UgkvIx1pBGUITS+nz&#10;Eq32U9cgsXdyrdWBz7aQptU9l9tazqNoKa2uiD+UusHXEvPz7mK5Zb/Y7t+K7nT46Bc/NtucD9F3&#10;ptT4fli/gAg4hL8w3PAZHVJmOroLGS9qBTwkKJjMlizYfp4/PII4cu4mZJrI/wPSKwAAAP//AwBQ&#10;SwECLQAUAAYACAAAACEAtoM4kv4AAADhAQAAEwAAAAAAAAAAAAAAAAAAAAAAW0NvbnRlbnRfVHlw&#10;ZXNdLnhtbFBLAQItABQABgAIAAAAIQA4/SH/1gAAAJQBAAALAAAAAAAAAAAAAAAAAC8BAABfcmVs&#10;cy8ucmVsc1BLAQItABQABgAIAAAAIQA+nWUSKwIAAFkEAAAOAAAAAAAAAAAAAAAAAC4CAABkcnMv&#10;ZTJvRG9jLnhtbFBLAQItABQABgAIAAAAIQCWEQpo3gAAAAgBAAAPAAAAAAAAAAAAAAAAAIUEAABk&#10;cnMvZG93bnJldi54bWxQSwUGAAAAAAQABADzAAAAkAUAAAAA&#10;" fillcolor="navy" strokecolor="navy">
                <v:textbox>
                  <w:txbxContent>
                    <w:p w:rsidR="0047496E" w:rsidRPr="003B02FA" w:rsidRDefault="0047496E"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47496E" w:rsidRPr="003B02FA" w:rsidRDefault="0047496E"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47496E" w:rsidRPr="00B97AE5" w:rsidRDefault="0047496E" w:rsidP="00E72C5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sidR="00673999">
                        <w:rPr>
                          <w:rFonts w:ascii="Bookman Old Style" w:hAnsi="Bookman Old Style" w:cs="Arial"/>
                          <w:b/>
                          <w:color w:val="FFFF00"/>
                        </w:rPr>
                        <w:t>31 DE JULIO</w:t>
                      </w:r>
                      <w:r>
                        <w:rPr>
                          <w:rFonts w:ascii="Bookman Old Style" w:hAnsi="Bookman Old Style" w:cs="Arial"/>
                          <w:b/>
                          <w:color w:val="FFFF00"/>
                        </w:rPr>
                        <w:t xml:space="preserve"> DEL 2016 </w:t>
                      </w:r>
                      <w:r w:rsidRPr="00B97AE5">
                        <w:rPr>
                          <w:rFonts w:ascii="Bookman Old Style" w:hAnsi="Bookman Old Style" w:cs="Arial"/>
                          <w:b/>
                          <w:color w:val="FFFF00"/>
                        </w:rPr>
                        <w:t xml:space="preserve"> </w:t>
                      </w:r>
                    </w:p>
                    <w:p w:rsidR="0047496E" w:rsidRDefault="0047496E" w:rsidP="00E72C51"/>
                    <w:p w:rsidR="0047496E" w:rsidRDefault="0047496E" w:rsidP="00E72C51"/>
                    <w:p w:rsidR="0047496E" w:rsidRDefault="0047496E" w:rsidP="00E72C51"/>
                  </w:txbxContent>
                </v:textbox>
                <w10:wrap anchorx="margin"/>
              </v:shape>
            </w:pict>
          </mc:Fallback>
        </mc:AlternateContent>
      </w:r>
    </w:p>
    <w:p w:rsidR="008245E9" w:rsidRDefault="008245E9" w:rsidP="008245E9">
      <w:pPr>
        <w:jc w:val="both"/>
      </w:pPr>
    </w:p>
    <w:p w:rsidR="008245E9" w:rsidRDefault="005559CA" w:rsidP="008245E9">
      <w:pPr>
        <w:jc w:val="both"/>
      </w:pPr>
      <w:r w:rsidRPr="008245E9">
        <w:rPr>
          <w:noProof/>
          <w:lang w:val="en-US"/>
        </w:rPr>
        <mc:AlternateContent>
          <mc:Choice Requires="wps">
            <w:drawing>
              <wp:anchor distT="0" distB="0" distL="114300" distR="114300" simplePos="0" relativeHeight="251663360" behindDoc="0" locked="0" layoutInCell="1" allowOverlap="1" wp14:anchorId="17890362" wp14:editId="7E537F65">
                <wp:simplePos x="0" y="0"/>
                <wp:positionH relativeFrom="margin">
                  <wp:posOffset>-3810</wp:posOffset>
                </wp:positionH>
                <wp:positionV relativeFrom="paragraph">
                  <wp:posOffset>270511</wp:posOffset>
                </wp:positionV>
                <wp:extent cx="1479550" cy="247650"/>
                <wp:effectExtent l="0" t="0" r="25400"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47650"/>
                        </a:xfrm>
                        <a:prstGeom prst="rect">
                          <a:avLst/>
                        </a:prstGeom>
                        <a:solidFill>
                          <a:srgbClr val="000080"/>
                        </a:solidFill>
                        <a:ln w="9525">
                          <a:solidFill>
                            <a:srgbClr val="000080"/>
                          </a:solidFill>
                          <a:miter lim="800000"/>
                          <a:headEnd/>
                          <a:tailEnd/>
                        </a:ln>
                      </wps:spPr>
                      <wps:txbx>
                        <w:txbxContent>
                          <w:p w:rsidR="0047496E" w:rsidRPr="00567E83" w:rsidRDefault="00AF770B" w:rsidP="005559CA">
                            <w:pPr>
                              <w:jc w:val="both"/>
                              <w:rPr>
                                <w:rFonts w:ascii="Arial" w:hAnsi="Arial" w:cs="Arial"/>
                                <w:b/>
                                <w:color w:val="FFFFFF"/>
                                <w:sz w:val="20"/>
                                <w:szCs w:val="20"/>
                              </w:rPr>
                            </w:pPr>
                            <w:r>
                              <w:rPr>
                                <w:rFonts w:ascii="Arial" w:hAnsi="Arial" w:cs="Arial"/>
                                <w:b/>
                                <w:color w:val="FFFFFF"/>
                                <w:sz w:val="20"/>
                                <w:szCs w:val="20"/>
                              </w:rPr>
                              <w:t>Vier</w:t>
                            </w:r>
                            <w:r w:rsidR="0047496E">
                              <w:rPr>
                                <w:rFonts w:ascii="Arial" w:hAnsi="Arial" w:cs="Arial"/>
                                <w:b/>
                                <w:color w:val="FFFFFF"/>
                                <w:sz w:val="20"/>
                                <w:szCs w:val="20"/>
                              </w:rPr>
                              <w:t xml:space="preserve">nes 1 de </w:t>
                            </w:r>
                            <w:r>
                              <w:rPr>
                                <w:rFonts w:ascii="Arial" w:hAnsi="Arial" w:cs="Arial"/>
                                <w:b/>
                                <w:color w:val="FFFFFF"/>
                                <w:sz w:val="20"/>
                                <w:szCs w:val="20"/>
                              </w:rPr>
                              <w:t>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0362" id="Cuadro de texto 1" o:spid="_x0000_s1027" type="#_x0000_t202" style="position:absolute;left:0;text-align:left;margin-left:-.3pt;margin-top:21.3pt;width:116.5pt;height: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ghLQIAAF4EAAAOAAAAZHJzL2Uyb0RvYy54bWysVFGPEjEQfjfxPzR9lwUCx0FYLifnGZPz&#10;NDn9AaXtso3dTp0WdvHXO+0uSPTFGHloOsz0m2++mdn1XddYdtQYDLiST0ZjzrSToIzbl/zrl8c3&#10;t5yFKJwSFpwu+UkHfrd5/Wrd+pWeQg1WaWQE4sKq9SWvY/Srogiy1o0II/DakbMCbEQkE/eFQtES&#10;emOL6Xh8U7SAyiNIHQL9+9A7+SbjV5WW8VNVBR2ZLTlxi/nEfO7SWWzWYrVH4WsjBxriH1g0wjhK&#10;eoF6EFGwA5o/oBojEQJUcSShKaCqjNS5BqpmMv6tmpdaeJ1rIXGCv8gU/h+sfD5+RmYU9Y4zJxpq&#10;0fYgFAJTmkXdRWCTJFLrw4piXzxFx+4tdOlBKjj4J5DfAnOwrYXb63tEaGstFJHML4urpz1OSCC7&#10;9iMoyiYOETJQV2GTAEkTRujUrNOlQcSDyZRytljO5+SS5JvOFjd0J3KFWJ1fewzxvYaGpUvJkQYg&#10;o4vjU4h96Dkkswdr1KOxNhu4320tsqNIw0K/2zN6uA6zjrUlX86n816Aa1/4O4jGRJp6a5qS36ZE&#10;wxwm2d45lWcyCmP7O1VnHRWZdEzS9SLGbtcNfRvaswN1ImER+iGnpaRLDfiDs5YGvOTh+0Gg5sx+&#10;cNSc5WQ2SxuRjdl8MSUDrz27a49wkqBKHjnrr9vYb9HBo9nXlKkfBwf31NDKZK0T457VQJ+GOHdr&#10;WLi0Jdd2jvr1Wdj8BAAA//8DAFBLAwQUAAYACAAAACEAwLGPr94AAAAHAQAADwAAAGRycy9kb3du&#10;cmV2LnhtbEyOy26DMBBF95X6D9ZU6i4xgQhFFBNVfS26a0qjdOfgCaDgMcIO0L/vdNWsRlf36szJ&#10;t7PtxIiDbx0pWC0jEEiVMy3VCsrP18UGhA+ajO4coYIf9LAtbm9ynRk30QeOu1ALhpDPtIImhD6T&#10;0lcNWu2Xrkfi7uQGqwPHoZZm0BPDbSfjKEql1S3xh0b3+NRgdd5dLFP2yfv+uR5Ph7cp+bbly/kQ&#10;fZVK3d/Njw8gAs7hfwx/+qwOBTsd3YWMF52CRcpDBeuYL9dxEq9BHBVsVinIIpfX/sUvAAAA//8D&#10;AFBLAQItABQABgAIAAAAIQC2gziS/gAAAOEBAAATAAAAAAAAAAAAAAAAAAAAAABbQ29udGVudF9U&#10;eXBlc10ueG1sUEsBAi0AFAAGAAgAAAAhADj9If/WAAAAlAEAAAsAAAAAAAAAAAAAAAAALwEAAF9y&#10;ZWxzLy5yZWxzUEsBAi0AFAAGAAgAAAAhANDDyCEtAgAAXgQAAA4AAAAAAAAAAAAAAAAALgIAAGRy&#10;cy9lMm9Eb2MueG1sUEsBAi0AFAAGAAgAAAAhAMCxj6/eAAAABwEAAA8AAAAAAAAAAAAAAAAAhwQA&#10;AGRycy9kb3ducmV2LnhtbFBLBQYAAAAABAAEAPMAAACSBQAAAAA=&#10;" fillcolor="navy" strokecolor="navy">
                <v:textbox>
                  <w:txbxContent>
                    <w:p w:rsidR="0047496E" w:rsidRPr="00567E83" w:rsidRDefault="00AF770B" w:rsidP="005559CA">
                      <w:pPr>
                        <w:jc w:val="both"/>
                        <w:rPr>
                          <w:rFonts w:ascii="Arial" w:hAnsi="Arial" w:cs="Arial"/>
                          <w:b/>
                          <w:color w:val="FFFFFF"/>
                          <w:sz w:val="20"/>
                          <w:szCs w:val="20"/>
                        </w:rPr>
                      </w:pPr>
                      <w:r>
                        <w:rPr>
                          <w:rFonts w:ascii="Arial" w:hAnsi="Arial" w:cs="Arial"/>
                          <w:b/>
                          <w:color w:val="FFFFFF"/>
                          <w:sz w:val="20"/>
                          <w:szCs w:val="20"/>
                        </w:rPr>
                        <w:t>Vier</w:t>
                      </w:r>
                      <w:r w:rsidR="0047496E">
                        <w:rPr>
                          <w:rFonts w:ascii="Arial" w:hAnsi="Arial" w:cs="Arial"/>
                          <w:b/>
                          <w:color w:val="FFFFFF"/>
                          <w:sz w:val="20"/>
                          <w:szCs w:val="20"/>
                        </w:rPr>
                        <w:t xml:space="preserve">nes 1 de </w:t>
                      </w:r>
                      <w:r>
                        <w:rPr>
                          <w:rFonts w:ascii="Arial" w:hAnsi="Arial" w:cs="Arial"/>
                          <w:b/>
                          <w:color w:val="FFFFFF"/>
                          <w:sz w:val="20"/>
                          <w:szCs w:val="20"/>
                        </w:rPr>
                        <w:t>Julio</w:t>
                      </w:r>
                    </w:p>
                  </w:txbxContent>
                </v:textbox>
                <w10:wrap anchorx="margin"/>
              </v:shape>
            </w:pict>
          </mc:Fallback>
        </mc:AlternateContent>
      </w:r>
    </w:p>
    <w:p w:rsidR="008245E9" w:rsidRDefault="008245E9" w:rsidP="008245E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9B58F4" w:rsidTr="0047496E">
        <w:trPr>
          <w:trHeight w:val="1380"/>
        </w:trPr>
        <w:tc>
          <w:tcPr>
            <w:tcW w:w="9257" w:type="dxa"/>
            <w:shd w:val="clear" w:color="auto" w:fill="DDFFFF"/>
          </w:tcPr>
          <w:p w:rsidR="008245E9" w:rsidRPr="009B58F4" w:rsidRDefault="008245E9" w:rsidP="008245E9">
            <w:pPr>
              <w:spacing w:after="0"/>
              <w:jc w:val="left"/>
              <w:rPr>
                <w:rFonts w:ascii="Arial" w:eastAsia="Times New Roman" w:hAnsi="Arial" w:cs="Arial"/>
                <w:color w:val="2E74B5" w:themeColor="accent1" w:themeShade="BF"/>
                <w:sz w:val="20"/>
                <w:szCs w:val="20"/>
                <w:lang w:eastAsia="es-ES"/>
              </w:rPr>
            </w:pPr>
          </w:p>
          <w:p w:rsidR="008B5AF2" w:rsidRPr="009B58F4" w:rsidRDefault="00790B2C" w:rsidP="008B5AF2">
            <w:pPr>
              <w:spacing w:after="0"/>
              <w:rPr>
                <w:rFonts w:ascii="Arial" w:eastAsia="Times New Roman" w:hAnsi="Arial" w:cs="Arial"/>
                <w:b/>
                <w:color w:val="2E74B5" w:themeColor="accent1" w:themeShade="BF"/>
                <w:sz w:val="20"/>
                <w:szCs w:val="20"/>
                <w:lang w:val="es-ES_tradnl" w:eastAsia="es-ES"/>
              </w:rPr>
            </w:pPr>
            <w:r w:rsidRPr="009B58F4">
              <w:rPr>
                <w:rFonts w:ascii="Arial" w:hAnsi="Arial" w:cs="Arial"/>
                <w:b/>
                <w:bCs/>
                <w:color w:val="2E74B5" w:themeColor="accent1" w:themeShade="BF"/>
                <w:sz w:val="20"/>
                <w:szCs w:val="20"/>
                <w:lang w:val="es-ES_tradnl"/>
              </w:rPr>
              <w:t>MODIFICACIONES AL REGLAMENTO GENERAL A LA LEY ORGÁNICA DE SERVICIO PÚBLICO.</w:t>
            </w:r>
            <w:r w:rsidRPr="009B58F4">
              <w:rPr>
                <w:rFonts w:ascii="Arial" w:eastAsia="Times New Roman" w:hAnsi="Arial" w:cs="Arial"/>
                <w:b/>
                <w:color w:val="2E74B5" w:themeColor="accent1" w:themeShade="BF"/>
                <w:sz w:val="20"/>
                <w:szCs w:val="20"/>
                <w:lang w:val="es-ES_tradnl" w:eastAsia="es-ES"/>
              </w:rPr>
              <w:t>”</w:t>
            </w:r>
          </w:p>
          <w:p w:rsidR="008B5AF2" w:rsidRPr="009B58F4" w:rsidRDefault="008B5AF2" w:rsidP="008245E9">
            <w:pPr>
              <w:spacing w:after="0"/>
              <w:jc w:val="both"/>
              <w:rPr>
                <w:rFonts w:ascii="Arial" w:eastAsia="Times New Roman" w:hAnsi="Arial" w:cs="Arial"/>
                <w:b/>
                <w:color w:val="000080"/>
                <w:sz w:val="20"/>
                <w:szCs w:val="20"/>
                <w:lang w:val="es-ES_tradnl" w:eastAsia="es-ES"/>
              </w:rPr>
            </w:pPr>
          </w:p>
          <w:p w:rsidR="008245E9" w:rsidRPr="009B58F4" w:rsidRDefault="008245E9" w:rsidP="008245E9">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 xml:space="preserve">Expedido por: </w:t>
            </w:r>
            <w:r w:rsidR="00790B2C" w:rsidRPr="009B58F4">
              <w:rPr>
                <w:rFonts w:ascii="Arial" w:eastAsia="Times New Roman" w:hAnsi="Arial" w:cs="Arial"/>
                <w:color w:val="000080"/>
                <w:sz w:val="20"/>
                <w:szCs w:val="20"/>
                <w:lang w:eastAsia="es-ES"/>
              </w:rPr>
              <w:t>Decreto Ejecutivo No. 1046</w:t>
            </w:r>
            <w:r w:rsidR="008B5AF2" w:rsidRPr="009B58F4">
              <w:rPr>
                <w:rFonts w:ascii="Arial" w:eastAsia="Times New Roman" w:hAnsi="Arial" w:cs="Arial"/>
                <w:color w:val="000080"/>
                <w:sz w:val="20"/>
                <w:szCs w:val="20"/>
                <w:lang w:eastAsia="es-ES"/>
              </w:rPr>
              <w:t>, publicado</w:t>
            </w:r>
            <w:r w:rsidRPr="009B58F4">
              <w:rPr>
                <w:rFonts w:ascii="Arial" w:eastAsia="Times New Roman" w:hAnsi="Arial" w:cs="Arial"/>
                <w:color w:val="000080"/>
                <w:sz w:val="20"/>
                <w:szCs w:val="20"/>
                <w:lang w:eastAsia="es-ES"/>
              </w:rPr>
              <w:t xml:space="preserve"> </w:t>
            </w:r>
            <w:r w:rsidR="00790B2C" w:rsidRPr="009B58F4">
              <w:rPr>
                <w:rFonts w:ascii="Arial" w:eastAsia="Times New Roman" w:hAnsi="Arial" w:cs="Arial"/>
                <w:color w:val="000080"/>
                <w:sz w:val="20"/>
                <w:szCs w:val="20"/>
                <w:lang w:eastAsia="es-ES"/>
              </w:rPr>
              <w:t>en el Registro</w:t>
            </w:r>
            <w:r w:rsidR="008B5AF2" w:rsidRPr="009B58F4">
              <w:rPr>
                <w:rFonts w:ascii="Arial" w:eastAsia="Times New Roman" w:hAnsi="Arial" w:cs="Arial"/>
                <w:color w:val="000080"/>
                <w:sz w:val="20"/>
                <w:szCs w:val="20"/>
                <w:lang w:eastAsia="es-ES"/>
              </w:rPr>
              <w:t xml:space="preserve"> Oficial </w:t>
            </w:r>
            <w:r w:rsidR="00790B2C" w:rsidRPr="009B58F4">
              <w:rPr>
                <w:rFonts w:ascii="Arial" w:eastAsia="Times New Roman" w:hAnsi="Arial" w:cs="Arial"/>
                <w:color w:val="000080"/>
                <w:sz w:val="20"/>
                <w:szCs w:val="20"/>
                <w:lang w:eastAsia="es-ES"/>
              </w:rPr>
              <w:t>No. 788</w:t>
            </w:r>
            <w:r w:rsidR="005559CA" w:rsidRPr="009B58F4">
              <w:rPr>
                <w:rFonts w:ascii="Arial" w:eastAsia="Times New Roman" w:hAnsi="Arial" w:cs="Arial"/>
                <w:color w:val="000080"/>
                <w:sz w:val="20"/>
                <w:szCs w:val="20"/>
                <w:lang w:eastAsia="es-ES"/>
              </w:rPr>
              <w:t xml:space="preserve"> de 1</w:t>
            </w:r>
            <w:r w:rsidRPr="009B58F4">
              <w:rPr>
                <w:rFonts w:ascii="Arial" w:eastAsia="Times New Roman" w:hAnsi="Arial" w:cs="Arial"/>
                <w:color w:val="000080"/>
                <w:sz w:val="20"/>
                <w:szCs w:val="20"/>
                <w:lang w:eastAsia="es-ES"/>
              </w:rPr>
              <w:t xml:space="preserve"> de </w:t>
            </w:r>
            <w:r w:rsidR="00790B2C" w:rsidRPr="009B58F4">
              <w:rPr>
                <w:rFonts w:ascii="Arial" w:eastAsia="Times New Roman" w:hAnsi="Arial" w:cs="Arial"/>
                <w:color w:val="000080"/>
                <w:sz w:val="20"/>
                <w:szCs w:val="20"/>
                <w:lang w:eastAsia="es-ES"/>
              </w:rPr>
              <w:t>julio de</w:t>
            </w:r>
            <w:r w:rsidR="005559CA" w:rsidRPr="009B58F4">
              <w:rPr>
                <w:rFonts w:ascii="Arial" w:eastAsia="Times New Roman" w:hAnsi="Arial" w:cs="Arial"/>
                <w:color w:val="000080"/>
                <w:sz w:val="20"/>
                <w:szCs w:val="20"/>
                <w:lang w:eastAsia="es-ES"/>
              </w:rPr>
              <w:t xml:space="preserve"> 2016</w:t>
            </w:r>
            <w:r w:rsidRPr="009B58F4">
              <w:rPr>
                <w:rFonts w:ascii="Arial" w:eastAsia="Times New Roman" w:hAnsi="Arial" w:cs="Arial"/>
                <w:color w:val="000080"/>
                <w:sz w:val="20"/>
                <w:szCs w:val="20"/>
                <w:lang w:eastAsia="es-ES"/>
              </w:rPr>
              <w:t xml:space="preserve">  </w:t>
            </w:r>
          </w:p>
          <w:p w:rsidR="0047496E" w:rsidRDefault="008245E9" w:rsidP="008245E9">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005F82">
              <w:rPr>
                <w:rFonts w:ascii="Arial" w:eastAsia="Times New Roman" w:hAnsi="Arial" w:cs="Arial"/>
                <w:color w:val="000080"/>
                <w:sz w:val="20"/>
                <w:szCs w:val="20"/>
                <w:lang w:eastAsia="es-ES"/>
              </w:rPr>
              <w:t>Modificada</w:t>
            </w:r>
          </w:p>
          <w:p w:rsidR="002A7346" w:rsidRDefault="002A7346" w:rsidP="008245E9">
            <w:pPr>
              <w:spacing w:after="0"/>
              <w:jc w:val="both"/>
              <w:rPr>
                <w:rFonts w:ascii="Arial" w:eastAsia="Times New Roman" w:hAnsi="Arial" w:cs="Arial"/>
                <w:color w:val="000080"/>
                <w:sz w:val="20"/>
                <w:szCs w:val="20"/>
                <w:lang w:eastAsia="es-ES"/>
              </w:rPr>
            </w:pPr>
          </w:p>
          <w:p w:rsidR="00005F82" w:rsidRPr="002A7346" w:rsidRDefault="000F3642" w:rsidP="008245E9">
            <w:pPr>
              <w:spacing w:after="0"/>
              <w:jc w:val="both"/>
              <w:rPr>
                <w:rFonts w:ascii="Arial" w:eastAsia="Times New Roman" w:hAnsi="Arial" w:cs="Arial"/>
                <w:color w:val="000080"/>
                <w:sz w:val="20"/>
                <w:szCs w:val="20"/>
                <w:u w:val="single"/>
                <w:lang w:eastAsia="es-ES"/>
              </w:rPr>
            </w:pPr>
            <w:hyperlink r:id="rId8" w:history="1">
              <w:r w:rsidR="002A7346" w:rsidRPr="000F3642">
                <w:rPr>
                  <w:rStyle w:val="Hipervnculo"/>
                  <w:rFonts w:ascii="Arial" w:eastAsia="Times New Roman" w:hAnsi="Arial" w:cs="Arial"/>
                  <w:sz w:val="20"/>
                  <w:szCs w:val="20"/>
                  <w:lang w:eastAsia="es-ES"/>
                </w:rPr>
                <w:t>Ver Vigencia</w:t>
              </w:r>
            </w:hyperlink>
          </w:p>
          <w:p w:rsidR="008B5AF2" w:rsidRPr="009B58F4" w:rsidRDefault="008B5AF2" w:rsidP="008245E9">
            <w:pPr>
              <w:spacing w:after="0"/>
              <w:jc w:val="both"/>
              <w:rPr>
                <w:rFonts w:ascii="Arial" w:eastAsia="Times New Roman" w:hAnsi="Arial" w:cs="Arial"/>
                <w:color w:val="000080"/>
                <w:sz w:val="20"/>
                <w:szCs w:val="20"/>
                <w:lang w:eastAsia="es-ES"/>
              </w:rPr>
            </w:pPr>
          </w:p>
          <w:p w:rsidR="00AF770B" w:rsidRPr="009B58F4" w:rsidRDefault="00AF770B" w:rsidP="00AF770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w:t>
            </w:r>
            <w:r w:rsidR="00F141D3" w:rsidRPr="009B58F4">
              <w:rPr>
                <w:rFonts w:ascii="Arial" w:eastAsia="Times New Roman" w:hAnsi="Arial" w:cs="Arial"/>
                <w:b/>
                <w:bCs/>
                <w:color w:val="000080"/>
                <w:sz w:val="20"/>
                <w:szCs w:val="20"/>
                <w:lang w:val="es-ES_tradnl" w:eastAsia="es-ES"/>
              </w:rPr>
              <w:t>Único. -</w:t>
            </w:r>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Luego del primer inciso del artículo 53, añádase el siguiente inciso:</w:t>
            </w:r>
          </w:p>
          <w:p w:rsidR="00AF770B" w:rsidRPr="009B58F4" w:rsidRDefault="00AF770B" w:rsidP="00AF770B">
            <w:pPr>
              <w:spacing w:after="0"/>
              <w:jc w:val="both"/>
              <w:rPr>
                <w:rFonts w:ascii="Arial" w:eastAsia="Times New Roman" w:hAnsi="Arial" w:cs="Arial"/>
                <w:color w:val="000080"/>
                <w:sz w:val="20"/>
                <w:szCs w:val="20"/>
                <w:lang w:val="es-ES" w:eastAsia="es-ES"/>
              </w:rPr>
            </w:pPr>
          </w:p>
          <w:p w:rsidR="00AF770B" w:rsidRPr="009B58F4" w:rsidRDefault="00AF770B" w:rsidP="00AF770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"En el caso de comisiones de servicio con remuneración para la realización de estudios regulares de formación del Instituto de Altos Estudios Nacionales -IAEN- el informe de la UATH será favorable siempre y cuando el servidor cuente con la admisión del IAEN en programas relacionados a la misión y objetivos de la institución del servidor o la servidora."</w:t>
            </w:r>
          </w:p>
          <w:p w:rsidR="008245E9" w:rsidRPr="009B58F4" w:rsidRDefault="008245E9" w:rsidP="008245E9">
            <w:pPr>
              <w:spacing w:after="0"/>
              <w:jc w:val="both"/>
              <w:rPr>
                <w:rFonts w:ascii="Arial" w:eastAsia="Times New Roman" w:hAnsi="Arial" w:cs="Arial"/>
                <w:color w:val="000080"/>
                <w:sz w:val="20"/>
                <w:szCs w:val="20"/>
                <w:lang w:val="es-ES" w:eastAsia="es-ES"/>
              </w:rPr>
            </w:pPr>
          </w:p>
          <w:p w:rsidR="008245E9" w:rsidRPr="009B58F4" w:rsidRDefault="008245E9" w:rsidP="008245E9">
            <w:pPr>
              <w:spacing w:after="0"/>
              <w:ind w:left="738"/>
              <w:jc w:val="both"/>
              <w:rPr>
                <w:rFonts w:ascii="Arial" w:eastAsia="Times New Roman" w:hAnsi="Arial" w:cs="Arial"/>
                <w:sz w:val="20"/>
                <w:szCs w:val="20"/>
                <w:lang w:eastAsia="es-ES"/>
              </w:rPr>
            </w:pPr>
          </w:p>
        </w:tc>
      </w:tr>
    </w:tbl>
    <w:p w:rsidR="008245E9" w:rsidRPr="009B58F4" w:rsidRDefault="007179D7" w:rsidP="008245E9">
      <w:pPr>
        <w:jc w:val="both"/>
        <w:rPr>
          <w:rFonts w:ascii="Arial" w:hAnsi="Arial" w:cs="Arial"/>
          <w:sz w:val="20"/>
          <w:szCs w:val="20"/>
        </w:rPr>
      </w:pPr>
      <w:r w:rsidRPr="009B58F4">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14899050" wp14:editId="7C720C39">
                <wp:simplePos x="0" y="0"/>
                <wp:positionH relativeFrom="margin">
                  <wp:align>left</wp:align>
                </wp:positionH>
                <wp:positionV relativeFrom="paragraph">
                  <wp:posOffset>21626</wp:posOffset>
                </wp:positionV>
                <wp:extent cx="1378040" cy="228600"/>
                <wp:effectExtent l="0" t="0" r="1270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040" cy="228600"/>
                        </a:xfrm>
                        <a:prstGeom prst="rect">
                          <a:avLst/>
                        </a:prstGeom>
                        <a:solidFill>
                          <a:srgbClr val="000080"/>
                        </a:solidFill>
                        <a:ln w="9525">
                          <a:solidFill>
                            <a:srgbClr val="000080"/>
                          </a:solidFill>
                          <a:miter lim="800000"/>
                          <a:headEnd/>
                          <a:tailEnd/>
                        </a:ln>
                      </wps:spPr>
                      <wps:txbx>
                        <w:txbxContent>
                          <w:p w:rsidR="0047496E" w:rsidRPr="00567E83" w:rsidRDefault="006D7B0C" w:rsidP="008245E9">
                            <w:pPr>
                              <w:jc w:val="both"/>
                              <w:rPr>
                                <w:rFonts w:ascii="Arial" w:hAnsi="Arial" w:cs="Arial"/>
                                <w:b/>
                                <w:color w:val="FFFFFF"/>
                                <w:sz w:val="20"/>
                                <w:szCs w:val="20"/>
                              </w:rPr>
                            </w:pPr>
                            <w:r>
                              <w:rPr>
                                <w:rFonts w:ascii="Arial" w:hAnsi="Arial" w:cs="Arial"/>
                                <w:b/>
                                <w:color w:val="FFFFFF"/>
                                <w:sz w:val="20"/>
                                <w:szCs w:val="20"/>
                              </w:rPr>
                              <w:t>Martes 5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99050" id="Cuadro de texto 2" o:spid="_x0000_s1028" type="#_x0000_t202" style="position:absolute;left:0;text-align:left;margin-left:0;margin-top:1.7pt;width:108.5pt;height:1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oNKwIAAF4EAAAOAAAAZHJzL2Uyb0RvYy54bWysVNtu2zAMfR+wfxD0vjrxkjY16hRdug4D&#10;ugvQ7QMUSY6FyaJGKbG7ry8lO122vRXLgyCG1CF5Dumr66Gz7KAxGHA1n5/NONNOgjJuV/Pv3+7e&#10;rDgLUTglLDhd80cd+PX69aur3le6hBas0sgIxIWq9zVvY/RVUQTZ6k6EM/DakbMB7EQkE3eFQtET&#10;emeLcjY7L3pA5RGkDoH+vR2dfJ3xm0bL+KVpgo7M1pxqi/nEfG7TWayvRLVD4VsjpzLEC6rohHGU&#10;9BnqVkTB9mj+geqMRAjQxDMJXQFNY6TOPVA389lf3Ty0wuvcC5ET/DNN4f/Bys+Hr8iMqnnJmRMd&#10;SbTZC4XAlGZRDxFYmUjqfago9sFTdBzewUBi54aDvwf5IzAHm1a4nb5BhL7VQlGR8/SyOHk64oQE&#10;su0/gaJsYh8hAw0NdolB4oQROon1+CwQ1cFkSvn2YjVbkEuSryxX57OsYCGq42uPIX7Q0LF0qTnS&#10;AGR0cbgPMVUjqmNIShbAGnVnrM0G7rYbi+wg0rDQb3VE/yPMOtbX/HJZLkcCXgDRmUhTb01X81VK&#10;NM1hou29U3kmozB2vFPJ1k08JupGEuOwHSbdJnm2oB6JWIRxyGkp6dIC/uKspwGvefi5F6g5sx8d&#10;iXM5XyQmYzYWy4uSDDz1bE89wkmCqnnkbLxu4rhFe49m11KmcRwc3JCgjclcJ+XHqqbyaYizBNPC&#10;pS05tXPU78/C+gkAAP//AwBQSwMEFAAGAAgAAAAhAJu03WDbAAAABQEAAA8AAABkcnMvZG93bnJl&#10;di54bWxMj0FPwkAQhe8m/IfNmHCTLZSo1G4JUfTgTawEbkt3aBu6s013aeu/dzzp8eVNvvdNuh5t&#10;I3rsfO1IwXwWgUAqnKmpVJB/vt49gvBBk9GNI1TwjR7W2eQm1YlxA31gvwulYAj5RCuoQmgTKX1R&#10;odV+5lok7s6uszpw7EppOj0w3DZyEUX30uqaeKHSLT5XWFx2V8uUffy+fyn78+FtiI82314O0Veu&#10;1PR23DyBCDiGv2P41Wd1yNjp5K5kvGgU8CNBQbwEweVi/sD5xHm1BJml8r999gMAAP//AwBQSwEC&#10;LQAUAAYACAAAACEAtoM4kv4AAADhAQAAEwAAAAAAAAAAAAAAAAAAAAAAW0NvbnRlbnRfVHlwZXNd&#10;LnhtbFBLAQItABQABgAIAAAAIQA4/SH/1gAAAJQBAAALAAAAAAAAAAAAAAAAAC8BAABfcmVscy8u&#10;cmVsc1BLAQItABQABgAIAAAAIQA6nzoNKwIAAF4EAAAOAAAAAAAAAAAAAAAAAC4CAABkcnMvZTJv&#10;RG9jLnhtbFBLAQItABQABgAIAAAAIQCbtN1g2wAAAAUBAAAPAAAAAAAAAAAAAAAAAIUEAABkcnMv&#10;ZG93bnJldi54bWxQSwUGAAAAAAQABADzAAAAjQUAAAAA&#10;" fillcolor="navy" strokecolor="navy">
                <v:textbox>
                  <w:txbxContent>
                    <w:p w:rsidR="0047496E" w:rsidRPr="00567E83" w:rsidRDefault="006D7B0C" w:rsidP="008245E9">
                      <w:pPr>
                        <w:jc w:val="both"/>
                        <w:rPr>
                          <w:rFonts w:ascii="Arial" w:hAnsi="Arial" w:cs="Arial"/>
                          <w:b/>
                          <w:color w:val="FFFFFF"/>
                          <w:sz w:val="20"/>
                          <w:szCs w:val="20"/>
                        </w:rPr>
                      </w:pPr>
                      <w:r>
                        <w:rPr>
                          <w:rFonts w:ascii="Arial" w:hAnsi="Arial" w:cs="Arial"/>
                          <w:b/>
                          <w:color w:val="FFFFFF"/>
                          <w:sz w:val="20"/>
                          <w:szCs w:val="20"/>
                        </w:rPr>
                        <w:t>Martes 5 de Julio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9B58F4" w:rsidTr="0047496E">
        <w:trPr>
          <w:trHeight w:val="1380"/>
        </w:trPr>
        <w:tc>
          <w:tcPr>
            <w:tcW w:w="9257" w:type="dxa"/>
            <w:shd w:val="clear" w:color="auto" w:fill="E6F1DF"/>
          </w:tcPr>
          <w:p w:rsidR="008245E9" w:rsidRPr="009B58F4" w:rsidRDefault="008245E9" w:rsidP="008245E9">
            <w:pPr>
              <w:spacing w:after="0"/>
              <w:jc w:val="left"/>
              <w:rPr>
                <w:rFonts w:ascii="Arial" w:eastAsia="Times New Roman" w:hAnsi="Arial" w:cs="Arial"/>
                <w:sz w:val="20"/>
                <w:szCs w:val="20"/>
                <w:lang w:eastAsia="es-ES"/>
              </w:rPr>
            </w:pPr>
          </w:p>
          <w:p w:rsidR="006D7B0C" w:rsidRPr="009B58F4" w:rsidRDefault="006D7B0C" w:rsidP="006D7B0C">
            <w:pPr>
              <w:spacing w:after="0"/>
              <w:rPr>
                <w:rFonts w:ascii="Arial" w:eastAsia="Times New Roman" w:hAnsi="Arial" w:cs="Arial"/>
                <w:b/>
                <w:color w:val="000080"/>
                <w:sz w:val="20"/>
                <w:szCs w:val="20"/>
                <w:lang w:val="es-ES" w:eastAsia="es-ES"/>
              </w:rPr>
            </w:pPr>
            <w:r w:rsidRPr="009B58F4">
              <w:rPr>
                <w:rFonts w:ascii="Arial" w:eastAsia="Times New Roman" w:hAnsi="Arial" w:cs="Arial"/>
                <w:b/>
                <w:bCs/>
                <w:color w:val="000080"/>
                <w:sz w:val="20"/>
                <w:szCs w:val="20"/>
                <w:lang w:val="es-ES_tradnl" w:eastAsia="es-ES"/>
              </w:rPr>
              <w:t>LEY ORGÁNICA DE ORDENAMIENTO TERRITORIAL, USO Y GESTIÓN DE SUELO</w:t>
            </w:r>
          </w:p>
          <w:p w:rsidR="007179D7" w:rsidRPr="009B58F4" w:rsidRDefault="007179D7" w:rsidP="008245E9">
            <w:pPr>
              <w:spacing w:after="0"/>
              <w:rPr>
                <w:rFonts w:ascii="Arial" w:eastAsia="Times New Roman" w:hAnsi="Arial" w:cs="Arial"/>
                <w:b/>
                <w:color w:val="000080"/>
                <w:sz w:val="20"/>
                <w:szCs w:val="20"/>
                <w:lang w:val="es-ES" w:eastAsia="es-ES"/>
              </w:rPr>
            </w:pPr>
          </w:p>
          <w:p w:rsidR="008245E9" w:rsidRPr="009B58F4" w:rsidRDefault="008245E9" w:rsidP="008245E9">
            <w:pPr>
              <w:spacing w:after="0"/>
              <w:rPr>
                <w:rFonts w:ascii="Arial" w:eastAsia="Times New Roman" w:hAnsi="Arial" w:cs="Arial"/>
                <w:b/>
                <w:color w:val="000080"/>
                <w:sz w:val="20"/>
                <w:szCs w:val="20"/>
                <w:lang w:val="es-ES_tradnl" w:eastAsia="es-ES"/>
              </w:rPr>
            </w:pPr>
          </w:p>
          <w:p w:rsidR="008245E9" w:rsidRPr="009B58F4" w:rsidRDefault="006D7B0C" w:rsidP="008245E9">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Expedido por</w:t>
            </w:r>
            <w:r w:rsidR="008245E9" w:rsidRPr="009B58F4">
              <w:rPr>
                <w:rFonts w:ascii="Arial" w:eastAsia="Times New Roman" w:hAnsi="Arial" w:cs="Arial"/>
                <w:b/>
                <w:color w:val="000080"/>
                <w:sz w:val="20"/>
                <w:szCs w:val="20"/>
                <w:lang w:eastAsia="es-ES"/>
              </w:rPr>
              <w:t xml:space="preserve">: </w:t>
            </w:r>
            <w:r w:rsidRPr="009B58F4">
              <w:rPr>
                <w:rFonts w:ascii="Arial" w:eastAsia="Times New Roman" w:hAnsi="Arial" w:cs="Arial"/>
                <w:color w:val="000080"/>
                <w:sz w:val="20"/>
                <w:szCs w:val="20"/>
                <w:lang w:eastAsia="es-ES"/>
              </w:rPr>
              <w:t>Ley</w:t>
            </w:r>
            <w:r w:rsidR="0017446D" w:rsidRPr="009B58F4">
              <w:rPr>
                <w:rFonts w:ascii="Arial" w:eastAsia="Times New Roman" w:hAnsi="Arial" w:cs="Arial"/>
                <w:color w:val="000080"/>
                <w:sz w:val="20"/>
                <w:szCs w:val="20"/>
                <w:lang w:eastAsia="es-ES"/>
              </w:rPr>
              <w:t xml:space="preserve"> s/n</w:t>
            </w:r>
            <w:r w:rsidR="008245E9" w:rsidRPr="009B58F4">
              <w:rPr>
                <w:rFonts w:ascii="Arial" w:eastAsia="Times New Roman" w:hAnsi="Arial" w:cs="Arial"/>
                <w:color w:val="000080"/>
                <w:sz w:val="20"/>
                <w:szCs w:val="20"/>
                <w:lang w:eastAsia="es-ES"/>
              </w:rPr>
              <w:t>, publ</w:t>
            </w:r>
            <w:r w:rsidR="007179D7" w:rsidRPr="009B58F4">
              <w:rPr>
                <w:rFonts w:ascii="Arial" w:eastAsia="Times New Roman" w:hAnsi="Arial" w:cs="Arial"/>
                <w:color w:val="000080"/>
                <w:sz w:val="20"/>
                <w:szCs w:val="20"/>
                <w:lang w:eastAsia="es-ES"/>
              </w:rPr>
              <w:t>icada en el</w:t>
            </w:r>
            <w:r w:rsidRPr="009B58F4">
              <w:rPr>
                <w:rFonts w:ascii="Arial" w:eastAsia="Times New Roman" w:hAnsi="Arial" w:cs="Arial"/>
                <w:color w:val="000080"/>
                <w:sz w:val="20"/>
                <w:szCs w:val="20"/>
                <w:lang w:eastAsia="es-ES"/>
              </w:rPr>
              <w:t xml:space="preserve"> Suple</w:t>
            </w:r>
            <w:r w:rsidR="00361517" w:rsidRPr="009B58F4">
              <w:rPr>
                <w:rFonts w:ascii="Arial" w:eastAsia="Times New Roman" w:hAnsi="Arial" w:cs="Arial"/>
                <w:color w:val="000080"/>
                <w:sz w:val="20"/>
                <w:szCs w:val="20"/>
                <w:lang w:eastAsia="es-ES"/>
              </w:rPr>
              <w:t xml:space="preserve">mento Registro Oficial No. 790 </w:t>
            </w:r>
            <w:r w:rsidRPr="009B58F4">
              <w:rPr>
                <w:rFonts w:ascii="Arial" w:eastAsia="Times New Roman" w:hAnsi="Arial" w:cs="Arial"/>
                <w:color w:val="000080"/>
                <w:sz w:val="20"/>
                <w:szCs w:val="20"/>
                <w:lang w:eastAsia="es-ES"/>
              </w:rPr>
              <w:t>de 5</w:t>
            </w:r>
            <w:r w:rsidR="008245E9" w:rsidRPr="009B58F4">
              <w:rPr>
                <w:rFonts w:ascii="Arial" w:eastAsia="Times New Roman" w:hAnsi="Arial" w:cs="Arial"/>
                <w:color w:val="000080"/>
                <w:sz w:val="20"/>
                <w:szCs w:val="20"/>
                <w:lang w:eastAsia="es-ES"/>
              </w:rPr>
              <w:t xml:space="preserve"> de </w:t>
            </w:r>
            <w:r w:rsidRPr="009B58F4">
              <w:rPr>
                <w:rFonts w:ascii="Arial" w:eastAsia="Times New Roman" w:hAnsi="Arial" w:cs="Arial"/>
                <w:color w:val="000080"/>
                <w:sz w:val="20"/>
                <w:szCs w:val="20"/>
                <w:lang w:eastAsia="es-ES"/>
              </w:rPr>
              <w:t xml:space="preserve">julio de </w:t>
            </w:r>
            <w:r w:rsidR="007179D7" w:rsidRPr="009B58F4">
              <w:rPr>
                <w:rFonts w:ascii="Arial" w:eastAsia="Times New Roman" w:hAnsi="Arial" w:cs="Arial"/>
                <w:color w:val="000080"/>
                <w:sz w:val="20"/>
                <w:szCs w:val="20"/>
                <w:lang w:eastAsia="es-ES"/>
              </w:rPr>
              <w:t>2016</w:t>
            </w:r>
            <w:r w:rsidR="008245E9" w:rsidRPr="009B58F4">
              <w:rPr>
                <w:rFonts w:ascii="Arial" w:eastAsia="Times New Roman" w:hAnsi="Arial" w:cs="Arial"/>
                <w:color w:val="000080"/>
                <w:sz w:val="20"/>
                <w:szCs w:val="20"/>
                <w:lang w:eastAsia="es-ES"/>
              </w:rPr>
              <w:t xml:space="preserve">  </w:t>
            </w:r>
          </w:p>
          <w:p w:rsidR="000676AF" w:rsidRPr="009B58F4" w:rsidRDefault="000676AF" w:rsidP="007179D7">
            <w:pPr>
              <w:spacing w:after="0"/>
              <w:jc w:val="both"/>
              <w:rPr>
                <w:rFonts w:ascii="Arial" w:eastAsia="Times New Roman" w:hAnsi="Arial" w:cs="Arial"/>
                <w:b/>
                <w:color w:val="000080"/>
                <w:sz w:val="20"/>
                <w:szCs w:val="20"/>
                <w:lang w:eastAsia="es-ES"/>
              </w:rPr>
            </w:pPr>
          </w:p>
          <w:p w:rsidR="008245E9" w:rsidRPr="009B58F4" w:rsidRDefault="008245E9" w:rsidP="007179D7">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Nuevo</w:t>
            </w:r>
          </w:p>
          <w:p w:rsidR="000F3642" w:rsidRDefault="000F3642" w:rsidP="00EE1FA5">
            <w:pPr>
              <w:spacing w:after="0"/>
              <w:jc w:val="both"/>
              <w:rPr>
                <w:rFonts w:ascii="Arial" w:eastAsia="Times New Roman" w:hAnsi="Arial" w:cs="Arial"/>
                <w:b/>
                <w:color w:val="000080"/>
                <w:sz w:val="20"/>
                <w:szCs w:val="20"/>
                <w:u w:val="single"/>
                <w:lang w:eastAsia="es-ES"/>
              </w:rPr>
            </w:pPr>
          </w:p>
          <w:p w:rsidR="00EE1FA5" w:rsidRPr="00EE1FA5" w:rsidRDefault="00FF134F" w:rsidP="00EE1FA5">
            <w:pPr>
              <w:spacing w:after="0"/>
              <w:jc w:val="both"/>
              <w:rPr>
                <w:rFonts w:ascii="Arial" w:eastAsia="Times New Roman" w:hAnsi="Arial" w:cs="Arial"/>
                <w:b/>
                <w:color w:val="000080"/>
                <w:sz w:val="20"/>
                <w:szCs w:val="20"/>
                <w:u w:val="single"/>
                <w:lang w:eastAsia="es-ES"/>
              </w:rPr>
            </w:pPr>
            <w:hyperlink r:id="rId9" w:history="1">
              <w:r w:rsidR="00EE1FA5" w:rsidRPr="00FF134F">
                <w:rPr>
                  <w:rStyle w:val="Hipervnculo"/>
                  <w:rFonts w:ascii="Arial" w:eastAsia="Times New Roman" w:hAnsi="Arial" w:cs="Arial"/>
                  <w:b/>
                  <w:sz w:val="20"/>
                  <w:szCs w:val="20"/>
                  <w:lang w:eastAsia="es-ES"/>
                </w:rPr>
                <w:t>Ver Vigencia</w:t>
              </w:r>
            </w:hyperlink>
          </w:p>
          <w:p w:rsidR="00361517" w:rsidRDefault="00361517" w:rsidP="00361517">
            <w:pPr>
              <w:spacing w:after="0"/>
              <w:jc w:val="both"/>
              <w:rPr>
                <w:rFonts w:ascii="Arial" w:eastAsia="Times New Roman" w:hAnsi="Arial" w:cs="Arial"/>
                <w:b/>
                <w:color w:val="000080"/>
                <w:sz w:val="20"/>
                <w:szCs w:val="20"/>
                <w:lang w:val="es-ES" w:eastAsia="es-ES"/>
              </w:rPr>
            </w:pPr>
          </w:p>
          <w:p w:rsidR="00005F82" w:rsidRPr="009B58F4" w:rsidRDefault="00005F82" w:rsidP="00361517">
            <w:pPr>
              <w:spacing w:after="0"/>
              <w:jc w:val="both"/>
              <w:rPr>
                <w:rFonts w:ascii="Arial" w:eastAsia="Times New Roman" w:hAnsi="Arial" w:cs="Arial"/>
                <w:b/>
                <w:color w:val="000080"/>
                <w:sz w:val="20"/>
                <w:szCs w:val="20"/>
                <w:lang w:val="es-ES" w:eastAsia="es-ES"/>
              </w:rPr>
            </w:pPr>
          </w:p>
          <w:p w:rsidR="00361517" w:rsidRPr="009B58F4" w:rsidRDefault="00361517" w:rsidP="00361517">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color w:val="000080"/>
                <w:sz w:val="20"/>
                <w:szCs w:val="20"/>
                <w:lang w:val="es-ES" w:eastAsia="es-ES"/>
              </w:rPr>
              <w:t>Artículo 1.- Objeto.</w:t>
            </w:r>
            <w:r w:rsidRPr="009B58F4">
              <w:rPr>
                <w:rFonts w:ascii="Arial" w:eastAsia="Times New Roman" w:hAnsi="Arial" w:cs="Arial"/>
                <w:color w:val="000080"/>
                <w:sz w:val="20"/>
                <w:szCs w:val="20"/>
                <w:lang w:val="es-ES" w:eastAsia="es-ES"/>
              </w:rPr>
              <w:t xml:space="preserve"> Esta Ley tiene por objeto fijar los principios y reglas generales que rigen el ejercicio de las competencias de ordenamiento territorial, uso y gestión del suelo urbano y rural, y su relación con otras que incidan significativamente sobre el territorio o lo ocupen, para que se articulen eficazmente, promuevan el desarrollo equitativo y equilibrado del territorio y propicien el ejercicio del derecho a la ciudad, al hábitat seguro y saludable, y a la vivienda adecuada y digna, en cumplimiento de la función social y ambiental de la propiedad e impulsando un desarrollo urbano inclusivo e integrador para el Buen Vivir de las personas, en concordancia con las competencias de los diferentes niveles de gobierno.</w:t>
            </w:r>
          </w:p>
          <w:p w:rsidR="00361517" w:rsidRPr="009B58F4" w:rsidRDefault="00361517" w:rsidP="00361517">
            <w:pPr>
              <w:spacing w:after="0"/>
              <w:jc w:val="both"/>
              <w:rPr>
                <w:rFonts w:ascii="Arial" w:eastAsia="Times New Roman" w:hAnsi="Arial" w:cs="Arial"/>
                <w:color w:val="000080"/>
                <w:sz w:val="20"/>
                <w:szCs w:val="20"/>
                <w:lang w:val="es-ES" w:eastAsia="es-ES"/>
              </w:rPr>
            </w:pPr>
          </w:p>
          <w:p w:rsidR="00361517" w:rsidRPr="009B58F4" w:rsidRDefault="00361517" w:rsidP="00361517">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color w:val="000080"/>
                <w:sz w:val="20"/>
                <w:szCs w:val="20"/>
                <w:lang w:val="es-ES" w:eastAsia="es-ES"/>
              </w:rPr>
              <w:t>Artículo 2.- Ámbito de aplicación.</w:t>
            </w:r>
            <w:r w:rsidRPr="009B58F4">
              <w:rPr>
                <w:rFonts w:ascii="Arial" w:eastAsia="Times New Roman" w:hAnsi="Arial" w:cs="Arial"/>
                <w:color w:val="000080"/>
                <w:sz w:val="20"/>
                <w:szCs w:val="20"/>
                <w:lang w:val="es-ES" w:eastAsia="es-ES"/>
              </w:rPr>
              <w:t xml:space="preserve"> Las disposiciones de esta Ley serán aplicables a todo ejercicio de planificación del desarrollo, ordenamiento territorial, planeamiento y actuación urbanística, obras, instalaciones y actividades que ocupen el territorio o incidan significativamente sobre él, realizadas por el Gobierno Central, los Gobiernos Autónomos Descentralizados y otras personas jurídicas públicas o mixtas en el marco de sus competencias, así como por personas naturales o jurídicas privadas.</w:t>
            </w:r>
          </w:p>
          <w:p w:rsidR="00361517" w:rsidRPr="009B58F4" w:rsidRDefault="00361517" w:rsidP="00361517">
            <w:pPr>
              <w:spacing w:after="0"/>
              <w:jc w:val="both"/>
              <w:rPr>
                <w:rFonts w:ascii="Arial" w:eastAsia="Times New Roman" w:hAnsi="Arial" w:cs="Arial"/>
                <w:color w:val="000080"/>
                <w:sz w:val="20"/>
                <w:szCs w:val="20"/>
                <w:lang w:val="es-ES" w:eastAsia="es-ES"/>
              </w:rPr>
            </w:pPr>
          </w:p>
          <w:p w:rsidR="00361517" w:rsidRPr="009B58F4" w:rsidRDefault="00361517" w:rsidP="00361517">
            <w:pPr>
              <w:spacing w:after="0"/>
              <w:jc w:val="both"/>
              <w:rPr>
                <w:rFonts w:ascii="Arial" w:eastAsia="Times New Roman" w:hAnsi="Arial" w:cs="Arial"/>
                <w:b/>
                <w:color w:val="000080"/>
                <w:sz w:val="20"/>
                <w:szCs w:val="20"/>
                <w:lang w:val="es-ES" w:eastAsia="es-ES"/>
              </w:rPr>
            </w:pPr>
            <w:r w:rsidRPr="009B58F4">
              <w:rPr>
                <w:rFonts w:ascii="Arial" w:eastAsia="Times New Roman" w:hAnsi="Arial" w:cs="Arial"/>
                <w:b/>
                <w:color w:val="000080"/>
                <w:sz w:val="20"/>
                <w:szCs w:val="20"/>
                <w:lang w:val="es-ES" w:eastAsia="es-ES"/>
              </w:rPr>
              <w:t>Artículo 3.- Fines. Son fines de la presente Ley:</w:t>
            </w:r>
          </w:p>
          <w:p w:rsidR="00361517" w:rsidRPr="009B58F4" w:rsidRDefault="00361517" w:rsidP="00361517">
            <w:pPr>
              <w:spacing w:after="0"/>
              <w:jc w:val="both"/>
              <w:rPr>
                <w:rFonts w:ascii="Arial" w:eastAsia="Times New Roman" w:hAnsi="Arial" w:cs="Arial"/>
                <w:color w:val="000080"/>
                <w:sz w:val="20"/>
                <w:szCs w:val="20"/>
                <w:lang w:val="es-ES" w:eastAsia="es-ES"/>
              </w:rPr>
            </w:pPr>
          </w:p>
          <w:p w:rsidR="00361517" w:rsidRPr="009B58F4" w:rsidRDefault="00361517" w:rsidP="00361517">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 w:eastAsia="es-ES"/>
              </w:rPr>
              <w:t>1. Orientar las políticas públicas relativas al ordenamiento territorial, desarrollo urbano, a la vivienda adecuada y digna; promover un uso eficiente,</w:t>
            </w:r>
            <w:r w:rsidRPr="009B58F4">
              <w:rPr>
                <w:rFonts w:ascii="Arial" w:eastAsia="Times New Roman" w:hAnsi="Arial" w:cs="Arial"/>
                <w:sz w:val="20"/>
                <w:szCs w:val="20"/>
                <w:lang w:val="es-ES_tradnl" w:eastAsia="es-ES"/>
              </w:rPr>
              <w:t xml:space="preserve"> </w:t>
            </w:r>
            <w:r w:rsidRPr="009B58F4">
              <w:rPr>
                <w:rFonts w:ascii="Arial" w:eastAsia="Times New Roman" w:hAnsi="Arial" w:cs="Arial"/>
                <w:color w:val="000080"/>
                <w:sz w:val="20"/>
                <w:szCs w:val="20"/>
                <w:lang w:val="es-ES_tradnl" w:eastAsia="es-ES"/>
              </w:rPr>
              <w:t>equitativo, racional y equilibrado del suelo urbano y rural a través de la definición de principios, directrices y lineamientos, y generar un hábitat seguro y saludable en todo el territorio.</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361517">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lastRenderedPageBreak/>
              <w:t>2. Definir mecanismos y herramientas para la gestión de la competencia de ordenamiento territorial de los diferentes niveles de gobierno, generar articulación entre los instrumentos de planificación y propiciar la correspondencia con los objetivos de desarrollo.</w:t>
            </w:r>
          </w:p>
          <w:p w:rsidR="00361517" w:rsidRPr="009B58F4" w:rsidRDefault="00361517" w:rsidP="00296681">
            <w:pPr>
              <w:numPr>
                <w:ilvl w:val="0"/>
                <w:numId w:val="1"/>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 xml:space="preserve"> Establecer mecanismos e instrumentos técnicos que permitan el ejercicio de las competencias de uso y gestión del suelo de los Gobiernos Autónomos Descentralizados municipales y metropolitanos y del Estado en general, dirigidos a fomentar y fortalecer la autonomía, desconcentración y descentralización.</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296681">
            <w:pPr>
              <w:numPr>
                <w:ilvl w:val="0"/>
                <w:numId w:val="1"/>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 xml:space="preserve"> Promover el eficiente, equitativo, racional y equilibrado aprovechamiento del suelo rural y urbano para consolidar un hábitat seguro y saludable en el territorio nac</w:t>
            </w:r>
            <w:bookmarkStart w:id="0" w:name="_GoBack"/>
            <w:bookmarkEnd w:id="0"/>
            <w:r w:rsidRPr="009B58F4">
              <w:rPr>
                <w:rFonts w:ascii="Arial" w:eastAsia="Times New Roman" w:hAnsi="Arial" w:cs="Arial"/>
                <w:color w:val="000080"/>
                <w:sz w:val="20"/>
                <w:szCs w:val="20"/>
                <w:lang w:val="es-ES_tradnl" w:eastAsia="es-ES"/>
              </w:rPr>
              <w:t>ional así como un sistema de asentamientos humanos policéntrico, articulado, complementario y ambientalmente sustentable.</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296681">
            <w:pPr>
              <w:numPr>
                <w:ilvl w:val="0"/>
                <w:numId w:val="1"/>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 xml:space="preserve"> Establecer mecanismos que permitan disponer del suelo urbanizado necesario para garantizar el acceso de la población a una vivienda adecuada y digna, mediante la promoción de actuaciones coordinadas entre los poderes públicos, las organizaciones sociales y el sector privado.</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296681">
            <w:pPr>
              <w:numPr>
                <w:ilvl w:val="0"/>
                <w:numId w:val="1"/>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 xml:space="preserve"> Definir parámetros de calidad urbana en relación con el espacio público, las infraestructuras y la prestación de servicios básicos de las ciudades, en función de la densidad edificatoria y las particularidades geográficas y culturales existentes.</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296681">
            <w:pPr>
              <w:numPr>
                <w:ilvl w:val="0"/>
                <w:numId w:val="1"/>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 xml:space="preserve"> Racionalizar el crecimiento urbano de las ciudades para proteger los valores paisajísticos, patrimoniales y naturales del territorio que permitan un desarrollo integral del ser humano.</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296681">
            <w:pPr>
              <w:numPr>
                <w:ilvl w:val="0"/>
                <w:numId w:val="1"/>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 xml:space="preserve"> Garantizar la soberanía alimentaria y el derecho a un ambiente sano, mediante un proceso de planificación del territorio que permita la identificación de los valores y potencialidades del suelo para lograr un desarrollo sustentable que aproveche de manera eficiente los recursos existentes.</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361517">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9.  Homologar a nivel nacional los conceptos e instrumentos relativos a ordenamiento territorial, planeamiento urbanístico y gestión del suelo, de acuerdo con las competencias de cada nivel de gobierno; incrementar la eficacia de la gestión pública en el ámbito del ordenamiento territorial, desarrollo urbano y gestión del suelo; y brindar seguridad jurídica a las actuaciones públicas y privadas sobre el territorio.</w:t>
            </w:r>
          </w:p>
          <w:p w:rsidR="00361517" w:rsidRPr="009B58F4" w:rsidRDefault="00361517" w:rsidP="00361517">
            <w:pPr>
              <w:spacing w:after="0"/>
              <w:jc w:val="both"/>
              <w:rPr>
                <w:rFonts w:ascii="Arial" w:eastAsia="Times New Roman" w:hAnsi="Arial" w:cs="Arial"/>
                <w:color w:val="000080"/>
                <w:sz w:val="20"/>
                <w:szCs w:val="20"/>
                <w:lang w:val="es-ES" w:eastAsia="es-ES"/>
              </w:rPr>
            </w:pPr>
          </w:p>
          <w:p w:rsidR="00361517" w:rsidRPr="009B58F4" w:rsidRDefault="00361517" w:rsidP="00361517">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10. Propiciar los mecanismos que permitan la participación de la sociedad en los beneficios económicos, derivados de las acciones y decisiones públicas en el territorio y el desarrollo urbano en general.</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361517">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11. Establecer un sistema institucional que permita la generación y el acceso a la información, la regulación, el control y la sanción en los procesos de ordenamiento territorial, urbanístico y de gestión del suelo, garantizando el cumplimiento de la ley y la correcta articulación de los planes de desarrollo y ordenamiento territorial de los diferentes niveles de gobierno.</w:t>
            </w:r>
          </w:p>
          <w:p w:rsidR="00361517" w:rsidRPr="009B58F4" w:rsidRDefault="00361517" w:rsidP="00361517">
            <w:pPr>
              <w:spacing w:after="0"/>
              <w:jc w:val="both"/>
              <w:rPr>
                <w:rFonts w:ascii="Arial" w:eastAsia="Times New Roman" w:hAnsi="Arial" w:cs="Arial"/>
                <w:color w:val="000080"/>
                <w:sz w:val="20"/>
                <w:szCs w:val="20"/>
                <w:lang w:val="es-ES" w:eastAsia="es-ES"/>
              </w:rPr>
            </w:pPr>
          </w:p>
          <w:p w:rsidR="00361517" w:rsidRPr="009B58F4" w:rsidRDefault="00361517" w:rsidP="00361517">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Artículo 4.- Glosario</w:t>
            </w:r>
            <w:r w:rsidRPr="009B58F4">
              <w:rPr>
                <w:rFonts w:ascii="Arial" w:eastAsia="Times New Roman" w:hAnsi="Arial" w:cs="Arial"/>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Para efectos de la aplicación de esta Ley, se utilizarán las siguientes definiciones constantes en este artículo:</w:t>
            </w:r>
          </w:p>
          <w:p w:rsidR="00361517" w:rsidRPr="009B58F4" w:rsidRDefault="00361517" w:rsidP="00361517">
            <w:pPr>
              <w:spacing w:after="0"/>
              <w:jc w:val="both"/>
              <w:rPr>
                <w:rFonts w:ascii="Arial" w:eastAsia="Times New Roman" w:hAnsi="Arial" w:cs="Arial"/>
                <w:color w:val="000080"/>
                <w:sz w:val="20"/>
                <w:szCs w:val="20"/>
                <w:lang w:val="es-ES" w:eastAsia="es-ES"/>
              </w:rPr>
            </w:pPr>
          </w:p>
          <w:p w:rsidR="00361517" w:rsidRPr="009B58F4" w:rsidRDefault="00361517" w:rsidP="00296681">
            <w:pPr>
              <w:numPr>
                <w:ilvl w:val="0"/>
                <w:numId w:val="2"/>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Cs/>
                <w:color w:val="000080"/>
                <w:sz w:val="20"/>
                <w:szCs w:val="20"/>
                <w:lang w:val="es-ES_tradnl" w:eastAsia="es-ES"/>
              </w:rPr>
              <w:t xml:space="preserve">Actuación urbanística. </w:t>
            </w:r>
            <w:r w:rsidRPr="009B58F4">
              <w:rPr>
                <w:rFonts w:ascii="Arial" w:eastAsia="Times New Roman" w:hAnsi="Arial" w:cs="Arial"/>
                <w:color w:val="000080"/>
                <w:sz w:val="20"/>
                <w:szCs w:val="20"/>
                <w:lang w:val="es-ES_tradnl" w:eastAsia="es-ES"/>
              </w:rPr>
              <w:t>Procedimiento de gestión y forma de ejecución orientado por el planeamiento urbanístico que implica un proceso concreto de transformación del suelo o de su infraestructura, o una modificación de los usos específicos del mismo.</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296681">
            <w:pPr>
              <w:numPr>
                <w:ilvl w:val="0"/>
                <w:numId w:val="2"/>
              </w:numPr>
              <w:spacing w:after="0"/>
              <w:jc w:val="both"/>
              <w:rPr>
                <w:rFonts w:ascii="Arial" w:eastAsia="Times New Roman" w:hAnsi="Arial" w:cs="Arial"/>
                <w:i/>
                <w:iCs/>
                <w:color w:val="000080"/>
                <w:sz w:val="20"/>
                <w:szCs w:val="20"/>
                <w:lang w:val="es-ES_tradnl" w:eastAsia="es-ES"/>
              </w:rPr>
            </w:pPr>
            <w:r w:rsidRPr="009B58F4">
              <w:rPr>
                <w:rFonts w:ascii="Arial" w:eastAsia="Times New Roman" w:hAnsi="Arial" w:cs="Arial"/>
                <w:bCs/>
                <w:color w:val="000080"/>
                <w:sz w:val="20"/>
                <w:szCs w:val="20"/>
                <w:lang w:val="es-ES_tradnl" w:eastAsia="es-ES"/>
              </w:rPr>
              <w:t xml:space="preserve">Asentamientos humanos. </w:t>
            </w:r>
            <w:r w:rsidRPr="009B58F4">
              <w:rPr>
                <w:rFonts w:ascii="Arial" w:eastAsia="Times New Roman" w:hAnsi="Arial" w:cs="Arial"/>
                <w:color w:val="000080"/>
                <w:sz w:val="20"/>
                <w:szCs w:val="20"/>
                <w:lang w:val="es-ES_tradnl" w:eastAsia="es-ES"/>
              </w:rPr>
              <w:t>Son conglomerados de pobladores que se asientan de modo concentrado o disperso sobre un territorio.</w:t>
            </w:r>
          </w:p>
          <w:p w:rsidR="00361517" w:rsidRPr="009B58F4" w:rsidRDefault="00361517" w:rsidP="00361517">
            <w:pPr>
              <w:spacing w:after="0"/>
              <w:jc w:val="both"/>
              <w:rPr>
                <w:rFonts w:ascii="Arial" w:eastAsia="Times New Roman" w:hAnsi="Arial" w:cs="Arial"/>
                <w:i/>
                <w:iCs/>
                <w:color w:val="000080"/>
                <w:sz w:val="20"/>
                <w:szCs w:val="20"/>
                <w:lang w:val="es-ES_tradnl" w:eastAsia="es-ES"/>
              </w:rPr>
            </w:pPr>
          </w:p>
          <w:p w:rsidR="00361517" w:rsidRPr="009B58F4" w:rsidRDefault="00361517" w:rsidP="00361517">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 xml:space="preserve">3. </w:t>
            </w:r>
            <w:r w:rsidRPr="009B58F4">
              <w:rPr>
                <w:rFonts w:ascii="Arial" w:eastAsia="Times New Roman" w:hAnsi="Arial" w:cs="Arial"/>
                <w:bCs/>
                <w:color w:val="000080"/>
                <w:sz w:val="20"/>
                <w:szCs w:val="20"/>
                <w:lang w:val="es-ES_tradnl" w:eastAsia="es-ES"/>
              </w:rPr>
              <w:t xml:space="preserve">Barrio. </w:t>
            </w:r>
            <w:r w:rsidRPr="009B58F4">
              <w:rPr>
                <w:rFonts w:ascii="Arial" w:eastAsia="Times New Roman" w:hAnsi="Arial" w:cs="Arial"/>
                <w:color w:val="000080"/>
                <w:sz w:val="20"/>
                <w:szCs w:val="20"/>
                <w:lang w:val="es-ES_tradnl" w:eastAsia="es-ES"/>
              </w:rPr>
              <w:t>Son unidades básicas de asentamiento humano y organización social en una ciudad, que devienen por ello en la base de la participación ciudadana para la planificación del desarrollo y el ordenamiento territorial municipal o metropolitano, de conformidad con lo dispuesto en la normativa que regula la organización territorial del Ecuador y la participación ciudadana.</w:t>
            </w:r>
          </w:p>
          <w:p w:rsidR="00361517" w:rsidRPr="009B58F4" w:rsidRDefault="00361517" w:rsidP="00361517">
            <w:pPr>
              <w:spacing w:after="0"/>
              <w:jc w:val="both"/>
              <w:rPr>
                <w:rFonts w:ascii="Arial" w:eastAsia="Times New Roman" w:hAnsi="Arial" w:cs="Arial"/>
                <w:color w:val="000080"/>
                <w:sz w:val="20"/>
                <w:szCs w:val="20"/>
                <w:lang w:val="es-ES" w:eastAsia="es-ES"/>
              </w:rPr>
            </w:pPr>
          </w:p>
          <w:p w:rsidR="00361517" w:rsidRPr="009B58F4" w:rsidRDefault="00361517" w:rsidP="00296681">
            <w:pPr>
              <w:numPr>
                <w:ilvl w:val="0"/>
                <w:numId w:val="3"/>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Cs/>
                <w:color w:val="000080"/>
                <w:sz w:val="20"/>
                <w:szCs w:val="20"/>
                <w:lang w:val="es-ES_tradnl" w:eastAsia="es-ES"/>
              </w:rPr>
              <w:t xml:space="preserve">Ciudad. </w:t>
            </w:r>
            <w:r w:rsidRPr="009B58F4">
              <w:rPr>
                <w:rFonts w:ascii="Arial" w:eastAsia="Times New Roman" w:hAnsi="Arial" w:cs="Arial"/>
                <w:color w:val="000080"/>
                <w:sz w:val="20"/>
                <w:szCs w:val="20"/>
                <w:lang w:val="es-ES_tradnl" w:eastAsia="es-ES"/>
              </w:rPr>
              <w:t xml:space="preserve">Es un núcleo de población organizada para la vida colectiva a través de instituciones locales de gobierno de carácter municipal o metropolitano. Comprende tanto el espacio urbano como el entorno </w:t>
            </w:r>
            <w:r w:rsidRPr="009B58F4">
              <w:rPr>
                <w:rFonts w:ascii="Arial" w:eastAsia="Times New Roman" w:hAnsi="Arial" w:cs="Arial"/>
                <w:color w:val="000080"/>
                <w:sz w:val="20"/>
                <w:szCs w:val="20"/>
                <w:lang w:val="es-ES_tradnl" w:eastAsia="es-ES"/>
              </w:rPr>
              <w:lastRenderedPageBreak/>
              <w:t>rural que es propio de su territorio y que dispone de los bienes y servicios necesarios para el desarrollo político, económico, social y cultural de sus ciudadanos.</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296681">
            <w:pPr>
              <w:numPr>
                <w:ilvl w:val="0"/>
                <w:numId w:val="3"/>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Cs/>
                <w:color w:val="000080"/>
                <w:sz w:val="20"/>
                <w:szCs w:val="20"/>
                <w:lang w:val="es-ES_tradnl" w:eastAsia="es-ES"/>
              </w:rPr>
              <w:t xml:space="preserve">Desarrollo urbano. </w:t>
            </w:r>
            <w:r w:rsidRPr="009B58F4">
              <w:rPr>
                <w:rFonts w:ascii="Arial" w:eastAsia="Times New Roman" w:hAnsi="Arial" w:cs="Arial"/>
                <w:color w:val="000080"/>
                <w:sz w:val="20"/>
                <w:szCs w:val="20"/>
                <w:lang w:val="es-ES_tradnl" w:eastAsia="es-ES"/>
              </w:rPr>
              <w:t>Comprende el conjunto de políticas, decisiones y actuaciones, tanto de actores públicos como privados, encaminados a generar mejores condiciones y oportunidades para el disfrute pleno y equitativo de los espacios, bienes y servicios de las ciudades.</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296681">
            <w:pPr>
              <w:numPr>
                <w:ilvl w:val="0"/>
                <w:numId w:val="3"/>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Cs/>
                <w:color w:val="000080"/>
                <w:sz w:val="20"/>
                <w:szCs w:val="20"/>
                <w:lang w:val="es-ES_tradnl" w:eastAsia="es-ES"/>
              </w:rPr>
              <w:t xml:space="preserve">Edificabilidad. </w:t>
            </w:r>
            <w:r w:rsidRPr="009B58F4">
              <w:rPr>
                <w:rFonts w:ascii="Arial" w:eastAsia="Times New Roman" w:hAnsi="Arial" w:cs="Arial"/>
                <w:color w:val="000080"/>
                <w:sz w:val="20"/>
                <w:szCs w:val="20"/>
                <w:lang w:val="es-ES_tradnl" w:eastAsia="es-ES"/>
              </w:rPr>
              <w:t>Se refiere al volumen edificable o capacidad de aprovechamiento constructivo atribuida al suelo por el Gobierno Autónomo Descentralizado municipal o metropolitano.</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361517" w:rsidRPr="009B58F4" w:rsidRDefault="00361517" w:rsidP="00296681">
            <w:pPr>
              <w:numPr>
                <w:ilvl w:val="0"/>
                <w:numId w:val="3"/>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Cs/>
                <w:color w:val="000080"/>
                <w:sz w:val="20"/>
                <w:szCs w:val="20"/>
                <w:lang w:val="es-ES_tradnl" w:eastAsia="es-ES"/>
              </w:rPr>
              <w:t xml:space="preserve">Equipamiento social </w:t>
            </w:r>
            <w:r w:rsidRPr="009B58F4">
              <w:rPr>
                <w:rFonts w:ascii="Arial" w:eastAsia="Times New Roman" w:hAnsi="Arial" w:cs="Arial"/>
                <w:color w:val="000080"/>
                <w:sz w:val="20"/>
                <w:szCs w:val="20"/>
                <w:lang w:val="es-ES_tradnl" w:eastAsia="es-ES"/>
              </w:rPr>
              <w:t xml:space="preserve">y </w:t>
            </w:r>
            <w:r w:rsidRPr="009B58F4">
              <w:rPr>
                <w:rFonts w:ascii="Arial" w:eastAsia="Times New Roman" w:hAnsi="Arial" w:cs="Arial"/>
                <w:bCs/>
                <w:color w:val="000080"/>
                <w:sz w:val="20"/>
                <w:szCs w:val="20"/>
                <w:lang w:val="es-ES_tradnl" w:eastAsia="es-ES"/>
              </w:rPr>
              <w:t xml:space="preserve">de servicios. </w:t>
            </w:r>
            <w:r w:rsidRPr="009B58F4">
              <w:rPr>
                <w:rFonts w:ascii="Arial" w:eastAsia="Times New Roman" w:hAnsi="Arial" w:cs="Arial"/>
                <w:color w:val="000080"/>
                <w:sz w:val="20"/>
                <w:szCs w:val="20"/>
                <w:lang w:val="es-ES_tradnl" w:eastAsia="es-ES"/>
              </w:rPr>
              <w:t>Espacio o edificación, principalmente de uso público, donde se realizan actividades sociales complementarias a las relacionadas con la vivienda y el trabajo; incluye al menos los servicios de salud, educación, bienestar social, recreación y deporte, transporte, seguridad y administración pública.</w:t>
            </w:r>
          </w:p>
          <w:p w:rsidR="00361517" w:rsidRPr="009B58F4" w:rsidRDefault="00361517" w:rsidP="00361517">
            <w:pPr>
              <w:spacing w:after="0"/>
              <w:jc w:val="both"/>
              <w:rPr>
                <w:rFonts w:ascii="Arial" w:eastAsia="Times New Roman" w:hAnsi="Arial" w:cs="Arial"/>
                <w:color w:val="000080"/>
                <w:sz w:val="20"/>
                <w:szCs w:val="20"/>
                <w:lang w:val="es-ES_tradnl" w:eastAsia="es-ES"/>
              </w:rPr>
            </w:pPr>
          </w:p>
          <w:p w:rsidR="00680B7E" w:rsidRDefault="00361517" w:rsidP="00296681">
            <w:pPr>
              <w:numPr>
                <w:ilvl w:val="0"/>
                <w:numId w:val="3"/>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Cs/>
                <w:color w:val="000080"/>
                <w:sz w:val="20"/>
                <w:szCs w:val="20"/>
                <w:lang w:val="es-ES_tradnl" w:eastAsia="es-ES"/>
              </w:rPr>
              <w:t xml:space="preserve">Espacio Público. </w:t>
            </w:r>
            <w:r w:rsidRPr="009B58F4">
              <w:rPr>
                <w:rFonts w:ascii="Arial" w:eastAsia="Times New Roman" w:hAnsi="Arial" w:cs="Arial"/>
                <w:color w:val="000080"/>
                <w:sz w:val="20"/>
                <w:szCs w:val="20"/>
                <w:lang w:val="es-ES_tradnl" w:eastAsia="es-ES"/>
              </w:rPr>
              <w:t>Son espacios de la ciudad donde todas las personas tienen derecho a estar y circular libremente, diseñados y construidos con fines y usos sociales recreacionales o de descanso, en los que ocurren actividades colectivas materiales o simbólicas de intercambio y diálogo entre los miembros de la comunidad.</w:t>
            </w:r>
            <w:r w:rsidR="00680B7E">
              <w:rPr>
                <w:rFonts w:ascii="Arial" w:eastAsia="Times New Roman" w:hAnsi="Arial" w:cs="Arial"/>
                <w:color w:val="000080"/>
                <w:sz w:val="20"/>
                <w:szCs w:val="20"/>
                <w:lang w:val="es-ES_tradnl" w:eastAsia="es-ES"/>
              </w:rPr>
              <w:t xml:space="preserve"> </w:t>
            </w:r>
          </w:p>
          <w:p w:rsidR="00680B7E" w:rsidRDefault="00680B7E" w:rsidP="00680B7E">
            <w:pPr>
              <w:pStyle w:val="Prrafodelista"/>
              <w:rPr>
                <w:rFonts w:ascii="Arial" w:eastAsia="Times New Roman" w:hAnsi="Arial" w:cs="Arial"/>
                <w:color w:val="000080"/>
                <w:sz w:val="20"/>
                <w:szCs w:val="20"/>
                <w:lang w:val="es-ES_tradnl" w:eastAsia="es-ES"/>
              </w:rPr>
            </w:pPr>
          </w:p>
          <w:p w:rsidR="00361517" w:rsidRPr="00680B7E" w:rsidRDefault="00FF134F" w:rsidP="00680B7E">
            <w:pPr>
              <w:spacing w:after="0"/>
              <w:jc w:val="both"/>
              <w:rPr>
                <w:rFonts w:ascii="Arial" w:eastAsia="Times New Roman" w:hAnsi="Arial" w:cs="Arial"/>
                <w:b/>
                <w:color w:val="000080"/>
                <w:sz w:val="20"/>
                <w:szCs w:val="20"/>
                <w:lang w:val="es-ES_tradnl" w:eastAsia="es-ES"/>
              </w:rPr>
            </w:pPr>
            <w:hyperlink r:id="rId10" w:history="1">
              <w:r w:rsidR="00680B7E" w:rsidRPr="00FF134F">
                <w:rPr>
                  <w:rStyle w:val="Hipervnculo"/>
                  <w:rFonts w:ascii="Arial" w:eastAsia="Times New Roman" w:hAnsi="Arial" w:cs="Arial"/>
                  <w:b/>
                  <w:sz w:val="20"/>
                  <w:szCs w:val="20"/>
                  <w:lang w:val="es-ES_tradnl" w:eastAsia="es-ES"/>
                </w:rPr>
                <w:t>Ver Registro oficial</w:t>
              </w:r>
            </w:hyperlink>
          </w:p>
          <w:p w:rsidR="008245E9" w:rsidRPr="009B58F4" w:rsidRDefault="008245E9" w:rsidP="00680B7E">
            <w:pPr>
              <w:spacing w:after="0"/>
              <w:jc w:val="both"/>
              <w:rPr>
                <w:rFonts w:ascii="Arial" w:eastAsia="Times New Roman" w:hAnsi="Arial" w:cs="Arial"/>
                <w:b/>
                <w:color w:val="000080"/>
                <w:sz w:val="20"/>
                <w:szCs w:val="20"/>
                <w:lang w:eastAsia="es-ES"/>
              </w:rPr>
            </w:pPr>
          </w:p>
        </w:tc>
      </w:tr>
    </w:tbl>
    <w:p w:rsidR="000D4D75" w:rsidRPr="009B58F4" w:rsidRDefault="000D4D75" w:rsidP="008245E9">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65408" behindDoc="0" locked="0" layoutInCell="1" allowOverlap="1" wp14:anchorId="38821C4A" wp14:editId="728424F6">
                <wp:simplePos x="0" y="0"/>
                <wp:positionH relativeFrom="margin">
                  <wp:align>left</wp:align>
                </wp:positionH>
                <wp:positionV relativeFrom="paragraph">
                  <wp:posOffset>17914</wp:posOffset>
                </wp:positionV>
                <wp:extent cx="1558344" cy="228600"/>
                <wp:effectExtent l="0" t="0" r="22860"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344" cy="228600"/>
                        </a:xfrm>
                        <a:prstGeom prst="rect">
                          <a:avLst/>
                        </a:prstGeom>
                        <a:solidFill>
                          <a:srgbClr val="000080"/>
                        </a:solidFill>
                        <a:ln w="9525">
                          <a:solidFill>
                            <a:srgbClr val="000080"/>
                          </a:solidFill>
                          <a:miter lim="800000"/>
                          <a:headEnd/>
                          <a:tailEnd/>
                        </a:ln>
                      </wps:spPr>
                      <wps:txbx>
                        <w:txbxContent>
                          <w:p w:rsidR="0047496E" w:rsidRPr="00567E83" w:rsidRDefault="00B21CDB" w:rsidP="000D4D75">
                            <w:pPr>
                              <w:jc w:val="both"/>
                              <w:rPr>
                                <w:rFonts w:ascii="Arial" w:hAnsi="Arial" w:cs="Arial"/>
                                <w:b/>
                                <w:color w:val="FFFFFF"/>
                                <w:sz w:val="20"/>
                                <w:szCs w:val="20"/>
                              </w:rPr>
                            </w:pPr>
                            <w:r>
                              <w:rPr>
                                <w:rFonts w:ascii="Arial" w:hAnsi="Arial" w:cs="Arial"/>
                                <w:b/>
                                <w:color w:val="FFFFFF"/>
                                <w:sz w:val="20"/>
                                <w:szCs w:val="20"/>
                              </w:rPr>
                              <w:t>Viernes 8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1C4A" id="Cuadro de texto 3" o:spid="_x0000_s1029" type="#_x0000_t202" style="position:absolute;left:0;text-align:left;margin-left:0;margin-top:1.4pt;width:122.7pt;height:1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3LAIAAF4EAAAOAAAAZHJzL2Uyb0RvYy54bWysVNtu2zAMfR+wfxD0vjjXLjXqFF26DgO6&#10;C9DtAxRJjoXJokYpsbuvLyU7Xba9FcuDIIbUIXkO6avrvrXsqDEYcBWfTaacaSdBGbev+Pdvd2/W&#10;nIUonBIWnK74ow78evP61VXnSz2HBqzSyAjEhbLzFW9i9GVRBNnoVoQJeO3IWQO2IpKJ+0Kh6Ai9&#10;tcV8Or0oOkDlEaQOgf69HZx8k/HrWsv4pa6DjsxWnGqL+cR87tJZbK5EuUfhGyPHMsQLqmiFcZT0&#10;GepWRMEOaP6Bao1ECFDHiYS2gLo2UuceqJvZ9K9uHhrhde6FyAn+mabw/2Dl5+NXZEZVfMGZEy1J&#10;tD0IhcCUZlH3EdgikdT5UFLsg6fo2L+DnsTODQd/D/JHYA62jXB7fYMIXaOFoiJn6WVx9nTACQlk&#10;130CRdnEIUIG6mtsE4PECSN0EuvxWSCqg8mUcrVaL5ZLziT55vP1xTQrWIjy9NpjiB80tCxdKo40&#10;ABldHO9DTNWI8hSSkgWwRt0Za7OB+93WIjuKNCz0W5/Q/wizjnUVv1zNVwMBL4BoTaSpt6at+Dol&#10;Gucw0fbeqTyTURg73Klk60YeE3UDibHf9aNuozw7UI9ELMIw5LSUdGkAf3HW0YBXPPw8CNSc2Y+O&#10;xLmcLZdpI7KxXL2dk4Hnnt25RzhJUBWPnA3XbRy26ODR7BvKNIyDgxsStDaZ66T8UNVYPg1xlmBc&#10;uLQl53aO+v1Z2DwBAAD//wMAUEsDBBQABgAIAAAAIQCWSzB73AAAAAUBAAAPAAAAZHJzL2Rvd25y&#10;ZXYueG1sTI9NT4NAEIbvJv6HzZh4s0uhGkJZGuPXwZsVm3rbslMgZWcJuwX8946nepy8b573mXwz&#10;206MOPjWkYLlIgKBVDnTUq2g/Hy9S0H4oMnozhEq+EEPm+L6KteZcRN94LgNtWAI+UwraELoMyl9&#10;1aDVfuF6JM6ObrA68DnU0gx6YrjtZBxFD9Lqlnih0T0+NVidtmfLlF3yvnuux+P+bUq+bfly2kdf&#10;pVK3N/PjGkTAOVzK8KfP6lCw08GdyXjRKeBHgoKY9TmMV/crEAcFSZqCLHL53774BQAA//8DAFBL&#10;AQItABQABgAIAAAAIQC2gziS/gAAAOEBAAATAAAAAAAAAAAAAAAAAAAAAABbQ29udGVudF9UeXBl&#10;c10ueG1sUEsBAi0AFAAGAAgAAAAhADj9If/WAAAAlAEAAAsAAAAAAAAAAAAAAAAALwEAAF9yZWxz&#10;Ly5yZWxzUEsBAi0AFAAGAAgAAAAhANc7/PcsAgAAXgQAAA4AAAAAAAAAAAAAAAAALgIAAGRycy9l&#10;Mm9Eb2MueG1sUEsBAi0AFAAGAAgAAAAhAJZLMHvcAAAABQEAAA8AAAAAAAAAAAAAAAAAhgQAAGRy&#10;cy9kb3ducmV2LnhtbFBLBQYAAAAABAAEAPMAAACPBQAAAAA=&#10;" fillcolor="navy" strokecolor="navy">
                <v:textbox>
                  <w:txbxContent>
                    <w:p w:rsidR="0047496E" w:rsidRPr="00567E83" w:rsidRDefault="00B21CDB" w:rsidP="000D4D75">
                      <w:pPr>
                        <w:jc w:val="both"/>
                        <w:rPr>
                          <w:rFonts w:ascii="Arial" w:hAnsi="Arial" w:cs="Arial"/>
                          <w:b/>
                          <w:color w:val="FFFFFF"/>
                          <w:sz w:val="20"/>
                          <w:szCs w:val="20"/>
                        </w:rPr>
                      </w:pPr>
                      <w:r>
                        <w:rPr>
                          <w:rFonts w:ascii="Arial" w:hAnsi="Arial" w:cs="Arial"/>
                          <w:b/>
                          <w:color w:val="FFFFFF"/>
                          <w:sz w:val="20"/>
                          <w:szCs w:val="20"/>
                        </w:rPr>
                        <w:t>Viernes 8 de Julio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D4D75" w:rsidRPr="009B58F4" w:rsidTr="0047496E">
        <w:trPr>
          <w:trHeight w:val="1380"/>
        </w:trPr>
        <w:tc>
          <w:tcPr>
            <w:tcW w:w="9257" w:type="dxa"/>
            <w:shd w:val="clear" w:color="auto" w:fill="DDFFFF"/>
          </w:tcPr>
          <w:p w:rsidR="000D4D75" w:rsidRPr="009B58F4" w:rsidRDefault="000D4D75" w:rsidP="0047496E">
            <w:pPr>
              <w:spacing w:after="0"/>
              <w:jc w:val="left"/>
              <w:rPr>
                <w:rFonts w:ascii="Arial" w:eastAsia="Times New Roman" w:hAnsi="Arial" w:cs="Arial"/>
                <w:sz w:val="20"/>
                <w:szCs w:val="20"/>
                <w:lang w:eastAsia="es-ES"/>
              </w:rPr>
            </w:pPr>
          </w:p>
          <w:p w:rsidR="000D4D75" w:rsidRPr="009B58F4" w:rsidRDefault="00B21CDB" w:rsidP="0047496E">
            <w:pPr>
              <w:spacing w:after="0"/>
              <w:rPr>
                <w:rFonts w:ascii="Arial" w:eastAsia="Times New Roman" w:hAnsi="Arial" w:cs="Arial"/>
                <w:b/>
                <w:color w:val="000080"/>
                <w:sz w:val="20"/>
                <w:szCs w:val="20"/>
                <w:lang w:val="es-ES_tradnl" w:eastAsia="es-ES"/>
              </w:rPr>
            </w:pPr>
            <w:r w:rsidRPr="009B58F4">
              <w:rPr>
                <w:rFonts w:ascii="Arial" w:eastAsia="Times New Roman" w:hAnsi="Arial" w:cs="Arial"/>
                <w:b/>
                <w:bCs/>
                <w:color w:val="000080"/>
                <w:sz w:val="20"/>
                <w:szCs w:val="20"/>
                <w:lang w:val="es-ES_tradnl" w:eastAsia="es-ES"/>
              </w:rPr>
              <w:t>REFORMAS AL REGLAMENTO DE BECAS Y AYUDAS ECONÓMICAS.</w:t>
            </w:r>
            <w:r w:rsidRPr="009B58F4">
              <w:rPr>
                <w:rFonts w:ascii="Arial" w:eastAsia="Times New Roman" w:hAnsi="Arial" w:cs="Arial"/>
                <w:b/>
                <w:color w:val="000080"/>
                <w:sz w:val="20"/>
                <w:szCs w:val="20"/>
                <w:lang w:val="es-ES_tradnl" w:eastAsia="es-ES"/>
              </w:rPr>
              <w:t xml:space="preserve">    </w:t>
            </w:r>
          </w:p>
          <w:p w:rsidR="000D4D75" w:rsidRPr="009B58F4" w:rsidRDefault="00B21CDB" w:rsidP="0047496E">
            <w:pPr>
              <w:spacing w:after="0"/>
              <w:rPr>
                <w:rFonts w:ascii="Arial" w:eastAsia="Times New Roman" w:hAnsi="Arial" w:cs="Arial"/>
                <w:b/>
                <w:color w:val="000080"/>
                <w:sz w:val="20"/>
                <w:szCs w:val="20"/>
                <w:lang w:val="es-ES_tradnl" w:eastAsia="es-ES"/>
              </w:rPr>
            </w:pPr>
            <w:r w:rsidRPr="009B58F4">
              <w:rPr>
                <w:rFonts w:ascii="Arial" w:eastAsia="Times New Roman" w:hAnsi="Arial" w:cs="Arial"/>
                <w:b/>
                <w:color w:val="000080"/>
                <w:sz w:val="20"/>
                <w:szCs w:val="20"/>
                <w:lang w:val="es-ES_tradnl" w:eastAsia="es-ES"/>
              </w:rPr>
              <w:t xml:space="preserve">  </w:t>
            </w:r>
          </w:p>
          <w:p w:rsidR="00B21CDB" w:rsidRPr="009B58F4" w:rsidRDefault="000D4D75" w:rsidP="0047496E">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 xml:space="preserve">Expedido por: </w:t>
            </w:r>
            <w:r w:rsidR="00B21CDB" w:rsidRPr="009B58F4">
              <w:rPr>
                <w:rFonts w:ascii="Arial" w:eastAsia="Times New Roman" w:hAnsi="Arial" w:cs="Arial"/>
                <w:color w:val="000080"/>
                <w:sz w:val="20"/>
                <w:szCs w:val="20"/>
                <w:lang w:eastAsia="es-ES"/>
              </w:rPr>
              <w:t>Acuerdo No.2016. 070</w:t>
            </w:r>
            <w:r w:rsidRPr="009B58F4">
              <w:rPr>
                <w:rFonts w:ascii="Arial" w:eastAsia="Times New Roman" w:hAnsi="Arial" w:cs="Arial"/>
                <w:color w:val="000080"/>
                <w:sz w:val="20"/>
                <w:szCs w:val="20"/>
                <w:lang w:eastAsia="es-ES"/>
              </w:rPr>
              <w:t>, publ</w:t>
            </w:r>
            <w:r w:rsidR="00B21CDB" w:rsidRPr="009B58F4">
              <w:rPr>
                <w:rFonts w:ascii="Arial" w:eastAsia="Times New Roman" w:hAnsi="Arial" w:cs="Arial"/>
                <w:color w:val="000080"/>
                <w:sz w:val="20"/>
                <w:szCs w:val="20"/>
                <w:lang w:eastAsia="es-ES"/>
              </w:rPr>
              <w:t>icada en el Registro Oficial No. 79</w:t>
            </w:r>
            <w:r w:rsidRPr="009B58F4">
              <w:rPr>
                <w:rFonts w:ascii="Arial" w:eastAsia="Times New Roman" w:hAnsi="Arial" w:cs="Arial"/>
                <w:color w:val="000080"/>
                <w:sz w:val="20"/>
                <w:szCs w:val="20"/>
                <w:lang w:eastAsia="es-ES"/>
              </w:rPr>
              <w:t xml:space="preserve">3 de </w:t>
            </w:r>
            <w:r w:rsidR="00B21CDB" w:rsidRPr="009B58F4">
              <w:rPr>
                <w:rFonts w:ascii="Arial" w:eastAsia="Times New Roman" w:hAnsi="Arial" w:cs="Arial"/>
                <w:color w:val="000080"/>
                <w:sz w:val="20"/>
                <w:szCs w:val="20"/>
                <w:lang w:eastAsia="es-ES"/>
              </w:rPr>
              <w:t>8 de julio de</w:t>
            </w:r>
            <w:r w:rsidRPr="009B58F4">
              <w:rPr>
                <w:rFonts w:ascii="Arial" w:eastAsia="Times New Roman" w:hAnsi="Arial" w:cs="Arial"/>
                <w:color w:val="000080"/>
                <w:sz w:val="20"/>
                <w:szCs w:val="20"/>
                <w:lang w:eastAsia="es-ES"/>
              </w:rPr>
              <w:t xml:space="preserve"> 2016  </w:t>
            </w:r>
          </w:p>
          <w:p w:rsidR="00B21CDB" w:rsidRPr="009B58F4" w:rsidRDefault="00B21CDB" w:rsidP="0047496E">
            <w:pPr>
              <w:spacing w:after="0"/>
              <w:jc w:val="both"/>
              <w:rPr>
                <w:rFonts w:ascii="Arial" w:eastAsia="Times New Roman" w:hAnsi="Arial" w:cs="Arial"/>
                <w:b/>
                <w:color w:val="000080"/>
                <w:sz w:val="20"/>
                <w:szCs w:val="20"/>
                <w:lang w:eastAsia="es-ES"/>
              </w:rPr>
            </w:pPr>
          </w:p>
          <w:p w:rsidR="000D4D75" w:rsidRDefault="000D4D75" w:rsidP="0047496E">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B21CDB" w:rsidRPr="009B58F4">
              <w:rPr>
                <w:rFonts w:ascii="Arial" w:eastAsia="Times New Roman" w:hAnsi="Arial" w:cs="Arial"/>
                <w:color w:val="000080"/>
                <w:sz w:val="20"/>
                <w:szCs w:val="20"/>
                <w:lang w:eastAsia="es-ES"/>
              </w:rPr>
              <w:t>Reformado</w:t>
            </w:r>
          </w:p>
          <w:p w:rsidR="00EE1FA5" w:rsidRPr="009B58F4" w:rsidRDefault="00EE1FA5" w:rsidP="0047496E">
            <w:pPr>
              <w:spacing w:after="0"/>
              <w:jc w:val="both"/>
              <w:rPr>
                <w:rFonts w:ascii="Arial" w:eastAsia="Times New Roman" w:hAnsi="Arial" w:cs="Arial"/>
                <w:color w:val="000080"/>
                <w:sz w:val="20"/>
                <w:szCs w:val="20"/>
                <w:lang w:eastAsia="es-ES"/>
              </w:rPr>
            </w:pPr>
          </w:p>
          <w:p w:rsidR="00EE1FA5" w:rsidRPr="002A7346" w:rsidRDefault="00FF134F" w:rsidP="00EE1FA5">
            <w:pPr>
              <w:spacing w:after="0"/>
              <w:jc w:val="both"/>
              <w:rPr>
                <w:rFonts w:ascii="Arial" w:eastAsia="Times New Roman" w:hAnsi="Arial" w:cs="Arial"/>
                <w:color w:val="000080"/>
                <w:sz w:val="20"/>
                <w:szCs w:val="20"/>
                <w:u w:val="single"/>
                <w:lang w:eastAsia="es-ES"/>
              </w:rPr>
            </w:pPr>
            <w:hyperlink r:id="rId11" w:history="1">
              <w:r w:rsidR="00EE1FA5" w:rsidRPr="00FF134F">
                <w:rPr>
                  <w:rStyle w:val="Hipervnculo"/>
                  <w:rFonts w:ascii="Arial" w:eastAsia="Times New Roman" w:hAnsi="Arial" w:cs="Arial"/>
                  <w:sz w:val="20"/>
                  <w:szCs w:val="20"/>
                  <w:lang w:eastAsia="es-ES"/>
                </w:rPr>
                <w:t>Ver Vigencia</w:t>
              </w:r>
            </w:hyperlink>
          </w:p>
          <w:p w:rsidR="00EE1FA5" w:rsidRPr="00EE1FA5" w:rsidRDefault="00EE1FA5" w:rsidP="00EE1FA5">
            <w:pPr>
              <w:spacing w:after="0"/>
              <w:jc w:val="both"/>
              <w:rPr>
                <w:u w:val="single"/>
              </w:rPr>
            </w:pPr>
          </w:p>
          <w:p w:rsidR="002A7346" w:rsidRPr="009B58F4" w:rsidRDefault="002A7346" w:rsidP="0047496E">
            <w:pPr>
              <w:spacing w:after="0"/>
              <w:jc w:val="both"/>
              <w:rPr>
                <w:rFonts w:ascii="Arial" w:eastAsia="Times New Roman" w:hAnsi="Arial" w:cs="Arial"/>
                <w:color w:val="000080"/>
                <w:sz w:val="20"/>
                <w:szCs w:val="20"/>
                <w:lang w:eastAsia="es-ES"/>
              </w:rPr>
            </w:pPr>
          </w:p>
          <w:p w:rsidR="00B21CDB" w:rsidRPr="009B58F4" w:rsidRDefault="00B21CDB" w:rsidP="00B21CDB">
            <w:pPr>
              <w:spacing w:after="0"/>
              <w:jc w:val="both"/>
              <w:rPr>
                <w:rFonts w:ascii="Arial" w:eastAsia="Times New Roman" w:hAnsi="Arial" w:cs="Arial"/>
                <w:b/>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1.- </w:t>
            </w:r>
            <w:r w:rsidRPr="009B58F4">
              <w:rPr>
                <w:rFonts w:ascii="Arial" w:eastAsia="Times New Roman" w:hAnsi="Arial" w:cs="Arial"/>
                <w:b/>
                <w:color w:val="000080"/>
                <w:sz w:val="20"/>
                <w:szCs w:val="20"/>
                <w:lang w:val="es-ES_tradnl" w:eastAsia="es-ES"/>
              </w:rPr>
              <w:t>Sustitúyase el segundo inciso del artículo 69 del Reglamento de Becas y Ayudas Económicas, por el siguiente:</w:t>
            </w:r>
          </w:p>
          <w:p w:rsidR="00B21CDB" w:rsidRPr="009B58F4" w:rsidRDefault="00B21CDB" w:rsidP="00B21CDB">
            <w:pPr>
              <w:spacing w:after="0"/>
              <w:jc w:val="both"/>
              <w:rPr>
                <w:rFonts w:ascii="Arial" w:eastAsia="Times New Roman" w:hAnsi="Arial" w:cs="Arial"/>
                <w:b/>
                <w:color w:val="000080"/>
                <w:sz w:val="20"/>
                <w:szCs w:val="20"/>
                <w:lang w:val="es-ES_tradnl" w:eastAsia="es-ES"/>
              </w:rPr>
            </w:pPr>
          </w:p>
          <w:p w:rsidR="00B21CDB" w:rsidRPr="009B58F4" w:rsidRDefault="00B21CDB" w:rsidP="00B21C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"Los becarios que se acojan a lo dispuesto en este artículo, podrán continuar sus estudios en cualquiera de las instituciones detalladas en el Listado de Instituciones de Educación Superior del Programa de Universidades de Excelencia vigente. Quienes hayan realizado su programa de formación dentro de las áreas de estudios correspondientes a Ciencias Sociales o Educación, podrán postular en cualquiera de las áreas financiadas por la Secretaría; sin embargo, aquellos/as becarios/ as que hayan realizado su programa de formación en todas áreas de estudio podrán postular en cualquiera de las áreas financiadas por la Secretaría, excepto en las correspondientes a Ciencias Sociales o Educación. En todos los casos se sujetarán a las condiciones establecidas para el efecto por el Comité Interinstitucional de Becas y Ayudas Económicas. El área encargada del Instituto de Fomento al Talento Humano deberá remitir el informe de pertinencia de la ampliación del financiamiento, en base a la información suministrada por el/la solicitante, para su respectiva aprobación".</w:t>
            </w:r>
          </w:p>
          <w:p w:rsidR="00B21CDB" w:rsidRPr="009B58F4" w:rsidRDefault="00B21CDB" w:rsidP="00B21CDB">
            <w:pPr>
              <w:spacing w:after="0"/>
              <w:jc w:val="both"/>
              <w:rPr>
                <w:rFonts w:ascii="Arial" w:eastAsia="Times New Roman" w:hAnsi="Arial" w:cs="Arial"/>
                <w:color w:val="000080"/>
                <w:sz w:val="20"/>
                <w:szCs w:val="20"/>
                <w:lang w:val="es-ES" w:eastAsia="es-ES"/>
              </w:rPr>
            </w:pPr>
          </w:p>
          <w:p w:rsidR="00B21CDB" w:rsidRPr="009B58F4" w:rsidRDefault="00B21CDB" w:rsidP="00B21CDB">
            <w:pPr>
              <w:spacing w:after="0"/>
              <w:jc w:val="both"/>
              <w:rPr>
                <w:rFonts w:ascii="Arial" w:eastAsia="Times New Roman" w:hAnsi="Arial" w:cs="Arial"/>
                <w:b/>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2.- </w:t>
            </w:r>
            <w:r w:rsidRPr="009B58F4">
              <w:rPr>
                <w:rFonts w:ascii="Arial" w:eastAsia="Times New Roman" w:hAnsi="Arial" w:cs="Arial"/>
                <w:b/>
                <w:color w:val="000080"/>
                <w:sz w:val="20"/>
                <w:szCs w:val="20"/>
                <w:lang w:val="es-ES_tradnl" w:eastAsia="es-ES"/>
              </w:rPr>
              <w:t xml:space="preserve">Sustitúyase el texto del numeral 9 del artículo 73 </w:t>
            </w:r>
            <w:r w:rsidRPr="009B58F4">
              <w:rPr>
                <w:rFonts w:ascii="Arial" w:eastAsia="Times New Roman" w:hAnsi="Arial" w:cs="Arial"/>
                <w:b/>
                <w:bCs/>
                <w:color w:val="000080"/>
                <w:sz w:val="20"/>
                <w:szCs w:val="20"/>
                <w:lang w:val="es-ES_tradnl" w:eastAsia="es-ES"/>
              </w:rPr>
              <w:t xml:space="preserve">"De las obligaciones de los/as becarios/as", </w:t>
            </w:r>
            <w:r w:rsidRPr="009B58F4">
              <w:rPr>
                <w:rFonts w:ascii="Arial" w:eastAsia="Times New Roman" w:hAnsi="Arial" w:cs="Arial"/>
                <w:b/>
                <w:color w:val="000080"/>
                <w:sz w:val="20"/>
                <w:szCs w:val="20"/>
                <w:lang w:val="es-ES_tradnl" w:eastAsia="es-ES"/>
              </w:rPr>
              <w:t>por el</w:t>
            </w:r>
            <w:r w:rsidRPr="009B58F4">
              <w:rPr>
                <w:rFonts w:ascii="Arial" w:eastAsia="Times New Roman" w:hAnsi="Arial" w:cs="Arial"/>
                <w:b/>
                <w:color w:val="000080"/>
                <w:sz w:val="20"/>
                <w:szCs w:val="20"/>
                <w:lang w:val="es-ES" w:eastAsia="es-ES"/>
              </w:rPr>
              <w:t xml:space="preserve"> </w:t>
            </w:r>
            <w:r w:rsidRPr="009B58F4">
              <w:rPr>
                <w:rFonts w:ascii="Arial" w:eastAsia="Times New Roman" w:hAnsi="Arial" w:cs="Arial"/>
                <w:b/>
                <w:color w:val="000080"/>
                <w:sz w:val="20"/>
                <w:szCs w:val="20"/>
                <w:lang w:val="es-ES_tradnl" w:eastAsia="es-ES"/>
              </w:rPr>
              <w:t>siguiente:</w:t>
            </w:r>
          </w:p>
          <w:p w:rsidR="00B21CDB" w:rsidRPr="009B58F4" w:rsidRDefault="00B21CDB" w:rsidP="00B21CDB">
            <w:pPr>
              <w:spacing w:after="0"/>
              <w:jc w:val="both"/>
              <w:rPr>
                <w:rFonts w:ascii="Arial" w:eastAsia="Times New Roman" w:hAnsi="Arial" w:cs="Arial"/>
                <w:b/>
                <w:color w:val="000080"/>
                <w:sz w:val="20"/>
                <w:szCs w:val="20"/>
                <w:lang w:val="es-ES" w:eastAsia="es-ES"/>
              </w:rPr>
            </w:pPr>
          </w:p>
          <w:p w:rsidR="00B21CDB" w:rsidRPr="009B58F4" w:rsidRDefault="00B21CDB" w:rsidP="00B21C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"9. Retornar al Ecuador dentro de los tres (3) meses siguientes a la terminación del programa de estudios, salvo los casos en los cuales se haya solicitado de forma oficial y justificadamente al Instituto de Fomento al Talento Humano, el diferimiento de su periodo de compensación, de conformidad con lo establecido en el artículo 75 del presente Reglamento"</w:t>
            </w:r>
          </w:p>
          <w:p w:rsidR="00B21CDB" w:rsidRPr="009B58F4" w:rsidRDefault="00B21CDB" w:rsidP="00B21CDB">
            <w:pPr>
              <w:spacing w:after="0"/>
              <w:jc w:val="both"/>
              <w:rPr>
                <w:rFonts w:ascii="Arial" w:eastAsia="Times New Roman" w:hAnsi="Arial" w:cs="Arial"/>
                <w:color w:val="000080"/>
                <w:sz w:val="20"/>
                <w:szCs w:val="20"/>
                <w:lang w:val="es-ES" w:eastAsia="es-ES"/>
              </w:rPr>
            </w:pPr>
          </w:p>
          <w:p w:rsidR="00B21CDB" w:rsidRPr="009B58F4" w:rsidRDefault="00B21CDB" w:rsidP="00B21CDB">
            <w:pPr>
              <w:spacing w:after="0"/>
              <w:jc w:val="both"/>
              <w:rPr>
                <w:rFonts w:ascii="Arial" w:eastAsia="Times New Roman" w:hAnsi="Arial" w:cs="Arial"/>
                <w:b/>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3.- </w:t>
            </w:r>
            <w:r w:rsidRPr="009B58F4">
              <w:rPr>
                <w:rFonts w:ascii="Arial" w:eastAsia="Times New Roman" w:hAnsi="Arial" w:cs="Arial"/>
                <w:b/>
                <w:color w:val="000080"/>
                <w:sz w:val="20"/>
                <w:szCs w:val="20"/>
                <w:lang w:val="es-ES_tradnl" w:eastAsia="es-ES"/>
              </w:rPr>
              <w:t xml:space="preserve">Sustitúyase el texto del numeral 20 del artículo 73 </w:t>
            </w:r>
            <w:r w:rsidRPr="009B58F4">
              <w:rPr>
                <w:rFonts w:ascii="Arial" w:eastAsia="Times New Roman" w:hAnsi="Arial" w:cs="Arial"/>
                <w:b/>
                <w:bCs/>
                <w:color w:val="000080"/>
                <w:sz w:val="20"/>
                <w:szCs w:val="20"/>
                <w:lang w:val="es-ES_tradnl" w:eastAsia="es-ES"/>
              </w:rPr>
              <w:t>"De las obligaciones de los/as becarios/as"</w:t>
            </w:r>
            <w:r w:rsidRPr="009B58F4">
              <w:rPr>
                <w:rFonts w:ascii="Arial" w:eastAsia="Times New Roman" w:hAnsi="Arial" w:cs="Arial"/>
                <w:b/>
                <w:color w:val="000080"/>
                <w:sz w:val="20"/>
                <w:szCs w:val="20"/>
                <w:lang w:val="es-ES" w:eastAsia="es-ES"/>
              </w:rPr>
              <w:t xml:space="preserve"> </w:t>
            </w:r>
            <w:r w:rsidRPr="009B58F4">
              <w:rPr>
                <w:rFonts w:ascii="Arial" w:eastAsia="Times New Roman" w:hAnsi="Arial" w:cs="Arial"/>
                <w:b/>
                <w:color w:val="000080"/>
                <w:sz w:val="20"/>
                <w:szCs w:val="20"/>
                <w:lang w:val="es-ES_tradnl" w:eastAsia="es-ES"/>
              </w:rPr>
              <w:t>por el siguiente:</w:t>
            </w:r>
          </w:p>
          <w:p w:rsidR="00B21CDB" w:rsidRPr="009B58F4" w:rsidRDefault="00B21CDB" w:rsidP="00B21CDB">
            <w:pPr>
              <w:spacing w:after="0"/>
              <w:jc w:val="both"/>
              <w:rPr>
                <w:rFonts w:ascii="Arial" w:eastAsia="Times New Roman" w:hAnsi="Arial" w:cs="Arial"/>
                <w:b/>
                <w:color w:val="000080"/>
                <w:sz w:val="20"/>
                <w:szCs w:val="20"/>
                <w:lang w:val="es-ES" w:eastAsia="es-ES"/>
              </w:rPr>
            </w:pPr>
          </w:p>
          <w:p w:rsidR="00B21CDB" w:rsidRPr="009B58F4" w:rsidRDefault="00B21CDB" w:rsidP="00B21C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lastRenderedPageBreak/>
              <w:t>"20. Iniciar el período de compensación dentro de los tres (3) meses siguientes a la terminación del plazo máximo de retorno al Ecuador, salvo los casos en los cuales se haya solicitado de forma oficial y justificadamente al Instituto de Fomento al Talento Humano, el diferimiento de su periodo de compensación, de conformidad con lo establecido en el artículo 75 del presente Reglamento"</w:t>
            </w:r>
          </w:p>
          <w:p w:rsidR="00B21CDB" w:rsidRPr="009B58F4" w:rsidRDefault="00B21CDB" w:rsidP="00B21C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Cs/>
                <w:color w:val="000080"/>
                <w:sz w:val="20"/>
                <w:szCs w:val="20"/>
                <w:lang w:val="es-ES_tradnl" w:eastAsia="es-ES"/>
              </w:rPr>
              <w:t xml:space="preserve">Artículo 4.- </w:t>
            </w:r>
            <w:r w:rsidRPr="009B58F4">
              <w:rPr>
                <w:rFonts w:ascii="Arial" w:eastAsia="Times New Roman" w:hAnsi="Arial" w:cs="Arial"/>
                <w:color w:val="000080"/>
                <w:sz w:val="20"/>
                <w:szCs w:val="20"/>
                <w:lang w:val="es-ES_tradnl" w:eastAsia="es-ES"/>
              </w:rPr>
              <w:t xml:space="preserve">Agréguese en el artículo 73 </w:t>
            </w:r>
            <w:r w:rsidRPr="009B58F4">
              <w:rPr>
                <w:rFonts w:ascii="Arial" w:eastAsia="Times New Roman" w:hAnsi="Arial" w:cs="Arial"/>
                <w:bCs/>
                <w:color w:val="000080"/>
                <w:sz w:val="20"/>
                <w:szCs w:val="20"/>
                <w:lang w:val="es-ES_tradnl" w:eastAsia="es-ES"/>
              </w:rPr>
              <w:t xml:space="preserve">"De las obligaciones de los/as becarios/as", </w:t>
            </w:r>
            <w:r w:rsidRPr="009B58F4">
              <w:rPr>
                <w:rFonts w:ascii="Arial" w:eastAsia="Times New Roman" w:hAnsi="Arial" w:cs="Arial"/>
                <w:color w:val="000080"/>
                <w:sz w:val="20"/>
                <w:szCs w:val="20"/>
                <w:lang w:val="es-ES_tradnl" w:eastAsia="es-ES"/>
              </w:rPr>
              <w:t>el numeral 21 con el siguiente texto:</w:t>
            </w:r>
          </w:p>
          <w:p w:rsidR="00B21CDB" w:rsidRPr="009B58F4" w:rsidRDefault="00B21CDB" w:rsidP="00B21C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"21. Las demás que estén establecidas en las bases de postulación de cada programa de becas y en los contratos de becas respectivos"</w:t>
            </w:r>
          </w:p>
          <w:p w:rsidR="00B21CDB" w:rsidRPr="009B58F4" w:rsidRDefault="00B21CDB" w:rsidP="00B21CDB">
            <w:pPr>
              <w:spacing w:after="0"/>
              <w:jc w:val="both"/>
              <w:rPr>
                <w:rFonts w:ascii="Arial" w:eastAsia="Times New Roman" w:hAnsi="Arial" w:cs="Arial"/>
                <w:color w:val="000080"/>
                <w:sz w:val="20"/>
                <w:szCs w:val="20"/>
                <w:lang w:val="es-ES" w:eastAsia="es-ES"/>
              </w:rPr>
            </w:pPr>
          </w:p>
          <w:p w:rsidR="00B21CDB" w:rsidRPr="009B58F4" w:rsidRDefault="00B21CDB" w:rsidP="00B21CDB">
            <w:pPr>
              <w:spacing w:after="0"/>
              <w:jc w:val="both"/>
              <w:rPr>
                <w:rFonts w:ascii="Arial" w:eastAsia="Times New Roman" w:hAnsi="Arial" w:cs="Arial"/>
                <w:b/>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5.- </w:t>
            </w:r>
            <w:r w:rsidRPr="009B58F4">
              <w:rPr>
                <w:rFonts w:ascii="Arial" w:eastAsia="Times New Roman" w:hAnsi="Arial" w:cs="Arial"/>
                <w:b/>
                <w:color w:val="000080"/>
                <w:sz w:val="20"/>
                <w:szCs w:val="20"/>
                <w:lang w:val="es-ES_tradnl" w:eastAsia="es-ES"/>
              </w:rPr>
              <w:t xml:space="preserve">Sustitúyase el primer inciso del artículo 75 </w:t>
            </w:r>
            <w:r w:rsidRPr="009B58F4">
              <w:rPr>
                <w:rFonts w:ascii="Arial" w:eastAsia="Times New Roman" w:hAnsi="Arial" w:cs="Arial"/>
                <w:b/>
                <w:bCs/>
                <w:color w:val="000080"/>
                <w:sz w:val="20"/>
                <w:szCs w:val="20"/>
                <w:lang w:val="es-ES_tradnl" w:eastAsia="es-ES"/>
              </w:rPr>
              <w:t xml:space="preserve">"Del período de compensación", </w:t>
            </w:r>
            <w:r w:rsidRPr="009B58F4">
              <w:rPr>
                <w:rFonts w:ascii="Arial" w:eastAsia="Times New Roman" w:hAnsi="Arial" w:cs="Arial"/>
                <w:b/>
                <w:color w:val="000080"/>
                <w:sz w:val="20"/>
                <w:szCs w:val="20"/>
                <w:lang w:val="es-ES_tradnl" w:eastAsia="es-ES"/>
              </w:rPr>
              <w:t>por el siguiente texto:</w:t>
            </w:r>
          </w:p>
          <w:p w:rsidR="00B21CDB" w:rsidRPr="009B58F4" w:rsidRDefault="00B21CDB" w:rsidP="00B21CDB">
            <w:pPr>
              <w:spacing w:after="0"/>
              <w:jc w:val="both"/>
              <w:rPr>
                <w:rFonts w:ascii="Arial" w:eastAsia="Times New Roman" w:hAnsi="Arial" w:cs="Arial"/>
                <w:b/>
                <w:color w:val="000080"/>
                <w:sz w:val="20"/>
                <w:szCs w:val="20"/>
                <w:lang w:val="es-ES" w:eastAsia="es-ES"/>
              </w:rPr>
            </w:pPr>
          </w:p>
          <w:p w:rsidR="00B21CDB" w:rsidRPr="009B58F4" w:rsidRDefault="00B21CDB" w:rsidP="00B21C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"Es obligación de/la becario/a una vez finalizado su programa de estudios, realizar su período de compensación de la beca en el Ecuador, por el tiempo y condiciones establecidas en las bases de postulación de cada programa y de conformidad con lo estipulado en el respectivo contrato de financiamiento. El periodo de compensación deberá iniciarse como máximo dentro de los (3) meses siguientes al plazo máximo de retorno al Ecuador".</w:t>
            </w:r>
          </w:p>
          <w:p w:rsidR="00B21CDB" w:rsidRPr="009B58F4" w:rsidRDefault="00B21CDB" w:rsidP="00B21CDB">
            <w:pPr>
              <w:spacing w:after="0"/>
              <w:jc w:val="both"/>
              <w:rPr>
                <w:rFonts w:ascii="Arial" w:eastAsia="Times New Roman" w:hAnsi="Arial" w:cs="Arial"/>
                <w:color w:val="000080"/>
                <w:sz w:val="20"/>
                <w:szCs w:val="20"/>
                <w:lang w:val="es-ES" w:eastAsia="es-ES"/>
              </w:rPr>
            </w:pPr>
          </w:p>
          <w:p w:rsidR="00B21CDB" w:rsidRPr="009B58F4" w:rsidRDefault="00B21CDB" w:rsidP="00B21CDB">
            <w:pPr>
              <w:spacing w:after="0"/>
              <w:jc w:val="both"/>
              <w:rPr>
                <w:rFonts w:ascii="Arial" w:eastAsia="Times New Roman" w:hAnsi="Arial" w:cs="Arial"/>
                <w:b/>
                <w:color w:val="000080"/>
                <w:sz w:val="20"/>
                <w:szCs w:val="20"/>
                <w:lang w:val="es-ES_tradnl" w:eastAsia="es-ES"/>
              </w:rPr>
            </w:pPr>
            <w:r w:rsidRPr="009B58F4">
              <w:rPr>
                <w:rFonts w:ascii="Arial" w:eastAsia="Times New Roman" w:hAnsi="Arial" w:cs="Arial"/>
                <w:color w:val="000080"/>
                <w:sz w:val="20"/>
                <w:szCs w:val="20"/>
                <w:lang w:val="es-ES" w:eastAsia="es-ES"/>
              </w:rPr>
              <w:br w:type="column"/>
            </w:r>
            <w:r w:rsidRPr="009B58F4">
              <w:rPr>
                <w:rFonts w:ascii="Arial" w:eastAsia="Times New Roman" w:hAnsi="Arial" w:cs="Arial"/>
                <w:b/>
                <w:bCs/>
                <w:color w:val="000080"/>
                <w:sz w:val="20"/>
                <w:szCs w:val="20"/>
                <w:lang w:val="es-ES_tradnl" w:eastAsia="es-ES"/>
              </w:rPr>
              <w:t xml:space="preserve">Artículo 6.- </w:t>
            </w:r>
            <w:r w:rsidRPr="009B58F4">
              <w:rPr>
                <w:rFonts w:ascii="Arial" w:eastAsia="Times New Roman" w:hAnsi="Arial" w:cs="Arial"/>
                <w:b/>
                <w:color w:val="000080"/>
                <w:sz w:val="20"/>
                <w:szCs w:val="20"/>
                <w:lang w:val="es-ES_tradnl" w:eastAsia="es-ES"/>
              </w:rPr>
              <w:t xml:space="preserve">Inclúyase antes del último inciso del artículo 75 </w:t>
            </w:r>
            <w:r w:rsidRPr="009B58F4">
              <w:rPr>
                <w:rFonts w:ascii="Arial" w:eastAsia="Times New Roman" w:hAnsi="Arial" w:cs="Arial"/>
                <w:b/>
                <w:bCs/>
                <w:color w:val="000080"/>
                <w:sz w:val="20"/>
                <w:szCs w:val="20"/>
                <w:lang w:val="es-ES_tradnl" w:eastAsia="es-ES"/>
              </w:rPr>
              <w:t xml:space="preserve">"Del período de compensación", </w:t>
            </w:r>
            <w:r w:rsidRPr="009B58F4">
              <w:rPr>
                <w:rFonts w:ascii="Arial" w:eastAsia="Times New Roman" w:hAnsi="Arial" w:cs="Arial"/>
                <w:b/>
                <w:color w:val="000080"/>
                <w:sz w:val="20"/>
                <w:szCs w:val="20"/>
                <w:lang w:val="es-ES_tradnl" w:eastAsia="es-ES"/>
              </w:rPr>
              <w:t>el siguiente texto:</w:t>
            </w:r>
          </w:p>
          <w:p w:rsidR="00B21CDB" w:rsidRPr="009B58F4" w:rsidRDefault="00B21CDB" w:rsidP="00B21CDB">
            <w:pPr>
              <w:spacing w:after="0"/>
              <w:jc w:val="both"/>
              <w:rPr>
                <w:rFonts w:ascii="Arial" w:eastAsia="Times New Roman" w:hAnsi="Arial" w:cs="Arial"/>
                <w:b/>
                <w:color w:val="000080"/>
                <w:sz w:val="20"/>
                <w:szCs w:val="20"/>
                <w:lang w:val="es-ES" w:eastAsia="es-ES"/>
              </w:rPr>
            </w:pPr>
          </w:p>
          <w:p w:rsidR="00B21CDB" w:rsidRPr="009B58F4" w:rsidRDefault="00B21CDB" w:rsidP="00B21C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"La presentación de la solicitud de diferimiento del período de compensación suspenderá la condición de incumplido de el/la becario/a, siempre que reúna los requisitos y condiciones establecidos para el efecto. Asimismo, interrumpirá el cómputo del plazo con el que el/la becario/a cuenta para iniciar sus actividades de compensación.</w:t>
            </w:r>
          </w:p>
          <w:p w:rsidR="00B21CDB" w:rsidRPr="009B58F4" w:rsidRDefault="00B21CDB" w:rsidP="00B21CDB">
            <w:pPr>
              <w:spacing w:after="0"/>
              <w:jc w:val="both"/>
              <w:rPr>
                <w:rFonts w:ascii="Arial" w:eastAsia="Times New Roman" w:hAnsi="Arial" w:cs="Arial"/>
                <w:color w:val="000080"/>
                <w:sz w:val="20"/>
                <w:szCs w:val="20"/>
                <w:lang w:val="es-ES" w:eastAsia="es-ES"/>
              </w:rPr>
            </w:pPr>
          </w:p>
          <w:p w:rsidR="00B21CDB" w:rsidRPr="009B58F4" w:rsidRDefault="00B21CDB" w:rsidP="00B21C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El Instituto de Fomento al Talento Humano conocerá y resolverá estos casos en un término no mayor a 30 días. Para el efecto validará que las solicitudes reúnan los requisitos y condiciones establecidos para el efecto.</w:t>
            </w:r>
          </w:p>
          <w:p w:rsidR="00B21CDB" w:rsidRPr="009B58F4" w:rsidRDefault="00B21CDB" w:rsidP="00B21CDB">
            <w:pPr>
              <w:spacing w:after="0"/>
              <w:jc w:val="both"/>
              <w:rPr>
                <w:rFonts w:ascii="Arial" w:eastAsia="Times New Roman" w:hAnsi="Arial" w:cs="Arial"/>
                <w:color w:val="000080"/>
                <w:sz w:val="20"/>
                <w:szCs w:val="20"/>
                <w:lang w:val="es-ES" w:eastAsia="es-ES"/>
              </w:rPr>
            </w:pPr>
          </w:p>
          <w:p w:rsidR="00B21CDB" w:rsidRPr="009B58F4" w:rsidRDefault="00B21CDB" w:rsidP="00B21C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En caso de que el Instituto de Fomento al Talento Humano apruebe la solicitud de diferimiento de la compensación, la condición de incumplido quedará fallida y no se cobrará monto ni interés alguno a el/</w:t>
            </w:r>
            <w:proofErr w:type="gramStart"/>
            <w:r w:rsidRPr="009B58F4">
              <w:rPr>
                <w:rFonts w:ascii="Arial" w:eastAsia="Times New Roman" w:hAnsi="Arial" w:cs="Arial"/>
                <w:color w:val="000080"/>
                <w:sz w:val="20"/>
                <w:szCs w:val="20"/>
                <w:lang w:val="es-ES_tradnl" w:eastAsia="es-ES"/>
              </w:rPr>
              <w:t>la becario</w:t>
            </w:r>
            <w:proofErr w:type="gramEnd"/>
            <w:r w:rsidRPr="009B58F4">
              <w:rPr>
                <w:rFonts w:ascii="Arial" w:eastAsia="Times New Roman" w:hAnsi="Arial" w:cs="Arial"/>
                <w:color w:val="000080"/>
                <w:sz w:val="20"/>
                <w:szCs w:val="20"/>
                <w:lang w:val="es-ES_tradnl" w:eastAsia="es-ES"/>
              </w:rPr>
              <w:t>/a. Cuando el Instituto de Fomento al Talento Humano niegue la solicitud de diferimiento de la compensación, se procederá con la terminación unilateral del contrato por incumplimiento de obligaciones."</w:t>
            </w:r>
          </w:p>
          <w:p w:rsidR="00B21CDB" w:rsidRPr="009B58F4" w:rsidRDefault="00B21CDB" w:rsidP="00B21CDB">
            <w:pPr>
              <w:spacing w:after="0"/>
              <w:jc w:val="both"/>
              <w:rPr>
                <w:rFonts w:ascii="Arial" w:eastAsia="Times New Roman" w:hAnsi="Arial" w:cs="Arial"/>
                <w:color w:val="000080"/>
                <w:sz w:val="20"/>
                <w:szCs w:val="20"/>
                <w:lang w:val="es-ES" w:eastAsia="es-ES"/>
              </w:rPr>
            </w:pPr>
          </w:p>
          <w:p w:rsidR="00B21CDB" w:rsidRPr="009B58F4" w:rsidRDefault="00B21CDB" w:rsidP="00B21CDB">
            <w:pPr>
              <w:spacing w:after="0"/>
              <w:jc w:val="both"/>
              <w:rPr>
                <w:rFonts w:ascii="Arial" w:eastAsia="Times New Roman" w:hAnsi="Arial" w:cs="Arial"/>
                <w:b/>
                <w:bCs/>
                <w:color w:val="000080"/>
                <w:sz w:val="20"/>
                <w:szCs w:val="20"/>
                <w:lang w:val="es-ES_tradnl" w:eastAsia="es-ES"/>
              </w:rPr>
            </w:pPr>
          </w:p>
          <w:p w:rsidR="00B21CDB" w:rsidRPr="009B58F4" w:rsidRDefault="00B21CDB" w:rsidP="00B21CDB">
            <w:pPr>
              <w:spacing w:after="0"/>
              <w:jc w:val="both"/>
              <w:rPr>
                <w:rFonts w:ascii="Arial" w:eastAsia="Times New Roman" w:hAnsi="Arial" w:cs="Arial"/>
                <w:b/>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w:t>
            </w:r>
            <w:r w:rsidRPr="009B58F4">
              <w:rPr>
                <w:rFonts w:ascii="Arial" w:eastAsia="Times New Roman" w:hAnsi="Arial" w:cs="Arial"/>
                <w:b/>
                <w:color w:val="000080"/>
                <w:sz w:val="20"/>
                <w:szCs w:val="20"/>
                <w:lang w:val="es-ES_tradnl" w:eastAsia="es-ES"/>
              </w:rPr>
              <w:t>7.- Agréguese a continuación del literal e) del artículo 78 del Reglamento de Becas y Ayudas Económicas, el siguiente literal:</w:t>
            </w:r>
          </w:p>
          <w:p w:rsidR="00B21CDB" w:rsidRPr="009B58F4" w:rsidRDefault="00B21CDB" w:rsidP="00B21CDB">
            <w:pPr>
              <w:spacing w:after="0"/>
              <w:jc w:val="both"/>
              <w:rPr>
                <w:rFonts w:ascii="Arial" w:eastAsia="Times New Roman" w:hAnsi="Arial" w:cs="Arial"/>
                <w:b/>
                <w:color w:val="000080"/>
                <w:sz w:val="20"/>
                <w:szCs w:val="20"/>
                <w:lang w:val="es-ES" w:eastAsia="es-ES"/>
              </w:rPr>
            </w:pPr>
          </w:p>
          <w:p w:rsidR="00B21CDB" w:rsidRPr="009B58F4" w:rsidRDefault="00B21CDB" w:rsidP="00B21C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"f) El/la becario/a podrá solicitar al Instituto de Fomento al Talento Humano - IFTH, la suspensión de su beca por encontrarse brindando su contingente profesional, en un cargo de nivel jerárquico superior en los grados 7, 8 y 9. La suspensión de la beca podrá ser solicitada, una vez suscrito el contrato de financiamiento de beca y será igual al tiempo en que el/la becario/a se encuentre desempeñando sus funciones. En ningún caso el tiempo solicitado de suspensión será mayor a dos (2) años, para lo cual deberá presentar la respectiva autorización de suspensión de su programa de formación por parte de la institución de educación superior donde se encuentra realizando sus estudios. De no continuar con sus estudios, en el tiempo establecido para el efecto, se procederá con la terminación unilateral del contrato"</w:t>
            </w:r>
          </w:p>
          <w:p w:rsidR="00B21CDB" w:rsidRPr="009B58F4" w:rsidRDefault="00B21CDB" w:rsidP="00B21CDB">
            <w:pPr>
              <w:spacing w:after="0"/>
              <w:jc w:val="both"/>
              <w:rPr>
                <w:rFonts w:ascii="Arial" w:eastAsia="Times New Roman" w:hAnsi="Arial" w:cs="Arial"/>
                <w:color w:val="000080"/>
                <w:sz w:val="20"/>
                <w:szCs w:val="20"/>
                <w:lang w:val="es-ES" w:eastAsia="es-ES"/>
              </w:rPr>
            </w:pPr>
          </w:p>
          <w:p w:rsidR="00B21CDB" w:rsidRPr="009B58F4" w:rsidRDefault="00B21CDB" w:rsidP="00B21C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Artículo 8.-</w:t>
            </w:r>
            <w:r w:rsidRPr="009B58F4">
              <w:rPr>
                <w:rFonts w:ascii="Arial" w:eastAsia="Times New Roman" w:hAnsi="Arial" w:cs="Arial"/>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De la ejecución del presente Acuerdo encárguese a la Subsecretaría de Fortalecimiento del Conocimiento y Becas y al Instituto de Fomento al Talento Humano.</w:t>
            </w:r>
          </w:p>
          <w:p w:rsidR="00B21CDB" w:rsidRPr="009B58F4" w:rsidRDefault="00B21CDB" w:rsidP="00B21C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Cs/>
                <w:color w:val="000080"/>
                <w:sz w:val="20"/>
                <w:szCs w:val="20"/>
                <w:lang w:val="es-ES_tradnl" w:eastAsia="es-ES"/>
              </w:rPr>
              <w:t xml:space="preserve">Artículo 9.- </w:t>
            </w:r>
            <w:r w:rsidRPr="009B58F4">
              <w:rPr>
                <w:rFonts w:ascii="Arial" w:eastAsia="Times New Roman" w:hAnsi="Arial" w:cs="Arial"/>
                <w:color w:val="000080"/>
                <w:sz w:val="20"/>
                <w:szCs w:val="20"/>
                <w:lang w:val="es-ES_tradnl" w:eastAsia="es-ES"/>
              </w:rPr>
              <w:t>Notifíquese con el contenido del presente Acuerdo al Instituto de Fomento al Talento Humano; a la Subsecretaría de Fortalecimiento del Conocimiento y Becas de la Secretaría de Educación Superior, Ciencia, Tecnología e Innovación.</w:t>
            </w:r>
          </w:p>
          <w:p w:rsidR="00B21CDB" w:rsidRPr="009B58F4" w:rsidRDefault="00B21CDB" w:rsidP="00B21CDB">
            <w:pPr>
              <w:spacing w:after="0"/>
              <w:jc w:val="both"/>
              <w:rPr>
                <w:rFonts w:ascii="Arial" w:eastAsia="Times New Roman" w:hAnsi="Arial" w:cs="Arial"/>
                <w:color w:val="000080"/>
                <w:sz w:val="20"/>
                <w:szCs w:val="20"/>
                <w:lang w:val="es-ES" w:eastAsia="es-ES"/>
              </w:rPr>
            </w:pPr>
          </w:p>
          <w:p w:rsidR="00B21CDB" w:rsidRPr="009B58F4" w:rsidRDefault="00B21CDB" w:rsidP="00B21CDB">
            <w:pPr>
              <w:spacing w:after="0"/>
              <w:jc w:val="both"/>
              <w:rPr>
                <w:rFonts w:ascii="Arial" w:eastAsia="Times New Roman" w:hAnsi="Arial" w:cs="Arial"/>
                <w:b/>
                <w:bCs/>
                <w:color w:val="000080"/>
                <w:sz w:val="20"/>
                <w:szCs w:val="20"/>
                <w:lang w:val="es-ES_tradnl" w:eastAsia="es-ES"/>
              </w:rPr>
            </w:pPr>
          </w:p>
          <w:p w:rsidR="00B21CDB" w:rsidRPr="009B58F4" w:rsidRDefault="00B21CDB" w:rsidP="00B21C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Artículo 10.-</w:t>
            </w:r>
            <w:r w:rsidRPr="009B58F4">
              <w:rPr>
                <w:rFonts w:ascii="Arial" w:eastAsia="Times New Roman" w:hAnsi="Arial" w:cs="Arial"/>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El presente Acuerdo entrará en vigencia desde su fecha de expedición, sin perjuicio de su publicación en el Registro Oficial.</w:t>
            </w:r>
          </w:p>
          <w:p w:rsidR="00817ADA" w:rsidRPr="009B58F4" w:rsidRDefault="00817ADA" w:rsidP="00673999">
            <w:pPr>
              <w:spacing w:after="0"/>
              <w:jc w:val="both"/>
              <w:rPr>
                <w:rFonts w:ascii="Arial" w:eastAsia="Times New Roman" w:hAnsi="Arial" w:cs="Arial"/>
                <w:sz w:val="20"/>
                <w:szCs w:val="20"/>
                <w:lang w:eastAsia="es-ES"/>
              </w:rPr>
            </w:pPr>
          </w:p>
        </w:tc>
      </w:tr>
    </w:tbl>
    <w:p w:rsidR="000C62C5" w:rsidRPr="009B58F4" w:rsidRDefault="000C62C5" w:rsidP="008245E9">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70528" behindDoc="0" locked="0" layoutInCell="1" allowOverlap="1" wp14:anchorId="0216DEF9" wp14:editId="4274A18A">
                <wp:simplePos x="0" y="0"/>
                <wp:positionH relativeFrom="margin">
                  <wp:posOffset>-3810</wp:posOffset>
                </wp:positionH>
                <wp:positionV relativeFrom="paragraph">
                  <wp:posOffset>14605</wp:posOffset>
                </wp:positionV>
                <wp:extent cx="1479550" cy="228600"/>
                <wp:effectExtent l="0" t="0" r="2540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28600"/>
                        </a:xfrm>
                        <a:prstGeom prst="rect">
                          <a:avLst/>
                        </a:prstGeom>
                        <a:solidFill>
                          <a:srgbClr val="000080"/>
                        </a:solidFill>
                        <a:ln w="9525">
                          <a:solidFill>
                            <a:srgbClr val="000080"/>
                          </a:solidFill>
                          <a:miter lim="800000"/>
                          <a:headEnd/>
                          <a:tailEnd/>
                        </a:ln>
                      </wps:spPr>
                      <wps:txbx>
                        <w:txbxContent>
                          <w:p w:rsidR="0047496E" w:rsidRPr="00567E83" w:rsidRDefault="00B5185C" w:rsidP="000C62C5">
                            <w:pPr>
                              <w:jc w:val="both"/>
                              <w:rPr>
                                <w:rFonts w:ascii="Arial" w:hAnsi="Arial" w:cs="Arial"/>
                                <w:b/>
                                <w:color w:val="FFFFFF"/>
                                <w:sz w:val="20"/>
                                <w:szCs w:val="20"/>
                              </w:rPr>
                            </w:pPr>
                            <w:r>
                              <w:rPr>
                                <w:rFonts w:ascii="Arial" w:hAnsi="Arial" w:cs="Arial"/>
                                <w:b/>
                                <w:color w:val="FFFFFF"/>
                                <w:sz w:val="20"/>
                                <w:szCs w:val="20"/>
                              </w:rPr>
                              <w:t>Martes 12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DEF9" id="Cuadro de texto 6" o:spid="_x0000_s1030" type="#_x0000_t202" style="position:absolute;left:0;text-align:left;margin-left:-.3pt;margin-top:1.15pt;width:116.5pt;height:1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xvLAIAAF4EAAAOAAAAZHJzL2Uyb0RvYy54bWysVNuOGjEMfa/Uf4jyXgYQsDBiWG3ZblVp&#10;e5G2/YCQZJiomTh1AjPbr6+TAUrbt1V5iGLsHNvn2LO+7VvLjhqDAVfxyWjMmXYSlHH7in/7+vBm&#10;yVmIwilhwemKP+vAbzevX607X+opNGCVRkYgLpSdr3gToy+LIshGtyKMwGtHzhqwFZFM3BcKRUfo&#10;rS2m4/Gi6ACVR5A6BPr3fnDyTcavay3j57oOOjJbcaot5hPzuUtnsVmLco/CN0aeyhAvqKIVxlHS&#10;C9S9iIId0PwD1RqJEKCOIwltAXVtpM49UDeT8V/dPDXC69wLkRP8habw/2Dlp+MXZEZVfMGZEy1J&#10;tD0IhcCUZlH3EdgikdT5UFLsk6fo2L+FnsTODQf/CPJ7YA62jXB7fYcIXaOFoiIn6WVx9XTACQlk&#10;130ERdnEIUIG6mtsE4PECSN0Euv5IhDVwWRKObtZzefkkuSbTpeLcVawEOX5tccQ32toWbpUHGkA&#10;Mro4PoaYqhHlOSQlC2CNejDWZgP3u61FdhRpWOi3PKP/EWYd6yq+mk/nAwEvgGhNpKm3pq34MiU6&#10;zWGi7Z1TeSajMHa4U8nWnXhM1A0kxn7XZ91mZ3l2oJ6JWIRhyGkp6dIA/uSsowGvePhxEKg5sx8c&#10;ibOazGZpI7Ixm99MycBrz+7aI5wkqIpHzobrNg5bdPBo9g1lGsbBwR0JWpvMdVJ+qOpUPg1xluC0&#10;cGlLru0c9fuzsPkFAAD//wMAUEsDBBQABgAIAAAAIQBbZBLF3AAAAAYBAAAPAAAAZHJzL2Rvd25y&#10;ZXYueG1sTI5NT8MwEETvSPwHa5G4tQ4xqqoQp0J8HbhRQlVubrxNosbrKHaT8O9ZTvQ4mtGbl29m&#10;14kRh9B60nC3TEAgVd62VGsoP18XaxAhGrKm84QafjDApri+yk1m/UQfOG5jLRhCITMamhj7TMpQ&#10;NehMWPoeibujH5yJHIda2sFMDHedTJNkJZ1piR8a0+NTg9Vpe3ZM2an33XM9Hvdvk/p25ctpn3yV&#10;Wt/ezI8PICLO8X8Mf/qsDgU7HfyZbBCdhsWKhxpSBYLbVKX3IA4a1FqBLHJ5qV/8AgAA//8DAFBL&#10;AQItABQABgAIAAAAIQC2gziS/gAAAOEBAAATAAAAAAAAAAAAAAAAAAAAAABbQ29udGVudF9UeXBl&#10;c10ueG1sUEsBAi0AFAAGAAgAAAAhADj9If/WAAAAlAEAAAsAAAAAAAAAAAAAAAAALwEAAF9yZWxz&#10;Ly5yZWxzUEsBAi0AFAAGAAgAAAAhAMjM7G8sAgAAXgQAAA4AAAAAAAAAAAAAAAAALgIAAGRycy9l&#10;Mm9Eb2MueG1sUEsBAi0AFAAGAAgAAAAhAFtkEsXcAAAABgEAAA8AAAAAAAAAAAAAAAAAhgQAAGRy&#10;cy9kb3ducmV2LnhtbFBLBQYAAAAABAAEAPMAAACPBQAAAAA=&#10;" fillcolor="navy" strokecolor="navy">
                <v:textbox>
                  <w:txbxContent>
                    <w:p w:rsidR="0047496E" w:rsidRPr="00567E83" w:rsidRDefault="00B5185C" w:rsidP="000C62C5">
                      <w:pPr>
                        <w:jc w:val="both"/>
                        <w:rPr>
                          <w:rFonts w:ascii="Arial" w:hAnsi="Arial" w:cs="Arial"/>
                          <w:b/>
                          <w:color w:val="FFFFFF"/>
                          <w:sz w:val="20"/>
                          <w:szCs w:val="20"/>
                        </w:rPr>
                      </w:pPr>
                      <w:r>
                        <w:rPr>
                          <w:rFonts w:ascii="Arial" w:hAnsi="Arial" w:cs="Arial"/>
                          <w:b/>
                          <w:color w:val="FFFFFF"/>
                          <w:sz w:val="20"/>
                          <w:szCs w:val="20"/>
                        </w:rPr>
                        <w:t>Martes 12 de Julio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C62C5" w:rsidRPr="009B58F4" w:rsidTr="0047496E">
        <w:trPr>
          <w:trHeight w:val="1380"/>
        </w:trPr>
        <w:tc>
          <w:tcPr>
            <w:tcW w:w="9257" w:type="dxa"/>
            <w:shd w:val="clear" w:color="auto" w:fill="E6F1DF"/>
          </w:tcPr>
          <w:p w:rsidR="000C62C5" w:rsidRPr="009B58F4" w:rsidRDefault="000C62C5" w:rsidP="0047496E">
            <w:pPr>
              <w:spacing w:after="0"/>
              <w:jc w:val="left"/>
              <w:rPr>
                <w:rFonts w:ascii="Arial" w:eastAsia="Times New Roman" w:hAnsi="Arial" w:cs="Arial"/>
                <w:sz w:val="20"/>
                <w:szCs w:val="20"/>
                <w:lang w:eastAsia="es-ES"/>
              </w:rPr>
            </w:pPr>
          </w:p>
          <w:p w:rsidR="000C62C5" w:rsidRPr="009B58F4" w:rsidRDefault="00B5185C" w:rsidP="0047496E">
            <w:pPr>
              <w:spacing w:after="0"/>
              <w:rPr>
                <w:rFonts w:ascii="Arial" w:eastAsia="Times New Roman" w:hAnsi="Arial" w:cs="Arial"/>
                <w:b/>
                <w:color w:val="000080"/>
                <w:sz w:val="20"/>
                <w:szCs w:val="20"/>
                <w:lang w:val="es-ES_tradnl" w:eastAsia="es-ES"/>
              </w:rPr>
            </w:pPr>
            <w:r w:rsidRPr="009B58F4">
              <w:rPr>
                <w:rFonts w:ascii="Arial" w:eastAsia="Times New Roman" w:hAnsi="Arial" w:cs="Arial"/>
                <w:b/>
                <w:bCs/>
                <w:sz w:val="20"/>
                <w:szCs w:val="20"/>
                <w:lang w:val="es-ES_tradnl" w:eastAsia="es-ES"/>
              </w:rPr>
              <w:t xml:space="preserve"> </w:t>
            </w:r>
            <w:r w:rsidRPr="009B58F4">
              <w:rPr>
                <w:rFonts w:ascii="Arial" w:eastAsia="Times New Roman" w:hAnsi="Arial" w:cs="Arial"/>
                <w:b/>
                <w:bCs/>
                <w:color w:val="000080"/>
                <w:sz w:val="20"/>
                <w:szCs w:val="20"/>
                <w:lang w:val="es-ES_tradnl" w:eastAsia="es-ES"/>
              </w:rPr>
              <w:t>REGLAMENTO DEL SEGURO GENERAL DE RIESGOS DEL TRABAJO</w:t>
            </w:r>
          </w:p>
          <w:p w:rsidR="000C62C5" w:rsidRPr="009B58F4" w:rsidRDefault="000C62C5" w:rsidP="0047496E">
            <w:pPr>
              <w:spacing w:after="0"/>
              <w:rPr>
                <w:rFonts w:ascii="Arial" w:eastAsia="Times New Roman" w:hAnsi="Arial" w:cs="Arial"/>
                <w:b/>
                <w:color w:val="000080"/>
                <w:sz w:val="20"/>
                <w:szCs w:val="20"/>
                <w:lang w:val="es-ES_tradnl" w:eastAsia="es-ES"/>
              </w:rPr>
            </w:pPr>
          </w:p>
          <w:p w:rsidR="00B5185C" w:rsidRPr="009B58F4" w:rsidRDefault="000C62C5" w:rsidP="0047496E">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 xml:space="preserve">Expedido por: </w:t>
            </w:r>
            <w:r w:rsidR="00B5185C" w:rsidRPr="009B58F4">
              <w:rPr>
                <w:rFonts w:ascii="Arial" w:eastAsia="Times New Roman" w:hAnsi="Arial" w:cs="Arial"/>
                <w:color w:val="000080"/>
                <w:sz w:val="20"/>
                <w:szCs w:val="20"/>
                <w:lang w:eastAsia="es-ES"/>
              </w:rPr>
              <w:t>Resolución No. C. D. 513</w:t>
            </w:r>
            <w:r w:rsidRPr="009B58F4">
              <w:rPr>
                <w:rFonts w:ascii="Arial" w:eastAsia="Times New Roman" w:hAnsi="Arial" w:cs="Arial"/>
                <w:color w:val="000080"/>
                <w:sz w:val="20"/>
                <w:szCs w:val="20"/>
                <w:lang w:eastAsia="es-ES"/>
              </w:rPr>
              <w:t>, publica</w:t>
            </w:r>
            <w:r w:rsidR="00B5185C" w:rsidRPr="009B58F4">
              <w:rPr>
                <w:rFonts w:ascii="Arial" w:eastAsia="Times New Roman" w:hAnsi="Arial" w:cs="Arial"/>
                <w:color w:val="000080"/>
                <w:sz w:val="20"/>
                <w:szCs w:val="20"/>
                <w:lang w:eastAsia="es-ES"/>
              </w:rPr>
              <w:t>da en el Registro Oficial No. 632 Edición Especial</w:t>
            </w:r>
            <w:r w:rsidRPr="009B58F4">
              <w:rPr>
                <w:rFonts w:ascii="Arial" w:eastAsia="Times New Roman" w:hAnsi="Arial" w:cs="Arial"/>
                <w:color w:val="000080"/>
                <w:sz w:val="20"/>
                <w:szCs w:val="20"/>
                <w:lang w:eastAsia="es-ES"/>
              </w:rPr>
              <w:t xml:space="preserve"> de </w:t>
            </w:r>
            <w:r w:rsidR="00B5185C" w:rsidRPr="009B58F4">
              <w:rPr>
                <w:rFonts w:ascii="Arial" w:eastAsia="Times New Roman" w:hAnsi="Arial" w:cs="Arial"/>
                <w:color w:val="000080"/>
                <w:sz w:val="20"/>
                <w:szCs w:val="20"/>
                <w:lang w:eastAsia="es-ES"/>
              </w:rPr>
              <w:t>12</w:t>
            </w:r>
            <w:r w:rsidRPr="009B58F4">
              <w:rPr>
                <w:rFonts w:ascii="Arial" w:eastAsia="Times New Roman" w:hAnsi="Arial" w:cs="Arial"/>
                <w:color w:val="000080"/>
                <w:sz w:val="20"/>
                <w:szCs w:val="20"/>
                <w:lang w:eastAsia="es-ES"/>
              </w:rPr>
              <w:t xml:space="preserve"> de </w:t>
            </w:r>
            <w:r w:rsidR="00B5185C" w:rsidRPr="009B58F4">
              <w:rPr>
                <w:rFonts w:ascii="Arial" w:eastAsia="Times New Roman" w:hAnsi="Arial" w:cs="Arial"/>
                <w:color w:val="000080"/>
                <w:sz w:val="20"/>
                <w:szCs w:val="20"/>
                <w:lang w:eastAsia="es-ES"/>
              </w:rPr>
              <w:t>julio</w:t>
            </w:r>
            <w:r w:rsidRPr="009B58F4">
              <w:rPr>
                <w:rFonts w:ascii="Arial" w:eastAsia="Times New Roman" w:hAnsi="Arial" w:cs="Arial"/>
                <w:color w:val="000080"/>
                <w:sz w:val="20"/>
                <w:szCs w:val="20"/>
                <w:lang w:eastAsia="es-ES"/>
              </w:rPr>
              <w:t xml:space="preserve"> del 2016  </w:t>
            </w:r>
          </w:p>
          <w:p w:rsidR="00B5185C" w:rsidRPr="009B58F4" w:rsidRDefault="00B5185C" w:rsidP="0047496E">
            <w:pPr>
              <w:spacing w:after="0"/>
              <w:jc w:val="both"/>
              <w:rPr>
                <w:rFonts w:ascii="Arial" w:eastAsia="Times New Roman" w:hAnsi="Arial" w:cs="Arial"/>
                <w:b/>
                <w:color w:val="000080"/>
                <w:sz w:val="20"/>
                <w:szCs w:val="20"/>
                <w:lang w:eastAsia="es-ES"/>
              </w:rPr>
            </w:pPr>
          </w:p>
          <w:p w:rsidR="000C62C5" w:rsidRDefault="000C62C5" w:rsidP="0047496E">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Nuevo</w:t>
            </w:r>
          </w:p>
          <w:p w:rsidR="00EE1FA5" w:rsidRDefault="00EE1FA5" w:rsidP="0047496E">
            <w:pPr>
              <w:spacing w:after="0"/>
              <w:jc w:val="both"/>
              <w:rPr>
                <w:rFonts w:ascii="Arial" w:eastAsia="Times New Roman" w:hAnsi="Arial" w:cs="Arial"/>
                <w:color w:val="000080"/>
                <w:sz w:val="20"/>
                <w:szCs w:val="20"/>
                <w:lang w:eastAsia="es-ES"/>
              </w:rPr>
            </w:pPr>
          </w:p>
          <w:p w:rsidR="00EE1FA5" w:rsidRPr="00EE1FA5" w:rsidRDefault="00FF134F" w:rsidP="00EE1FA5">
            <w:pPr>
              <w:spacing w:after="0"/>
              <w:jc w:val="both"/>
              <w:rPr>
                <w:rFonts w:ascii="Arial" w:eastAsia="Times New Roman" w:hAnsi="Arial" w:cs="Arial"/>
                <w:color w:val="000080"/>
                <w:sz w:val="20"/>
                <w:szCs w:val="20"/>
                <w:u w:val="single"/>
                <w:lang w:eastAsia="es-ES"/>
              </w:rPr>
            </w:pPr>
            <w:hyperlink r:id="rId12" w:history="1">
              <w:r w:rsidR="00EE1FA5" w:rsidRPr="00FF134F">
                <w:rPr>
                  <w:rStyle w:val="Hipervnculo"/>
                  <w:rFonts w:ascii="Arial" w:eastAsia="Times New Roman" w:hAnsi="Arial" w:cs="Arial"/>
                  <w:sz w:val="20"/>
                  <w:szCs w:val="20"/>
                  <w:lang w:eastAsia="es-ES"/>
                </w:rPr>
                <w:t>Ver Vigencia</w:t>
              </w:r>
            </w:hyperlink>
          </w:p>
          <w:p w:rsidR="00EE1FA5" w:rsidRPr="009B58F4" w:rsidRDefault="00EE1FA5" w:rsidP="0047496E">
            <w:pPr>
              <w:spacing w:after="0"/>
              <w:jc w:val="both"/>
              <w:rPr>
                <w:rFonts w:ascii="Arial" w:eastAsia="Times New Roman" w:hAnsi="Arial" w:cs="Arial"/>
                <w:color w:val="000080"/>
                <w:sz w:val="20"/>
                <w:szCs w:val="20"/>
                <w:lang w:eastAsia="es-ES"/>
              </w:rPr>
            </w:pPr>
          </w:p>
          <w:p w:rsidR="00B5185C" w:rsidRPr="009B58F4" w:rsidRDefault="00B5185C" w:rsidP="0047496E">
            <w:pPr>
              <w:spacing w:after="0"/>
              <w:jc w:val="both"/>
              <w:rPr>
                <w:rFonts w:ascii="Arial" w:eastAsia="Times New Roman" w:hAnsi="Arial" w:cs="Arial"/>
                <w:color w:val="000080"/>
                <w:sz w:val="20"/>
                <w:szCs w:val="20"/>
                <w:lang w:eastAsia="es-ES"/>
              </w:rPr>
            </w:pPr>
          </w:p>
          <w:p w:rsidR="00B5185C" w:rsidRPr="009B58F4" w:rsidRDefault="00B5185C" w:rsidP="00B5185C">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Artículo 1.- </w:t>
            </w:r>
            <w:proofErr w:type="gramStart"/>
            <w:r w:rsidRPr="009B58F4">
              <w:rPr>
                <w:rFonts w:ascii="Arial" w:eastAsia="Times New Roman" w:hAnsi="Arial" w:cs="Arial"/>
                <w:b/>
                <w:bCs/>
                <w:color w:val="000080"/>
                <w:sz w:val="20"/>
                <w:szCs w:val="20"/>
                <w:lang w:val="es-ES_tradnl" w:eastAsia="es-ES"/>
              </w:rPr>
              <w:t>Naturaleza.-</w:t>
            </w:r>
            <w:proofErr w:type="gramEnd"/>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De conformidad con lo previsto en el artículo 155 de la Ley de Seguridad Social referente a los lineamientos de política, el Seguro General de Riesgos del Trabajo protege al afiliado y al empleador, mediante programas de prevención de los riesgos derivados del trabajo, acciones de reparación de los daños derivados de accidentes del trabajo y enfermedades profesionales u ocupacionales, incluida la rehabilitación física, mental y la reinserción laboral.</w:t>
            </w:r>
          </w:p>
          <w:p w:rsidR="00B5185C" w:rsidRPr="009B58F4" w:rsidRDefault="00B5185C" w:rsidP="00B5185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En el ámbito de la prevención de riesgos del trabajo, integra medidas preventivas en todas las fases del proceso laboral, con el fin de evitar o disminuir los riesgos derivados del trabajo, guardando concordancia con lo determinado en la normativa vigente y convenios internacionales ratificados por parte del Estado.</w:t>
            </w:r>
          </w:p>
          <w:p w:rsidR="00B5185C" w:rsidRPr="009B58F4" w:rsidRDefault="00B5185C" w:rsidP="00B5185C">
            <w:pPr>
              <w:spacing w:after="0"/>
              <w:jc w:val="both"/>
              <w:rPr>
                <w:rFonts w:ascii="Arial" w:eastAsia="Times New Roman" w:hAnsi="Arial" w:cs="Arial"/>
                <w:color w:val="000080"/>
                <w:sz w:val="20"/>
                <w:szCs w:val="20"/>
                <w:lang w:val="es-ES_tradnl" w:eastAsia="es-ES"/>
              </w:rPr>
            </w:pPr>
          </w:p>
          <w:p w:rsidR="00B5185C" w:rsidRPr="009B58F4" w:rsidRDefault="00B5185C" w:rsidP="00B5185C">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Las prestaciones y protección del Seguro General de Riesgos del Trabajo se enmarcan dentro de lo establecido por la ley, y se derivan de enfermedades profesionales u ocupacionales, accidentes de trabajo y de la capacidad para realizar o ejercer una profesión u ocupación.</w:t>
            </w:r>
          </w:p>
          <w:p w:rsidR="00B5185C" w:rsidRPr="009B58F4" w:rsidRDefault="00B5185C" w:rsidP="00B5185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Las normas establecidas en el presente Reglamento son de cumplimiento obligatorio para los funcionarios y servidores del Instituto Ecuatoriano de Seguridad Social, para todas las organizaciones y empleadores públicos y privados, para los afiliados cotizantes al Seguro General de Riesgos del Trabajo y los prestadores de servicios de prevención y de reparación, que incluye la rehabilitación física o mental y la reinserción laboral del trabajador.</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B5185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2.- </w:t>
            </w:r>
            <w:proofErr w:type="gramStart"/>
            <w:r w:rsidRPr="009B58F4">
              <w:rPr>
                <w:rFonts w:ascii="Arial" w:eastAsia="Times New Roman" w:hAnsi="Arial" w:cs="Arial"/>
                <w:b/>
                <w:bCs/>
                <w:color w:val="000080"/>
                <w:sz w:val="20"/>
                <w:szCs w:val="20"/>
                <w:lang w:val="es-ES_tradnl" w:eastAsia="es-ES"/>
              </w:rPr>
              <w:t>Cobertura.-</w:t>
            </w:r>
            <w:proofErr w:type="gramEnd"/>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El Seguro General de Riesgos del Trabajo cubre toda lesión corporal y todo estado mórbido originado con ocasión, a causa, o por consecuencia del trabajo que realiza el afiliado, y regula la entrega de las prestaciones a que haya lugar para la reparación de los daños derivados de accidentes de trabajo y/o enfermedades profesionales u ocupacionales que afecten la capacidad laboral del asegurado.</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B5185C">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Artículo 3.- Sujetos de Protección- </w:t>
            </w:r>
            <w:r w:rsidRPr="009B58F4">
              <w:rPr>
                <w:rFonts w:ascii="Arial" w:eastAsia="Times New Roman" w:hAnsi="Arial" w:cs="Arial"/>
                <w:color w:val="000080"/>
                <w:sz w:val="20"/>
                <w:szCs w:val="20"/>
                <w:lang w:val="es-ES_tradnl" w:eastAsia="es-ES"/>
              </w:rPr>
              <w:t>Son sujetos de protección, el trabajador en relación de dependencia, así como el trabajador afiliado sin relación de dependencia o autónomo, independiente o por cuenta propia, el menor trabajador, y los demás asegurados obligados al régimen del Seguro General Obligatorio en virtud de leyes y decretos especiales y que cotice para este Seguro.</w:t>
            </w:r>
          </w:p>
          <w:p w:rsidR="00B5185C" w:rsidRPr="009B58F4" w:rsidRDefault="00B5185C" w:rsidP="00B5185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Para los asegurados sin relación de dependencia, las actividades protegidas por el Seguro General de Riesgos del Trabajo serán las registradas en el IESS al momento de la afiliación del trabajador. Este registro deberá incluir la descripción de todas las actividades que realiza, el horario de sus labores y el lugar habitual del desempeño de las mismas; si el afiliado cambiare de actividad deberá actualizar dicho registro. Se deja constancia de que en este caso el asegurado es su propio empleador y como tal debe cumplir las obligaciones patronales correspondientes.</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B5185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4.- Prestaciones </w:t>
            </w:r>
            <w:proofErr w:type="gramStart"/>
            <w:r w:rsidRPr="009B58F4">
              <w:rPr>
                <w:rFonts w:ascii="Arial" w:eastAsia="Times New Roman" w:hAnsi="Arial" w:cs="Arial"/>
                <w:b/>
                <w:bCs/>
                <w:color w:val="000080"/>
                <w:sz w:val="20"/>
                <w:szCs w:val="20"/>
                <w:lang w:val="es-ES_tradnl" w:eastAsia="es-ES"/>
              </w:rPr>
              <w:t>Básicas.-</w:t>
            </w:r>
            <w:proofErr w:type="gramEnd"/>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De conformidad con la ley, la protección del Seguro General de Riesgos del Trabajo otorga derecho a las siguientes prestaciones básicas:</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296681">
            <w:pPr>
              <w:numPr>
                <w:ilvl w:val="0"/>
                <w:numId w:val="4"/>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Servicios de prevención de Riesgos Laborales.</w:t>
            </w:r>
          </w:p>
          <w:p w:rsidR="00B5185C" w:rsidRPr="009B58F4" w:rsidRDefault="00B5185C" w:rsidP="00296681">
            <w:pPr>
              <w:numPr>
                <w:ilvl w:val="0"/>
                <w:numId w:val="4"/>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Servicios médico asistenciales, incluidos los servicios de prótesis y ortopedia a través del Seguro General de Salud Individual y Familiar.</w:t>
            </w:r>
          </w:p>
          <w:p w:rsidR="00B5185C" w:rsidRPr="009B58F4" w:rsidRDefault="00B5185C" w:rsidP="00296681">
            <w:pPr>
              <w:numPr>
                <w:ilvl w:val="0"/>
                <w:numId w:val="4"/>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Subsidio por incapacidad, cuando el riesgo ocasione impedimento temporal para trabajar;</w:t>
            </w:r>
          </w:p>
          <w:p w:rsidR="00B5185C" w:rsidRPr="009B58F4" w:rsidRDefault="00B5185C" w:rsidP="00296681">
            <w:pPr>
              <w:numPr>
                <w:ilvl w:val="0"/>
                <w:numId w:val="4"/>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Indemnización por pérdida de capacidad profesional o laboral, según la importancia de la lesión cuando el riesgo ocasione incapacidad permanente parcial que no justifique el otorgamiento de una pensión de incapacidad laboral.</w:t>
            </w:r>
          </w:p>
          <w:p w:rsidR="00B5185C" w:rsidRPr="009B58F4" w:rsidRDefault="00B5185C" w:rsidP="00296681">
            <w:pPr>
              <w:numPr>
                <w:ilvl w:val="0"/>
                <w:numId w:val="4"/>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Pensión de incapacidad laboral;</w:t>
            </w:r>
          </w:p>
          <w:p w:rsidR="00B5185C" w:rsidRPr="009B58F4" w:rsidRDefault="00B5185C" w:rsidP="00B5185C">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br w:type="column"/>
            </w:r>
          </w:p>
          <w:p w:rsidR="00B5185C" w:rsidRPr="009B58F4" w:rsidRDefault="00B5185C" w:rsidP="00296681">
            <w:pPr>
              <w:numPr>
                <w:ilvl w:val="0"/>
                <w:numId w:val="5"/>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lastRenderedPageBreak/>
              <w:t>Pensión de montepío, cuando el riesgo hubiese ocasionado el fallecimiento del afiliado; y,</w:t>
            </w:r>
          </w:p>
          <w:p w:rsidR="00B5185C" w:rsidRPr="009B58F4" w:rsidRDefault="00B5185C" w:rsidP="00296681">
            <w:pPr>
              <w:numPr>
                <w:ilvl w:val="0"/>
                <w:numId w:val="5"/>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Y aquellas que lo determine la normativa vigente en la materia.</w:t>
            </w:r>
          </w:p>
          <w:p w:rsidR="00B5185C" w:rsidRPr="009B58F4" w:rsidRDefault="00B5185C" w:rsidP="00B5185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5.-    Clasificación    de    Prestaciones. -   </w:t>
            </w:r>
            <w:r w:rsidRPr="009B58F4">
              <w:rPr>
                <w:rFonts w:ascii="Arial" w:eastAsia="Times New Roman" w:hAnsi="Arial" w:cs="Arial"/>
                <w:color w:val="000080"/>
                <w:sz w:val="20"/>
                <w:szCs w:val="20"/>
                <w:lang w:val="es-ES_tradnl" w:eastAsia="es-ES"/>
              </w:rPr>
              <w:t>Las prestaciones económicas y asistenciales por accidentes de trabajo y enfermedades profesionales u ocupacionales, así como los servicios de prevención de riesgos, serán otorgados en la siguiente forma:</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296681">
            <w:pPr>
              <w:numPr>
                <w:ilvl w:val="0"/>
                <w:numId w:val="6"/>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Las prestaciones económicas: Consisten en pensiones, subsidios e indemnizaciones pagaderas en forma de pensión o de capital, según corresponda; serán otorgadas por la Dirección del Seguro General de Riesgos del Trabajo y sus Unidades a nivel nacional, con cargo a los fondos de dicho seguro;</w:t>
            </w:r>
          </w:p>
          <w:p w:rsidR="00B5185C" w:rsidRPr="009B58F4" w:rsidRDefault="00B5185C" w:rsidP="00296681">
            <w:pPr>
              <w:numPr>
                <w:ilvl w:val="0"/>
                <w:numId w:val="6"/>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Las prestaciones asistenciales: esto es, asistencia médico-quirúrgica, farmacéutica, hospitalaria o de rehabilitación, así como la provisión o renovación de los aparatos de prótesis y órtesis; serán otorgadas de conformidad a la ley.</w:t>
            </w:r>
          </w:p>
          <w:p w:rsidR="00B5185C" w:rsidRPr="009B58F4" w:rsidRDefault="00B5185C" w:rsidP="00296681">
            <w:pPr>
              <w:numPr>
                <w:ilvl w:val="0"/>
                <w:numId w:val="6"/>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Los servicios de prevención: se refieren a la asesoría técnica legal, divulgación de los métodos y normas legales técnico científicas de Seguridad y Salud en el Trabajo, para el estudio, análisis y evaluación de los factores de riesgos; que se concederán por intermedio de la Dirección del Seguro General de Riesgos del Trabajo y sus Unidades a nivel nacional.</w:t>
            </w:r>
          </w:p>
          <w:p w:rsidR="00B5185C" w:rsidRPr="009B58F4" w:rsidRDefault="00B5185C" w:rsidP="00B5185C">
            <w:pPr>
              <w:spacing w:after="0"/>
              <w:jc w:val="both"/>
              <w:rPr>
                <w:rFonts w:ascii="Arial" w:eastAsia="Times New Roman" w:hAnsi="Arial" w:cs="Arial"/>
                <w:color w:val="000080"/>
                <w:sz w:val="20"/>
                <w:szCs w:val="20"/>
                <w:lang w:val="es-ES_tradnl" w:eastAsia="es-ES"/>
              </w:rPr>
            </w:pPr>
          </w:p>
          <w:p w:rsidR="00B5185C" w:rsidRPr="009B58F4" w:rsidRDefault="00B5185C" w:rsidP="00B5185C">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Capítulo </w:t>
            </w:r>
            <w:r w:rsidRPr="009B58F4">
              <w:rPr>
                <w:rFonts w:ascii="Arial" w:eastAsia="Times New Roman" w:hAnsi="Arial" w:cs="Arial"/>
                <w:b/>
                <w:bCs/>
                <w:color w:val="000080"/>
                <w:sz w:val="20"/>
                <w:szCs w:val="20"/>
                <w:lang w:val="es-ES" w:eastAsia="es-ES"/>
              </w:rPr>
              <w:t>II</w:t>
            </w:r>
          </w:p>
          <w:p w:rsidR="00B5185C" w:rsidRPr="009B58F4" w:rsidRDefault="00B5185C" w:rsidP="00B5185C">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De las Enfermedades Profesionales u Ocupacionales</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B5185C">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Artículo 6.- Enfermedades Profesionales u </w:t>
            </w:r>
            <w:proofErr w:type="gramStart"/>
            <w:r w:rsidRPr="009B58F4">
              <w:rPr>
                <w:rFonts w:ascii="Arial" w:eastAsia="Times New Roman" w:hAnsi="Arial" w:cs="Arial"/>
                <w:b/>
                <w:bCs/>
                <w:color w:val="000080"/>
                <w:sz w:val="20"/>
                <w:szCs w:val="20"/>
                <w:lang w:val="es-ES_tradnl" w:eastAsia="es-ES"/>
              </w:rPr>
              <w:t>Ocupacionales.-</w:t>
            </w:r>
            <w:proofErr w:type="gramEnd"/>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Son afecciones crónicas, causadas de una manera directa por el ejercicio de la profesión u ocupación que realiza el trabajador y como resultado de la exposición a factores de riesgo, que producen o no incapacidad laboral.</w:t>
            </w:r>
          </w:p>
          <w:p w:rsidR="00B5185C" w:rsidRPr="009B58F4" w:rsidRDefault="00B5185C" w:rsidP="00B5185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Se considerarán enfermedades profesionales u ocu</w:t>
            </w:r>
            <w:r w:rsidRPr="009B58F4">
              <w:rPr>
                <w:rFonts w:ascii="Arial" w:eastAsia="Times New Roman" w:hAnsi="Arial" w:cs="Arial"/>
                <w:color w:val="000080"/>
                <w:sz w:val="20"/>
                <w:szCs w:val="20"/>
                <w:lang w:val="es-ES_tradnl" w:eastAsia="es-ES"/>
              </w:rPr>
              <w:softHyphen/>
              <w:t>pacionales las publicadas en la lista de la Organización Internacional del Trabajo OIT, así como las que determinare la CVIRP para lo cual se deberá comprobar la relación causa - efecto entre el trabajo desempeñado y la enfermedad crónica resultante en el asegurado, a base del informe técnico del SGRT.</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B5185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7.- Criterios de diagnóstico para calificar Enfermedades Profesionales u </w:t>
            </w:r>
            <w:proofErr w:type="gramStart"/>
            <w:r w:rsidRPr="009B58F4">
              <w:rPr>
                <w:rFonts w:ascii="Arial" w:eastAsia="Times New Roman" w:hAnsi="Arial" w:cs="Arial"/>
                <w:b/>
                <w:bCs/>
                <w:color w:val="000080"/>
                <w:sz w:val="20"/>
                <w:szCs w:val="20"/>
                <w:lang w:val="es-ES_tradnl" w:eastAsia="es-ES"/>
              </w:rPr>
              <w:t>Ocupacionales.-</w:t>
            </w:r>
            <w:proofErr w:type="gramEnd"/>
            <w:r w:rsidR="003F4633">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Para efectos de la concesión de las prestaciones del Seguro General de Riesgos del Trabajo, se consideran enfer</w:t>
            </w:r>
            <w:r w:rsidRPr="009B58F4">
              <w:rPr>
                <w:rFonts w:ascii="Arial" w:eastAsia="Times New Roman" w:hAnsi="Arial" w:cs="Arial"/>
                <w:color w:val="000080"/>
                <w:sz w:val="20"/>
                <w:szCs w:val="20"/>
                <w:lang w:val="es-ES_tradnl" w:eastAsia="es-ES"/>
              </w:rPr>
              <w:softHyphen/>
              <w:t>medades profesionales u ocupacionales las que cumplan con los siguientes criterios:</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FF134F" w:rsidRDefault="00B5185C" w:rsidP="00296681">
            <w:pPr>
              <w:numPr>
                <w:ilvl w:val="0"/>
                <w:numId w:val="7"/>
              </w:num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Criterio clínico: </w:t>
            </w:r>
            <w:r w:rsidRPr="009B58F4">
              <w:rPr>
                <w:rFonts w:ascii="Arial" w:eastAsia="Times New Roman" w:hAnsi="Arial" w:cs="Arial"/>
                <w:color w:val="000080"/>
                <w:sz w:val="20"/>
                <w:szCs w:val="20"/>
                <w:lang w:val="es-ES_tradnl" w:eastAsia="es-ES"/>
              </w:rPr>
              <w:t>Presencia de signos y síntomas que tiene el afiliado relacionados con la posible Enfermedad Profesional en estudio.</w:t>
            </w:r>
          </w:p>
          <w:p w:rsidR="00FF134F" w:rsidRPr="009B58F4" w:rsidRDefault="00FF134F" w:rsidP="00FF134F">
            <w:pPr>
              <w:spacing w:after="0"/>
              <w:jc w:val="both"/>
              <w:rPr>
                <w:rFonts w:ascii="Arial" w:eastAsia="Times New Roman" w:hAnsi="Arial" w:cs="Arial"/>
                <w:b/>
                <w:bCs/>
                <w:color w:val="000080"/>
                <w:sz w:val="20"/>
                <w:szCs w:val="20"/>
                <w:lang w:val="es-ES_tradnl" w:eastAsia="es-ES"/>
              </w:rPr>
            </w:pPr>
          </w:p>
          <w:p w:rsidR="00B5185C" w:rsidRPr="009B58F4" w:rsidRDefault="00B5185C" w:rsidP="00B5185C">
            <w:pPr>
              <w:spacing w:after="0"/>
              <w:jc w:val="both"/>
              <w:rPr>
                <w:rFonts w:ascii="Arial" w:eastAsia="Times New Roman" w:hAnsi="Arial" w:cs="Arial"/>
                <w:b/>
                <w:bCs/>
                <w:color w:val="000080"/>
                <w:sz w:val="20"/>
                <w:szCs w:val="20"/>
                <w:lang w:val="es-ES_tradnl" w:eastAsia="es-ES"/>
              </w:rPr>
            </w:pPr>
          </w:p>
          <w:p w:rsidR="00B5185C" w:rsidRPr="00FF134F" w:rsidRDefault="00B5185C" w:rsidP="00296681">
            <w:pPr>
              <w:numPr>
                <w:ilvl w:val="0"/>
                <w:numId w:val="7"/>
              </w:num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Criterio ocupacional: </w:t>
            </w:r>
            <w:r w:rsidRPr="009B58F4">
              <w:rPr>
                <w:rFonts w:ascii="Arial" w:eastAsia="Times New Roman" w:hAnsi="Arial" w:cs="Arial"/>
                <w:color w:val="000080"/>
                <w:sz w:val="20"/>
                <w:szCs w:val="20"/>
                <w:lang w:val="es-ES_tradnl" w:eastAsia="es-ES"/>
              </w:rPr>
              <w:t>Es el estudio de la exposición laboral para determinar la relación causa- efecto y el</w:t>
            </w:r>
            <w:r w:rsidRPr="009B58F4">
              <w:rPr>
                <w:rFonts w:ascii="Arial" w:eastAsia="Times New Roman" w:hAnsi="Arial" w:cs="Arial"/>
                <w:sz w:val="20"/>
                <w:szCs w:val="20"/>
                <w:lang w:val="es-ES_tradnl" w:eastAsia="es-ES"/>
              </w:rPr>
              <w:t xml:space="preserve"> </w:t>
            </w:r>
            <w:r w:rsidRPr="009B58F4">
              <w:rPr>
                <w:rFonts w:ascii="Arial" w:eastAsia="Times New Roman" w:hAnsi="Arial" w:cs="Arial"/>
                <w:color w:val="000080"/>
                <w:sz w:val="20"/>
                <w:szCs w:val="20"/>
                <w:lang w:val="es-ES_tradnl" w:eastAsia="es-ES"/>
              </w:rPr>
              <w:t>nivel de riesgo de las actividades realizadas por el Afiliado, la cual se incluirá en el análisis de puesto de trabajo realizado por el profesional técnico en Seguridad y Salud en el Trabajo del Seguro General Riesgos del Trabajo a requerimiento del médico ocupacional de este Seguro a partir de un diagnóstico.</w:t>
            </w:r>
          </w:p>
          <w:p w:rsidR="00FF134F" w:rsidRDefault="00FF134F" w:rsidP="00FF134F">
            <w:pPr>
              <w:pStyle w:val="Prrafodelista"/>
              <w:rPr>
                <w:rFonts w:ascii="Arial" w:eastAsia="Times New Roman" w:hAnsi="Arial" w:cs="Arial"/>
                <w:color w:val="000080"/>
                <w:sz w:val="20"/>
                <w:szCs w:val="20"/>
                <w:lang w:val="es-ES" w:eastAsia="es-ES"/>
              </w:rPr>
            </w:pPr>
          </w:p>
          <w:p w:rsidR="00FF134F" w:rsidRPr="009B58F4" w:rsidRDefault="00FF134F" w:rsidP="00FF134F">
            <w:pPr>
              <w:spacing w:after="0"/>
              <w:jc w:val="both"/>
              <w:rPr>
                <w:rFonts w:ascii="Arial" w:eastAsia="Times New Roman" w:hAnsi="Arial" w:cs="Arial"/>
                <w:color w:val="000080"/>
                <w:sz w:val="20"/>
                <w:szCs w:val="20"/>
                <w:lang w:val="es-ES" w:eastAsia="es-ES"/>
              </w:rPr>
            </w:pP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296681">
            <w:pPr>
              <w:numPr>
                <w:ilvl w:val="0"/>
                <w:numId w:val="7"/>
              </w:num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Criterio higiénico-epidemiológico:</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C82D32">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 xml:space="preserve">El </w:t>
            </w:r>
            <w:r w:rsidRPr="009B58F4">
              <w:rPr>
                <w:rFonts w:ascii="Arial" w:eastAsia="Times New Roman" w:hAnsi="Arial" w:cs="Arial"/>
                <w:b/>
                <w:bCs/>
                <w:color w:val="000080"/>
                <w:sz w:val="20"/>
                <w:szCs w:val="20"/>
                <w:lang w:val="es-ES_tradnl" w:eastAsia="es-ES"/>
              </w:rPr>
              <w:t xml:space="preserve">criterio higiénico </w:t>
            </w:r>
            <w:r w:rsidRPr="009B58F4">
              <w:rPr>
                <w:rFonts w:ascii="Arial" w:eastAsia="Times New Roman" w:hAnsi="Arial" w:cs="Arial"/>
                <w:color w:val="000080"/>
                <w:sz w:val="20"/>
                <w:szCs w:val="20"/>
                <w:lang w:val="es-ES_tradnl" w:eastAsia="es-ES"/>
              </w:rPr>
              <w:t>se establece acorde a los resultados obtenidos de los métodos técnicos utilizados para la evaluación del factor de riesgo aparente, causante de la enfermedad. Para documentar la exposición se podrán utilizar resultados basados en estudios o mediciones previas</w:t>
            </w:r>
            <w:r w:rsidR="00C82D32" w:rsidRPr="009B58F4">
              <w:rPr>
                <w:rFonts w:ascii="Arial" w:eastAsia="Times New Roman" w:hAnsi="Arial" w:cs="Arial"/>
                <w:color w:val="000080"/>
                <w:sz w:val="20"/>
                <w:szCs w:val="20"/>
                <w:lang w:val="es-ES_tradnl" w:eastAsia="es-ES"/>
              </w:rPr>
              <w:t>.</w:t>
            </w:r>
          </w:p>
          <w:p w:rsidR="00B5185C" w:rsidRPr="009B58F4" w:rsidRDefault="00B5185C" w:rsidP="00B5185C">
            <w:pPr>
              <w:spacing w:after="0"/>
              <w:jc w:val="both"/>
              <w:rPr>
                <w:rFonts w:ascii="Arial" w:eastAsia="Times New Roman" w:hAnsi="Arial" w:cs="Arial"/>
                <w:color w:val="000080"/>
                <w:sz w:val="20"/>
                <w:szCs w:val="20"/>
                <w:lang w:val="es-ES" w:eastAsia="es-ES"/>
              </w:rPr>
            </w:pPr>
          </w:p>
          <w:p w:rsidR="00B5185C" w:rsidRPr="009B58F4" w:rsidRDefault="00B5185C" w:rsidP="00C82D32">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 xml:space="preserve">El </w:t>
            </w:r>
            <w:r w:rsidRPr="009B58F4">
              <w:rPr>
                <w:rFonts w:ascii="Arial" w:eastAsia="Times New Roman" w:hAnsi="Arial" w:cs="Arial"/>
                <w:b/>
                <w:bCs/>
                <w:color w:val="000080"/>
                <w:sz w:val="20"/>
                <w:szCs w:val="20"/>
                <w:lang w:val="es-ES_tradnl" w:eastAsia="es-ES"/>
              </w:rPr>
              <w:t xml:space="preserve">criterio epidemiológico </w:t>
            </w:r>
            <w:r w:rsidRPr="009B58F4">
              <w:rPr>
                <w:rFonts w:ascii="Arial" w:eastAsia="Times New Roman" w:hAnsi="Arial" w:cs="Arial"/>
                <w:color w:val="000080"/>
                <w:sz w:val="20"/>
                <w:szCs w:val="20"/>
                <w:lang w:val="es-ES_tradnl" w:eastAsia="es-ES"/>
              </w:rPr>
              <w:t>determinará la presencia de casos similares en la Empresa, puesto de trabajo o exposiciones al factor de riesgo motivo de estudio (morbilidad por puesto de trabajo) o si es el primer caso en la Empresa se corroborará mediante estudios epidemiológicos científicamente sustentados que describan la existencia de una relación causa-efecto.</w:t>
            </w:r>
          </w:p>
          <w:p w:rsidR="00C82D32" w:rsidRPr="009B58F4" w:rsidRDefault="00C82D32" w:rsidP="00C82D32">
            <w:pPr>
              <w:spacing w:after="0"/>
              <w:jc w:val="both"/>
              <w:rPr>
                <w:rFonts w:ascii="Arial" w:eastAsia="Times New Roman" w:hAnsi="Arial" w:cs="Arial"/>
                <w:color w:val="000080"/>
                <w:sz w:val="20"/>
                <w:szCs w:val="20"/>
                <w:lang w:val="es-ES" w:eastAsia="es-ES"/>
              </w:rPr>
            </w:pPr>
          </w:p>
          <w:p w:rsidR="00B5185C" w:rsidRPr="009B58F4" w:rsidRDefault="00B5185C" w:rsidP="00296681">
            <w:pPr>
              <w:numPr>
                <w:ilvl w:val="0"/>
                <w:numId w:val="7"/>
              </w:num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Criterio de Laboratorio: </w:t>
            </w:r>
            <w:r w:rsidRPr="009B58F4">
              <w:rPr>
                <w:rFonts w:ascii="Arial" w:eastAsia="Times New Roman" w:hAnsi="Arial" w:cs="Arial"/>
                <w:color w:val="000080"/>
                <w:sz w:val="20"/>
                <w:szCs w:val="20"/>
                <w:lang w:val="es-ES_tradnl" w:eastAsia="es-ES"/>
              </w:rPr>
              <w:t>Incluyen los exámenes complementarios: laboratorio clínico, toxicológico, anatomo-patológico, imagenológico, neurofisiológico entre otros, que determinen la presencia y severidad de la enfermedad en estudio.</w:t>
            </w:r>
          </w:p>
          <w:p w:rsidR="00C82D32" w:rsidRPr="009B58F4" w:rsidRDefault="00C82D32" w:rsidP="00C82D32">
            <w:pPr>
              <w:spacing w:after="0"/>
              <w:jc w:val="both"/>
              <w:rPr>
                <w:rFonts w:ascii="Arial" w:eastAsia="Times New Roman" w:hAnsi="Arial" w:cs="Arial"/>
                <w:b/>
                <w:bCs/>
                <w:color w:val="000080"/>
                <w:sz w:val="20"/>
                <w:szCs w:val="20"/>
                <w:lang w:val="es-ES_tradnl" w:eastAsia="es-ES"/>
              </w:rPr>
            </w:pPr>
          </w:p>
          <w:p w:rsidR="00C82D32" w:rsidRPr="009B58F4" w:rsidRDefault="00B5185C" w:rsidP="00296681">
            <w:pPr>
              <w:numPr>
                <w:ilvl w:val="0"/>
                <w:numId w:val="7"/>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lastRenderedPageBreak/>
              <w:t xml:space="preserve">Criterio Médico-Legal: </w:t>
            </w:r>
            <w:r w:rsidRPr="009B58F4">
              <w:rPr>
                <w:rFonts w:ascii="Arial" w:eastAsia="Times New Roman" w:hAnsi="Arial" w:cs="Arial"/>
                <w:color w:val="000080"/>
                <w:sz w:val="20"/>
                <w:szCs w:val="20"/>
                <w:lang w:val="es-ES_tradnl" w:eastAsia="es-ES"/>
              </w:rPr>
              <w:t>Se fundamenta en la normativa legal vigente que corrobore que la Enfermedad en estudio se trata de una Enfermedad Profesional.</w:t>
            </w:r>
          </w:p>
          <w:p w:rsidR="00C82D32" w:rsidRDefault="00C82D32" w:rsidP="00C82D32">
            <w:pPr>
              <w:pStyle w:val="Prrafodelista"/>
              <w:rPr>
                <w:rFonts w:ascii="Arial" w:eastAsia="Times New Roman" w:hAnsi="Arial" w:cs="Arial"/>
                <w:color w:val="000080"/>
                <w:sz w:val="20"/>
                <w:szCs w:val="20"/>
                <w:lang w:val="es-ES_tradnl" w:eastAsia="es-ES"/>
              </w:rPr>
            </w:pPr>
          </w:p>
          <w:p w:rsidR="00C72F79" w:rsidRPr="00C72F79" w:rsidRDefault="00FF134F" w:rsidP="00C72F79">
            <w:pPr>
              <w:pStyle w:val="Prrafodelista"/>
              <w:jc w:val="left"/>
              <w:rPr>
                <w:rFonts w:ascii="Arial" w:eastAsia="Times New Roman" w:hAnsi="Arial" w:cs="Arial"/>
                <w:color w:val="000080"/>
                <w:sz w:val="20"/>
                <w:szCs w:val="20"/>
                <w:lang w:val="es-ES_tradnl" w:eastAsia="es-ES"/>
              </w:rPr>
            </w:pPr>
            <w:hyperlink r:id="rId13" w:history="1">
              <w:r w:rsidR="00C72F79" w:rsidRPr="00FF134F">
                <w:rPr>
                  <w:rStyle w:val="Hipervnculo"/>
                  <w:rFonts w:ascii="Arial" w:eastAsia="Times New Roman" w:hAnsi="Arial" w:cs="Arial"/>
                  <w:sz w:val="20"/>
                  <w:szCs w:val="20"/>
                  <w:lang w:val="es-ES_tradnl" w:eastAsia="es-ES"/>
                </w:rPr>
                <w:t>Ver Registro Oficial</w:t>
              </w:r>
            </w:hyperlink>
          </w:p>
          <w:p w:rsidR="00680B7E" w:rsidRPr="009B58F4" w:rsidRDefault="00680B7E" w:rsidP="00C72F79">
            <w:pPr>
              <w:pStyle w:val="Prrafodelista"/>
              <w:jc w:val="left"/>
              <w:rPr>
                <w:rFonts w:ascii="Arial" w:eastAsia="Times New Roman" w:hAnsi="Arial" w:cs="Arial"/>
                <w:color w:val="000080"/>
                <w:sz w:val="20"/>
                <w:szCs w:val="20"/>
                <w:lang w:val="es-ES_tradnl" w:eastAsia="es-ES"/>
              </w:rPr>
            </w:pPr>
          </w:p>
          <w:p w:rsidR="00680B7E" w:rsidRPr="009B58F4" w:rsidRDefault="00680B7E" w:rsidP="00680B7E">
            <w:pPr>
              <w:spacing w:after="0"/>
              <w:jc w:val="both"/>
              <w:rPr>
                <w:rFonts w:ascii="Arial" w:eastAsia="Times New Roman" w:hAnsi="Arial" w:cs="Arial"/>
                <w:b/>
                <w:color w:val="000080"/>
                <w:sz w:val="20"/>
                <w:szCs w:val="20"/>
                <w:lang w:eastAsia="es-ES"/>
              </w:rPr>
            </w:pPr>
          </w:p>
        </w:tc>
      </w:tr>
    </w:tbl>
    <w:p w:rsidR="00AA1D43" w:rsidRPr="009B58F4" w:rsidRDefault="00AA1D43" w:rsidP="000C62C5">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75648" behindDoc="0" locked="0" layoutInCell="1" allowOverlap="1" wp14:anchorId="190EB20F" wp14:editId="63D1B726">
                <wp:simplePos x="0" y="0"/>
                <wp:positionH relativeFrom="margin">
                  <wp:posOffset>-3810</wp:posOffset>
                </wp:positionH>
                <wp:positionV relativeFrom="paragraph">
                  <wp:posOffset>24131</wp:posOffset>
                </wp:positionV>
                <wp:extent cx="1724025" cy="228600"/>
                <wp:effectExtent l="0" t="0" r="28575"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rsidR="0047496E" w:rsidRPr="00567E83" w:rsidRDefault="00191A4C" w:rsidP="00AA1D43">
                            <w:pPr>
                              <w:jc w:val="both"/>
                              <w:rPr>
                                <w:rFonts w:ascii="Arial" w:hAnsi="Arial" w:cs="Arial"/>
                                <w:b/>
                                <w:color w:val="FFFFFF"/>
                                <w:sz w:val="20"/>
                                <w:szCs w:val="20"/>
                              </w:rPr>
                            </w:pPr>
                            <w:r>
                              <w:rPr>
                                <w:rFonts w:ascii="Arial" w:hAnsi="Arial" w:cs="Arial"/>
                                <w:b/>
                                <w:color w:val="FFFFFF"/>
                                <w:sz w:val="20"/>
                                <w:szCs w:val="20"/>
                              </w:rPr>
                              <w:t>Viernes 15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EB20F" id="Cuadro de texto 7" o:spid="_x0000_s1031" type="#_x0000_t202" style="position:absolute;left:0;text-align:left;margin-left:-.3pt;margin-top:1.9pt;width:135.75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qhKwIAAF4EAAAOAAAAZHJzL2Uyb0RvYy54bWysVNtu2zAMfR+wfxD0vjgxkiY16hRdug4D&#10;ugvQ7QMUSY6FyaJGKbG7rx8lJ1m2vRXLgyCG1CF5Dumb26Gz7KAxGHA1n02mnGknQRm3q/m3rw9v&#10;VpyFKJwSFpyu+bMO/Hb9+tVN7ytdQgtWaWQE4kLV+5q3MfqqKIJsdSfCBLx25GwAOxHJxF2hUPSE&#10;3tminE6vih5QeQSpQ6B/70cnX2f8ptEyfm6aoCOzNafaYj4xn9t0FusbUe1Q+NbIYxniBVV0wjhK&#10;eoa6F1GwPZp/oDojEQI0cSKhK6BpjNS5B+pmNv2rm6dWeJ17IXKCP9MU/h+s/HT4gsyomi85c6Ij&#10;iTZ7oRCY0izqIQJbJpJ6HyqKffIUHYe3MJDYueHgH0F+D8zBphVup+8QoW+1UFTkLL0sLp6OOCGB&#10;bPuPoCib2EfIQEODXWKQOGGETmI9nwWiOphMKZflfFouOJPkK8vV1TQrWIjq9NpjiO81dCxdao40&#10;ABldHB5DTNWI6hSSkgWwRj0Ya7OBu+3GIjuINCz0W53Q/wizjvU1v15QHS+F6Eykqbemq/kqJTrO&#10;YaLtnVN5JqMwdrxTydYdeUzUjSTGYTtk3RYnebagnolYhHHIaSnp0gL+5KynAa95+LEXqDmzHxyJ&#10;cz2bz9NGZGO+WJZk4KVne+kRThJUzSNn43UTxy3aezS7ljKN4+DgjgRtTOY6KT9WdSyfhjhLcFy4&#10;tCWXdo76/VlY/wIAAP//AwBQSwMEFAAGAAgAAAAhAJsneAfcAAAABgEAAA8AAABkcnMvZG93bnJl&#10;di54bWxMjk1PwzAQRO9I/Adrkbi1No1U2hCnQnwduFFCVW5uvE2ixusodpPw71lO5Tia0ZuXbSbX&#10;igH70HjScDdXIJBKbxuqNBSfr7MViBANWdN6Qg0/GGCTX19lJrV+pA8ctrESDKGQGg11jF0qZShr&#10;dCbMfYfE3dH3zkSOfSVtb0aGu1YulFpKZxrih9p0+FRjedqeHVN2yfvuuRqO+7cx+XbFy2mvvgqt&#10;b2+mxwcQEad4GcOfPqtDzk4HfyYbRKthtuShhoT9uV3cqzWIA+f1CmSeyf/6+S8AAAD//wMAUEsB&#10;Ai0AFAAGAAgAAAAhALaDOJL+AAAA4QEAABMAAAAAAAAAAAAAAAAAAAAAAFtDb250ZW50X1R5cGVz&#10;XS54bWxQSwECLQAUAAYACAAAACEAOP0h/9YAAACUAQAACwAAAAAAAAAAAAAAAAAvAQAAX3JlbHMv&#10;LnJlbHNQSwECLQAUAAYACAAAACEAWjEKoSsCAABeBAAADgAAAAAAAAAAAAAAAAAuAgAAZHJzL2Uy&#10;b0RvYy54bWxQSwECLQAUAAYACAAAACEAmyd4B9wAAAAGAQAADwAAAAAAAAAAAAAAAACFBAAAZHJz&#10;L2Rvd25yZXYueG1sUEsFBgAAAAAEAAQA8wAAAI4FAAAAAA==&#10;" fillcolor="navy" strokecolor="navy">
                <v:textbox>
                  <w:txbxContent>
                    <w:p w:rsidR="0047496E" w:rsidRPr="00567E83" w:rsidRDefault="00191A4C" w:rsidP="00AA1D43">
                      <w:pPr>
                        <w:jc w:val="both"/>
                        <w:rPr>
                          <w:rFonts w:ascii="Arial" w:hAnsi="Arial" w:cs="Arial"/>
                          <w:b/>
                          <w:color w:val="FFFFFF"/>
                          <w:sz w:val="20"/>
                          <w:szCs w:val="20"/>
                        </w:rPr>
                      </w:pPr>
                      <w:r>
                        <w:rPr>
                          <w:rFonts w:ascii="Arial" w:hAnsi="Arial" w:cs="Arial"/>
                          <w:b/>
                          <w:color w:val="FFFFFF"/>
                          <w:sz w:val="20"/>
                          <w:szCs w:val="20"/>
                        </w:rPr>
                        <w:t>Viernes 15 de Julio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A1D43" w:rsidRPr="009B58F4" w:rsidTr="0047496E">
        <w:trPr>
          <w:trHeight w:val="1380"/>
        </w:trPr>
        <w:tc>
          <w:tcPr>
            <w:tcW w:w="9257" w:type="dxa"/>
            <w:shd w:val="clear" w:color="auto" w:fill="DDFFFF"/>
          </w:tcPr>
          <w:p w:rsidR="00AA1D43" w:rsidRPr="009B58F4" w:rsidRDefault="00AA1D43" w:rsidP="0047496E">
            <w:pPr>
              <w:spacing w:after="0"/>
              <w:jc w:val="left"/>
              <w:rPr>
                <w:rFonts w:ascii="Arial" w:eastAsia="Times New Roman" w:hAnsi="Arial" w:cs="Arial"/>
                <w:sz w:val="20"/>
                <w:szCs w:val="20"/>
                <w:lang w:eastAsia="es-ES"/>
              </w:rPr>
            </w:pPr>
          </w:p>
          <w:p w:rsidR="005A1920" w:rsidRPr="009B58F4" w:rsidRDefault="00191A4C" w:rsidP="005A1920">
            <w:pPr>
              <w:spacing w:after="0"/>
              <w:rPr>
                <w:rFonts w:ascii="Arial" w:eastAsia="Times New Roman" w:hAnsi="Arial" w:cs="Arial"/>
                <w:b/>
                <w:color w:val="000080"/>
                <w:sz w:val="20"/>
                <w:szCs w:val="20"/>
                <w:lang w:val="es-ES_tradnl" w:eastAsia="es-ES"/>
              </w:rPr>
            </w:pPr>
            <w:r w:rsidRPr="009B58F4">
              <w:rPr>
                <w:rFonts w:ascii="Arial" w:eastAsia="Times New Roman" w:hAnsi="Arial" w:cs="Arial"/>
                <w:b/>
                <w:bCs/>
                <w:color w:val="000080"/>
                <w:sz w:val="20"/>
                <w:szCs w:val="20"/>
                <w:lang w:val="es-ES_tradnl" w:eastAsia="es-ES"/>
              </w:rPr>
              <w:t>DECLÁRESE EN SITUACIÓN DE EMERGENCIA LOS BIENES MUEBLES E INMUEBLES E INFRAESTRUCTURA FÍSICA, EN LAS ZONAS AFECTADAS POR LOS MOVIMIENTOS TELÚRICOS DEL 16 DE ABRIL DE 2016</w:t>
            </w:r>
          </w:p>
          <w:p w:rsidR="005A1920" w:rsidRPr="009B58F4" w:rsidRDefault="005A1920" w:rsidP="00DD5021">
            <w:pPr>
              <w:spacing w:after="0"/>
              <w:jc w:val="both"/>
              <w:rPr>
                <w:rFonts w:ascii="Arial" w:eastAsia="Times New Roman" w:hAnsi="Arial" w:cs="Arial"/>
                <w:b/>
                <w:color w:val="000080"/>
                <w:sz w:val="20"/>
                <w:szCs w:val="20"/>
                <w:lang w:val="es-ES_tradnl" w:eastAsia="es-ES"/>
              </w:rPr>
            </w:pPr>
          </w:p>
          <w:p w:rsidR="00DD5021" w:rsidRPr="009B58F4" w:rsidRDefault="00DD5021" w:rsidP="00DD5021">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 xml:space="preserve">Expedido por: </w:t>
            </w:r>
            <w:r w:rsidR="00191A4C" w:rsidRPr="009B58F4">
              <w:rPr>
                <w:rFonts w:ascii="Arial" w:eastAsia="Times New Roman" w:hAnsi="Arial" w:cs="Arial"/>
                <w:color w:val="000080"/>
                <w:sz w:val="20"/>
                <w:szCs w:val="20"/>
                <w:lang w:eastAsia="es-ES"/>
              </w:rPr>
              <w:t>Resolución PGE No. 059</w:t>
            </w:r>
            <w:r w:rsidRPr="009B58F4">
              <w:rPr>
                <w:rFonts w:ascii="Arial" w:eastAsia="Times New Roman" w:hAnsi="Arial" w:cs="Arial"/>
                <w:color w:val="000080"/>
                <w:sz w:val="20"/>
                <w:szCs w:val="20"/>
                <w:lang w:eastAsia="es-ES"/>
              </w:rPr>
              <w:t xml:space="preserve">, publicada en el </w:t>
            </w:r>
            <w:r w:rsidR="00913AF6" w:rsidRPr="009B58F4">
              <w:rPr>
                <w:rFonts w:ascii="Arial" w:eastAsia="Times New Roman" w:hAnsi="Arial" w:cs="Arial"/>
                <w:color w:val="000080"/>
                <w:sz w:val="20"/>
                <w:szCs w:val="20"/>
                <w:lang w:eastAsia="es-ES"/>
              </w:rPr>
              <w:t>Registro</w:t>
            </w:r>
            <w:r w:rsidR="004A6C52" w:rsidRPr="009B58F4">
              <w:rPr>
                <w:rFonts w:ascii="Arial" w:eastAsia="Times New Roman" w:hAnsi="Arial" w:cs="Arial"/>
                <w:color w:val="000080"/>
                <w:sz w:val="20"/>
                <w:szCs w:val="20"/>
                <w:lang w:eastAsia="es-ES"/>
              </w:rPr>
              <w:t xml:space="preserve"> No.</w:t>
            </w:r>
            <w:r w:rsidR="00913AF6" w:rsidRPr="009B58F4">
              <w:rPr>
                <w:rFonts w:ascii="Arial" w:eastAsia="Times New Roman" w:hAnsi="Arial" w:cs="Arial"/>
                <w:color w:val="000080"/>
                <w:sz w:val="20"/>
                <w:szCs w:val="20"/>
                <w:lang w:eastAsia="es-ES"/>
              </w:rPr>
              <w:t xml:space="preserve"> </w:t>
            </w:r>
            <w:r w:rsidR="00191A4C" w:rsidRPr="009B58F4">
              <w:rPr>
                <w:rFonts w:ascii="Arial" w:eastAsia="Times New Roman" w:hAnsi="Arial" w:cs="Arial"/>
                <w:color w:val="000080"/>
                <w:sz w:val="20"/>
                <w:szCs w:val="20"/>
                <w:lang w:eastAsia="es-ES"/>
              </w:rPr>
              <w:t>Oficial 798</w:t>
            </w:r>
            <w:r w:rsidRPr="009B58F4">
              <w:rPr>
                <w:rFonts w:ascii="Arial" w:eastAsia="Times New Roman" w:hAnsi="Arial" w:cs="Arial"/>
                <w:color w:val="000080"/>
                <w:sz w:val="20"/>
                <w:szCs w:val="20"/>
                <w:lang w:eastAsia="es-ES"/>
              </w:rPr>
              <w:t xml:space="preserve"> de </w:t>
            </w:r>
            <w:r w:rsidR="00191A4C" w:rsidRPr="009B58F4">
              <w:rPr>
                <w:rFonts w:ascii="Arial" w:eastAsia="Times New Roman" w:hAnsi="Arial" w:cs="Arial"/>
                <w:color w:val="000080"/>
                <w:sz w:val="20"/>
                <w:szCs w:val="20"/>
                <w:lang w:eastAsia="es-ES"/>
              </w:rPr>
              <w:t>15 de julio</w:t>
            </w:r>
            <w:r w:rsidRPr="009B58F4">
              <w:rPr>
                <w:rFonts w:ascii="Arial" w:eastAsia="Times New Roman" w:hAnsi="Arial" w:cs="Arial"/>
                <w:color w:val="000080"/>
                <w:sz w:val="20"/>
                <w:szCs w:val="20"/>
                <w:lang w:eastAsia="es-ES"/>
              </w:rPr>
              <w:t xml:space="preserve"> del 2016  </w:t>
            </w:r>
          </w:p>
          <w:p w:rsidR="00EC69C3" w:rsidRPr="009B58F4" w:rsidRDefault="00EC69C3" w:rsidP="00191A4C">
            <w:pPr>
              <w:spacing w:after="0"/>
              <w:jc w:val="both"/>
              <w:rPr>
                <w:rFonts w:ascii="Arial" w:eastAsia="Times New Roman" w:hAnsi="Arial" w:cs="Arial"/>
                <w:b/>
                <w:color w:val="000080"/>
                <w:sz w:val="20"/>
                <w:szCs w:val="20"/>
                <w:lang w:eastAsia="es-ES"/>
              </w:rPr>
            </w:pPr>
          </w:p>
          <w:p w:rsidR="00AA1D43" w:rsidRDefault="00AA1D43" w:rsidP="00191A4C">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913AF6" w:rsidRPr="009B58F4">
              <w:rPr>
                <w:rFonts w:ascii="Arial" w:eastAsia="Times New Roman" w:hAnsi="Arial" w:cs="Arial"/>
                <w:color w:val="000080"/>
                <w:sz w:val="20"/>
                <w:szCs w:val="20"/>
                <w:lang w:eastAsia="es-ES"/>
              </w:rPr>
              <w:t>Nuevo</w:t>
            </w:r>
          </w:p>
          <w:p w:rsidR="00EE1FA5" w:rsidRDefault="00EE1FA5" w:rsidP="00191A4C">
            <w:pPr>
              <w:spacing w:after="0"/>
              <w:jc w:val="both"/>
              <w:rPr>
                <w:rFonts w:ascii="Arial" w:eastAsia="Times New Roman" w:hAnsi="Arial" w:cs="Arial"/>
                <w:color w:val="000080"/>
                <w:sz w:val="20"/>
                <w:szCs w:val="20"/>
                <w:lang w:eastAsia="es-ES"/>
              </w:rPr>
            </w:pPr>
          </w:p>
          <w:p w:rsidR="00EE1FA5" w:rsidRPr="00EE1FA5" w:rsidRDefault="003F4509" w:rsidP="00EE1FA5">
            <w:pPr>
              <w:spacing w:after="0"/>
              <w:jc w:val="both"/>
              <w:rPr>
                <w:rFonts w:ascii="Arial" w:eastAsia="Times New Roman" w:hAnsi="Arial" w:cs="Arial"/>
                <w:color w:val="000080"/>
                <w:sz w:val="20"/>
                <w:szCs w:val="20"/>
                <w:u w:val="single"/>
                <w:lang w:eastAsia="es-ES"/>
              </w:rPr>
            </w:pPr>
            <w:hyperlink r:id="rId14" w:history="1">
              <w:r w:rsidR="00EE1FA5" w:rsidRPr="003F4509">
                <w:rPr>
                  <w:rStyle w:val="Hipervnculo"/>
                  <w:rFonts w:ascii="Arial" w:eastAsia="Times New Roman" w:hAnsi="Arial" w:cs="Arial"/>
                  <w:sz w:val="20"/>
                  <w:szCs w:val="20"/>
                  <w:lang w:eastAsia="es-ES"/>
                </w:rPr>
                <w:t>Ver Vigencia</w:t>
              </w:r>
            </w:hyperlink>
          </w:p>
          <w:p w:rsidR="00EE1FA5" w:rsidRPr="009B58F4" w:rsidRDefault="00EE1FA5" w:rsidP="00191A4C">
            <w:pPr>
              <w:spacing w:after="0"/>
              <w:jc w:val="both"/>
              <w:rPr>
                <w:rFonts w:ascii="Arial" w:eastAsia="Times New Roman" w:hAnsi="Arial" w:cs="Arial"/>
                <w:color w:val="000080"/>
                <w:sz w:val="20"/>
                <w:szCs w:val="20"/>
                <w:lang w:eastAsia="es-ES"/>
              </w:rPr>
            </w:pPr>
          </w:p>
          <w:p w:rsidR="00EC69C3" w:rsidRPr="009B58F4" w:rsidRDefault="00EC69C3" w:rsidP="00191A4C">
            <w:pPr>
              <w:spacing w:after="0"/>
              <w:jc w:val="both"/>
              <w:rPr>
                <w:rFonts w:ascii="Arial" w:eastAsia="Times New Roman" w:hAnsi="Arial" w:cs="Arial"/>
                <w:color w:val="000080"/>
                <w:sz w:val="20"/>
                <w:szCs w:val="20"/>
                <w:lang w:eastAsia="es-ES"/>
              </w:rPr>
            </w:pPr>
          </w:p>
          <w:p w:rsidR="00191A4C" w:rsidRPr="009B58F4" w:rsidRDefault="00191A4C" w:rsidP="00191A4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 1.- </w:t>
            </w:r>
            <w:r w:rsidRPr="009B58F4">
              <w:rPr>
                <w:rFonts w:ascii="Arial" w:eastAsia="Times New Roman" w:hAnsi="Arial" w:cs="Arial"/>
                <w:color w:val="000080"/>
                <w:sz w:val="20"/>
                <w:szCs w:val="20"/>
                <w:lang w:val="es-ES_tradnl" w:eastAsia="es-ES"/>
              </w:rPr>
              <w:t>Declarar en situación de emergencia los bienes muebles e inmuebles e infraestructura física de propiedad o administración de la Procuraduría General del Estado, en las zonas afectadas por los movimientos telúricos del 16 de abril de 2016 suscitados en el Ecuador.</w:t>
            </w:r>
          </w:p>
          <w:p w:rsidR="00191A4C" w:rsidRPr="009B58F4" w:rsidRDefault="00191A4C" w:rsidP="00191A4C">
            <w:pPr>
              <w:spacing w:after="0"/>
              <w:jc w:val="both"/>
              <w:rPr>
                <w:rFonts w:ascii="Arial" w:eastAsia="Times New Roman" w:hAnsi="Arial" w:cs="Arial"/>
                <w:color w:val="000080"/>
                <w:sz w:val="20"/>
                <w:szCs w:val="20"/>
                <w:lang w:val="es-ES" w:eastAsia="es-ES"/>
              </w:rPr>
            </w:pPr>
          </w:p>
          <w:p w:rsidR="00191A4C" w:rsidRPr="009B58F4" w:rsidRDefault="00191A4C" w:rsidP="00191A4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 </w:t>
            </w:r>
            <w:r w:rsidRPr="009B58F4">
              <w:rPr>
                <w:rFonts w:ascii="Arial" w:eastAsia="Times New Roman" w:hAnsi="Arial" w:cs="Arial"/>
                <w:color w:val="000080"/>
                <w:sz w:val="20"/>
                <w:szCs w:val="20"/>
                <w:lang w:val="es-ES_tradnl" w:eastAsia="es-ES"/>
              </w:rPr>
              <w:t>2.- Autorizar la adquisición o arrendamiento de bienes, ejecución de obras y prestación de servicios, incluidos los de consultoría, para mitigar cualquier riesgo potencial para los funcionarios, servidores públicos, trabajadores y usuarios que laboran o utilizan los bienes muebles, inmuebles e infraestructura física de propiedad o administrados por la Procuraduría General del Estado, en las zonas afectadas y salvaguardar los intereses y recursos públicos en relación a dichos bienes.</w:t>
            </w:r>
          </w:p>
          <w:p w:rsidR="00191A4C" w:rsidRPr="009B58F4" w:rsidRDefault="00191A4C" w:rsidP="00191A4C">
            <w:pPr>
              <w:spacing w:after="0"/>
              <w:jc w:val="both"/>
              <w:rPr>
                <w:rFonts w:ascii="Arial" w:eastAsia="Times New Roman" w:hAnsi="Arial" w:cs="Arial"/>
                <w:color w:val="000080"/>
                <w:sz w:val="20"/>
                <w:szCs w:val="20"/>
                <w:lang w:val="es-ES" w:eastAsia="es-ES"/>
              </w:rPr>
            </w:pPr>
          </w:p>
          <w:p w:rsidR="00191A4C" w:rsidRPr="009B58F4" w:rsidRDefault="00191A4C" w:rsidP="00191A4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 </w:t>
            </w:r>
            <w:r w:rsidRPr="009B58F4">
              <w:rPr>
                <w:rFonts w:ascii="Arial" w:eastAsia="Times New Roman" w:hAnsi="Arial" w:cs="Arial"/>
                <w:color w:val="000080"/>
                <w:sz w:val="20"/>
                <w:szCs w:val="20"/>
                <w:lang w:val="es-ES_tradnl" w:eastAsia="es-ES"/>
              </w:rPr>
              <w:t>3.- De considerarse imprescindible en base a un análisis previo, podrá incluir, la relocalización provisional de los funcionarios, servidores públicos y trabajadores a otro inmueble o inmuebles que permitan el desarrollo de sus labores y las contrataciones que sean necesarias para dicho efecto.</w:t>
            </w:r>
          </w:p>
          <w:p w:rsidR="00191A4C" w:rsidRPr="009B58F4" w:rsidRDefault="00191A4C" w:rsidP="00191A4C">
            <w:pPr>
              <w:spacing w:after="0"/>
              <w:jc w:val="both"/>
              <w:rPr>
                <w:rFonts w:ascii="Arial" w:eastAsia="Times New Roman" w:hAnsi="Arial" w:cs="Arial"/>
                <w:color w:val="000080"/>
                <w:sz w:val="20"/>
                <w:szCs w:val="20"/>
                <w:lang w:val="es-ES" w:eastAsia="es-ES"/>
              </w:rPr>
            </w:pPr>
          </w:p>
          <w:p w:rsidR="00191A4C" w:rsidRPr="009B58F4" w:rsidRDefault="00191A4C" w:rsidP="00191A4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 </w:t>
            </w:r>
            <w:r w:rsidRPr="009B58F4">
              <w:rPr>
                <w:rFonts w:ascii="Arial" w:eastAsia="Times New Roman" w:hAnsi="Arial" w:cs="Arial"/>
                <w:color w:val="000080"/>
                <w:sz w:val="20"/>
                <w:szCs w:val="20"/>
                <w:lang w:val="es-ES_tradnl" w:eastAsia="es-ES"/>
              </w:rPr>
              <w:t>4.- Para los efectos de la presente Resolución tiene competencia para contratar por emergencia el Director Nacional Administrativo, los contratos que celebre la Procuraduría General del Estado para la adquisición o arrendamiento de bienes, ejecución de obras y prestación de servicios, incluidos los de consultoría.</w:t>
            </w:r>
          </w:p>
          <w:p w:rsidR="00191A4C" w:rsidRPr="009B58F4" w:rsidRDefault="00191A4C" w:rsidP="00191A4C">
            <w:pPr>
              <w:spacing w:after="0"/>
              <w:jc w:val="both"/>
              <w:rPr>
                <w:rFonts w:ascii="Arial" w:eastAsia="Times New Roman" w:hAnsi="Arial" w:cs="Arial"/>
                <w:color w:val="000080"/>
                <w:sz w:val="20"/>
                <w:szCs w:val="20"/>
                <w:lang w:val="es-ES" w:eastAsia="es-ES"/>
              </w:rPr>
            </w:pPr>
          </w:p>
          <w:p w:rsidR="00191A4C" w:rsidRPr="009B58F4" w:rsidRDefault="00191A4C" w:rsidP="00191A4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 </w:t>
            </w:r>
            <w:r w:rsidRPr="009B58F4">
              <w:rPr>
                <w:rFonts w:ascii="Arial" w:eastAsia="Times New Roman" w:hAnsi="Arial" w:cs="Arial"/>
                <w:color w:val="000080"/>
                <w:sz w:val="20"/>
                <w:szCs w:val="20"/>
                <w:lang w:val="es-ES_tradnl" w:eastAsia="es-ES"/>
              </w:rPr>
              <w:t>5.- Autorizar a la Dirección Nacional Financiera, para que realice las gestiones pertinentes para la provisión de los recursos suficientes para cubrir las obligaciones derivadas de las contrataciones de emergencia y la ejecución de los procedimientos de contratación.</w:t>
            </w:r>
          </w:p>
          <w:p w:rsidR="00191A4C" w:rsidRPr="009B58F4" w:rsidRDefault="00191A4C" w:rsidP="00191A4C">
            <w:pPr>
              <w:spacing w:after="0"/>
              <w:jc w:val="both"/>
              <w:rPr>
                <w:rFonts w:ascii="Arial" w:eastAsia="Times New Roman" w:hAnsi="Arial" w:cs="Arial"/>
                <w:color w:val="000080"/>
                <w:sz w:val="20"/>
                <w:szCs w:val="20"/>
                <w:lang w:val="es-ES" w:eastAsia="es-ES"/>
              </w:rPr>
            </w:pPr>
          </w:p>
          <w:p w:rsidR="00191A4C" w:rsidRPr="009B58F4" w:rsidRDefault="00191A4C" w:rsidP="00191A4C">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 </w:t>
            </w:r>
            <w:r w:rsidRPr="009B58F4">
              <w:rPr>
                <w:rFonts w:ascii="Arial" w:eastAsia="Times New Roman" w:hAnsi="Arial" w:cs="Arial"/>
                <w:color w:val="000080"/>
                <w:sz w:val="20"/>
                <w:szCs w:val="20"/>
                <w:lang w:val="es-ES_tradnl" w:eastAsia="es-ES"/>
              </w:rPr>
              <w:t>6.- La Dirección Nacional Administrativa, una vez superada la situación de emergencia, publicará en el Portal de Compras Públicas un informe que detalle las contrataciones realizadas y el presupuesto empleado, con indicación de los resultados obtenidos.</w:t>
            </w:r>
          </w:p>
          <w:p w:rsidR="00191A4C" w:rsidRPr="009B58F4" w:rsidRDefault="00191A4C" w:rsidP="00191A4C">
            <w:pPr>
              <w:spacing w:after="0"/>
              <w:jc w:val="both"/>
              <w:rPr>
                <w:rFonts w:ascii="Arial" w:eastAsia="Times New Roman" w:hAnsi="Arial" w:cs="Arial"/>
                <w:color w:val="000080"/>
                <w:sz w:val="20"/>
                <w:szCs w:val="20"/>
                <w:lang w:val="es-ES" w:eastAsia="es-ES"/>
              </w:rPr>
            </w:pPr>
          </w:p>
          <w:p w:rsidR="00191A4C" w:rsidRDefault="00191A4C"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FF134F" w:rsidRDefault="00FF134F"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191A4C" w:rsidRPr="009B58F4" w:rsidRDefault="00191A4C" w:rsidP="00191A4C">
            <w:pPr>
              <w:spacing w:after="0"/>
              <w:jc w:val="both"/>
              <w:rPr>
                <w:rFonts w:ascii="Arial" w:eastAsia="Times New Roman" w:hAnsi="Arial" w:cs="Arial"/>
                <w:color w:val="000080"/>
                <w:sz w:val="20"/>
                <w:szCs w:val="20"/>
                <w:lang w:eastAsia="es-ES"/>
              </w:rPr>
            </w:pPr>
          </w:p>
        </w:tc>
      </w:tr>
    </w:tbl>
    <w:p w:rsidR="00DC01A8" w:rsidRPr="009B58F4" w:rsidRDefault="00DC01A8" w:rsidP="008245E9">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80768" behindDoc="0" locked="0" layoutInCell="1" allowOverlap="1" wp14:anchorId="07A1EBC9" wp14:editId="69DF2342">
                <wp:simplePos x="0" y="0"/>
                <wp:positionH relativeFrom="margin">
                  <wp:posOffset>-635</wp:posOffset>
                </wp:positionH>
                <wp:positionV relativeFrom="paragraph">
                  <wp:posOffset>14605</wp:posOffset>
                </wp:positionV>
                <wp:extent cx="1555750" cy="228600"/>
                <wp:effectExtent l="0" t="0" r="25400"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228600"/>
                        </a:xfrm>
                        <a:prstGeom prst="rect">
                          <a:avLst/>
                        </a:prstGeom>
                        <a:solidFill>
                          <a:srgbClr val="000080"/>
                        </a:solidFill>
                        <a:ln w="9525">
                          <a:solidFill>
                            <a:srgbClr val="000080"/>
                          </a:solidFill>
                          <a:miter lim="800000"/>
                          <a:headEnd/>
                          <a:tailEnd/>
                        </a:ln>
                      </wps:spPr>
                      <wps:txbx>
                        <w:txbxContent>
                          <w:p w:rsidR="0047496E" w:rsidRPr="00567E83" w:rsidRDefault="00AD6AF3" w:rsidP="00DC01A8">
                            <w:pPr>
                              <w:jc w:val="both"/>
                              <w:rPr>
                                <w:rFonts w:ascii="Arial" w:hAnsi="Arial" w:cs="Arial"/>
                                <w:b/>
                                <w:color w:val="FFFFFF"/>
                                <w:sz w:val="20"/>
                                <w:szCs w:val="20"/>
                              </w:rPr>
                            </w:pPr>
                            <w:r>
                              <w:rPr>
                                <w:rFonts w:ascii="Arial" w:hAnsi="Arial" w:cs="Arial"/>
                                <w:b/>
                                <w:color w:val="FFFFFF"/>
                                <w:sz w:val="20"/>
                                <w:szCs w:val="20"/>
                              </w:rPr>
                              <w:t>Jueves 21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EBC9" id="Cuadro de texto 8" o:spid="_x0000_s1032" type="#_x0000_t202" style="position:absolute;left:0;text-align:left;margin-left:-.05pt;margin-top:1.15pt;width:122.5pt;height:1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zDLAIAAF4EAAAOAAAAZHJzL2Uyb0RvYy54bWysVNtu2zAMfR+wfxD0vjgJ6jQ14hRdug4D&#10;ugvQ7QMUSY6FyaJGKbGzrx8lJ122vRXLgyCG1CF5DunV7dBZdtAYDLiazyZTzrSToIzb1fzb14c3&#10;S85CFE4JC07X/KgDv12/frXqfaXn0IJVGhmBuFD1vuZtjL4qiiBb3YkwAa8dORvATkQycVcoFD2h&#10;d7aYT6eLogdUHkHqEOjf+9HJ1xm/abSMn5sm6Mhszam2mE/M5zadxXolqh0K3xp5KkO8oIpOGEdJ&#10;n6HuRRRsj+YfqM5IhABNnEjoCmgaI3XugbqZTf/q5qkVXudeiJzgn2kK/w9Wfjp8QWZUzUkoJzqS&#10;aLMXCoEpzaIeIrBlIqn3oaLYJ0/RcXgLA4mdGw7+EeT3wBxsWuF2+g4R+lYLRUXO0svi4umIExLI&#10;tv8IirKJfYQMNDTYJQaJE0boJNbxWSCqg8mUsizL65Jcknzz+XIxzQoWojq/9hjiew0dS5eaIw1A&#10;RheHxxBTNaI6h6RkAaxRD8babOBuu7HIDiINC/2WZ/Q/wqxjfc1vynk5EvACiM5EmnprOqI9JTrN&#10;YaLtnVN5JqMwdrxTydadeEzUjSTGYTtk3RZnebagjkQswjjktJR0aQF/ctbTgNc8/NgL1JzZD47E&#10;uZldXaWNyMZVeT0nAy8920uPcJKgah45G6+bOG7R3qPZtZRpHAcHdyRoYzLXSfmxqlP5NMRZgtPC&#10;pS25tHPU78/C+hcAAAD//wMAUEsDBBQABgAIAAAAIQCGA43x3QAAAAYBAAAPAAAAZHJzL2Rvd25y&#10;ZXYueG1sTI5Nb4MwEETvlfofrK3UW2ICUZUSTFT169BbUxolNwdvAAWvEXaA/vtuT+lxNKM3L9tM&#10;thUD9r5xpGAxj0Aglc40VCkovt5mKxA+aDK6dYQKftDDJr+9yXRq3EifOGxDJRhCPtUK6hC6VEpf&#10;1mi1n7sOibuT660OHPtKml6PDLetjKPoQVrdED/UusPnGsvz9mKZsks+di/VcNq/j8nBFq/nffRd&#10;KHV/Nz2tQQScwnUMf/qsDjk7Hd2FjBetgtmChwriBAS38XL5COKoIFklIPNM/tfPfwEAAP//AwBQ&#10;SwECLQAUAAYACAAAACEAtoM4kv4AAADhAQAAEwAAAAAAAAAAAAAAAAAAAAAAW0NvbnRlbnRfVHlw&#10;ZXNdLnhtbFBLAQItABQABgAIAAAAIQA4/SH/1gAAAJQBAAALAAAAAAAAAAAAAAAAAC8BAABfcmVs&#10;cy8ucmVsc1BLAQItABQABgAIAAAAIQDcW9zDLAIAAF4EAAAOAAAAAAAAAAAAAAAAAC4CAABkcnMv&#10;ZTJvRG9jLnhtbFBLAQItABQABgAIAAAAIQCGA43x3QAAAAYBAAAPAAAAAAAAAAAAAAAAAIYEAABk&#10;cnMvZG93bnJldi54bWxQSwUGAAAAAAQABADzAAAAkAUAAAAA&#10;" fillcolor="navy" strokecolor="navy">
                <v:textbox>
                  <w:txbxContent>
                    <w:p w:rsidR="0047496E" w:rsidRPr="00567E83" w:rsidRDefault="00AD6AF3" w:rsidP="00DC01A8">
                      <w:pPr>
                        <w:jc w:val="both"/>
                        <w:rPr>
                          <w:rFonts w:ascii="Arial" w:hAnsi="Arial" w:cs="Arial"/>
                          <w:b/>
                          <w:color w:val="FFFFFF"/>
                          <w:sz w:val="20"/>
                          <w:szCs w:val="20"/>
                        </w:rPr>
                      </w:pPr>
                      <w:r>
                        <w:rPr>
                          <w:rFonts w:ascii="Arial" w:hAnsi="Arial" w:cs="Arial"/>
                          <w:b/>
                          <w:color w:val="FFFFFF"/>
                          <w:sz w:val="20"/>
                          <w:szCs w:val="20"/>
                        </w:rPr>
                        <w:t>Jueves 21 de Julio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C01A8" w:rsidRPr="009B58F4" w:rsidTr="0047496E">
        <w:trPr>
          <w:trHeight w:val="1380"/>
        </w:trPr>
        <w:tc>
          <w:tcPr>
            <w:tcW w:w="9257" w:type="dxa"/>
            <w:shd w:val="clear" w:color="auto" w:fill="E6F1DF"/>
          </w:tcPr>
          <w:p w:rsidR="00AD6AF3" w:rsidRPr="009B58F4" w:rsidRDefault="00AD6AF3" w:rsidP="00AD6AF3">
            <w:pPr>
              <w:spacing w:after="0"/>
              <w:rPr>
                <w:rFonts w:ascii="Arial" w:eastAsia="Times New Roman" w:hAnsi="Arial" w:cs="Arial"/>
                <w:b/>
                <w:color w:val="000080"/>
                <w:sz w:val="20"/>
                <w:szCs w:val="20"/>
                <w:lang w:eastAsia="es-ES"/>
              </w:rPr>
            </w:pPr>
          </w:p>
          <w:p w:rsidR="00AD6AF3" w:rsidRPr="009B58F4" w:rsidRDefault="00AD6AF3" w:rsidP="00AD6AF3">
            <w:pPr>
              <w:spacing w:after="0"/>
              <w:rPr>
                <w:rFonts w:ascii="Arial" w:eastAsia="Times New Roman" w:hAnsi="Arial" w:cs="Arial"/>
                <w:b/>
                <w:color w:val="000080"/>
                <w:sz w:val="20"/>
                <w:szCs w:val="20"/>
                <w:lang w:val="es-ES" w:eastAsia="es-ES"/>
              </w:rPr>
            </w:pPr>
            <w:r w:rsidRPr="009B58F4">
              <w:rPr>
                <w:rFonts w:ascii="Arial" w:eastAsia="Times New Roman" w:hAnsi="Arial" w:cs="Arial"/>
                <w:b/>
                <w:bCs/>
                <w:sz w:val="20"/>
                <w:szCs w:val="20"/>
                <w:lang w:val="es-ES_tradnl" w:eastAsia="es-ES"/>
              </w:rPr>
              <w:t xml:space="preserve"> </w:t>
            </w:r>
            <w:r w:rsidRPr="009B58F4">
              <w:rPr>
                <w:rFonts w:ascii="Arial" w:eastAsia="Times New Roman" w:hAnsi="Arial" w:cs="Arial"/>
                <w:b/>
                <w:bCs/>
                <w:color w:val="000080"/>
                <w:sz w:val="20"/>
                <w:szCs w:val="20"/>
                <w:lang w:val="es-ES_tradnl" w:eastAsia="es-ES"/>
              </w:rPr>
              <w:t>LEY ORGÁNICA DE PREVENCIÓN, DETECCIÓN Y ERRADICACIÓN DEL DELITO DE LAVADO DE ACTIVOS Y DEL FINANCIAMIENTO DE DELITOS</w:t>
            </w:r>
          </w:p>
          <w:p w:rsidR="00EC69C3" w:rsidRPr="009B58F4" w:rsidRDefault="00EC69C3" w:rsidP="00EC69C3">
            <w:pPr>
              <w:spacing w:after="0"/>
              <w:rPr>
                <w:rFonts w:ascii="Arial" w:eastAsia="Times New Roman" w:hAnsi="Arial" w:cs="Arial"/>
                <w:b/>
                <w:color w:val="000080"/>
                <w:sz w:val="20"/>
                <w:szCs w:val="20"/>
                <w:lang w:val="es-ES" w:eastAsia="es-ES"/>
              </w:rPr>
            </w:pPr>
          </w:p>
          <w:p w:rsidR="00EC69C3" w:rsidRPr="009B58F4" w:rsidRDefault="00EC69C3" w:rsidP="00EC69C3">
            <w:pPr>
              <w:spacing w:after="0"/>
              <w:jc w:val="both"/>
              <w:rPr>
                <w:rFonts w:ascii="Arial" w:eastAsia="Times New Roman" w:hAnsi="Arial" w:cs="Arial"/>
                <w:b/>
                <w:color w:val="000080"/>
                <w:sz w:val="20"/>
                <w:szCs w:val="20"/>
                <w:lang w:eastAsia="es-ES"/>
              </w:rPr>
            </w:pPr>
          </w:p>
          <w:p w:rsidR="00EC69C3" w:rsidRPr="009B58F4" w:rsidRDefault="00EC69C3" w:rsidP="00EC69C3">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 xml:space="preserve">Expedido por: </w:t>
            </w:r>
            <w:r w:rsidR="00AD6AF3" w:rsidRPr="009B58F4">
              <w:rPr>
                <w:rFonts w:ascii="Arial" w:eastAsia="Times New Roman" w:hAnsi="Arial" w:cs="Arial"/>
                <w:color w:val="000080"/>
                <w:sz w:val="20"/>
                <w:szCs w:val="20"/>
                <w:lang w:eastAsia="es-ES"/>
              </w:rPr>
              <w:t>Ley S/N</w:t>
            </w:r>
            <w:r w:rsidRPr="009B58F4">
              <w:rPr>
                <w:rFonts w:ascii="Arial" w:eastAsia="Times New Roman" w:hAnsi="Arial" w:cs="Arial"/>
                <w:color w:val="000080"/>
                <w:sz w:val="20"/>
                <w:szCs w:val="20"/>
                <w:lang w:eastAsia="es-ES"/>
              </w:rPr>
              <w:t>, publicada en el Sup</w:t>
            </w:r>
            <w:r w:rsidR="00AD6AF3" w:rsidRPr="009B58F4">
              <w:rPr>
                <w:rFonts w:ascii="Arial" w:eastAsia="Times New Roman" w:hAnsi="Arial" w:cs="Arial"/>
                <w:color w:val="000080"/>
                <w:sz w:val="20"/>
                <w:szCs w:val="20"/>
                <w:lang w:eastAsia="es-ES"/>
              </w:rPr>
              <w:t>lemento del Registro Oficial 802</w:t>
            </w:r>
            <w:r w:rsidRPr="009B58F4">
              <w:rPr>
                <w:rFonts w:ascii="Arial" w:eastAsia="Times New Roman" w:hAnsi="Arial" w:cs="Arial"/>
                <w:color w:val="000080"/>
                <w:sz w:val="20"/>
                <w:szCs w:val="20"/>
                <w:lang w:eastAsia="es-ES"/>
              </w:rPr>
              <w:t xml:space="preserve"> de </w:t>
            </w:r>
            <w:r w:rsidR="00AD6AF3" w:rsidRPr="009B58F4">
              <w:rPr>
                <w:rFonts w:ascii="Arial" w:eastAsia="Times New Roman" w:hAnsi="Arial" w:cs="Arial"/>
                <w:color w:val="000080"/>
                <w:sz w:val="20"/>
                <w:szCs w:val="20"/>
                <w:lang w:eastAsia="es-ES"/>
              </w:rPr>
              <w:t>21 de julio</w:t>
            </w:r>
            <w:r w:rsidRPr="009B58F4">
              <w:rPr>
                <w:rFonts w:ascii="Arial" w:eastAsia="Times New Roman" w:hAnsi="Arial" w:cs="Arial"/>
                <w:color w:val="000080"/>
                <w:sz w:val="20"/>
                <w:szCs w:val="20"/>
                <w:lang w:eastAsia="es-ES"/>
              </w:rPr>
              <w:t xml:space="preserve"> del 2016  </w:t>
            </w:r>
          </w:p>
          <w:p w:rsidR="00EC69C3" w:rsidRDefault="00EC69C3" w:rsidP="00EC69C3">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Nuevo</w:t>
            </w:r>
          </w:p>
          <w:p w:rsidR="00EE1FA5" w:rsidRDefault="00EE1FA5" w:rsidP="00EC69C3">
            <w:pPr>
              <w:spacing w:after="0"/>
              <w:jc w:val="both"/>
              <w:rPr>
                <w:rFonts w:ascii="Arial" w:eastAsia="Times New Roman" w:hAnsi="Arial" w:cs="Arial"/>
                <w:color w:val="000080"/>
                <w:sz w:val="20"/>
                <w:szCs w:val="20"/>
                <w:lang w:eastAsia="es-ES"/>
              </w:rPr>
            </w:pPr>
          </w:p>
          <w:p w:rsidR="00EE1FA5" w:rsidRPr="00EE1FA5" w:rsidRDefault="003F4509" w:rsidP="00EE1FA5">
            <w:pPr>
              <w:spacing w:after="0"/>
              <w:jc w:val="both"/>
              <w:rPr>
                <w:rFonts w:ascii="Arial" w:eastAsia="Times New Roman" w:hAnsi="Arial" w:cs="Arial"/>
                <w:color w:val="000080"/>
                <w:sz w:val="20"/>
                <w:szCs w:val="20"/>
                <w:u w:val="single"/>
                <w:lang w:eastAsia="es-ES"/>
              </w:rPr>
            </w:pPr>
            <w:hyperlink r:id="rId15" w:history="1">
              <w:r w:rsidR="00EE1FA5" w:rsidRPr="003F4509">
                <w:rPr>
                  <w:rStyle w:val="Hipervnculo"/>
                  <w:rFonts w:ascii="Arial" w:eastAsia="Times New Roman" w:hAnsi="Arial" w:cs="Arial"/>
                  <w:sz w:val="20"/>
                  <w:szCs w:val="20"/>
                  <w:lang w:eastAsia="es-ES"/>
                </w:rPr>
                <w:t>Ver Vigencia</w:t>
              </w:r>
            </w:hyperlink>
          </w:p>
          <w:p w:rsidR="00EE1FA5" w:rsidRDefault="00EE1FA5" w:rsidP="00EC69C3">
            <w:pPr>
              <w:spacing w:after="0"/>
              <w:jc w:val="both"/>
              <w:rPr>
                <w:rFonts w:ascii="Arial" w:eastAsia="Times New Roman" w:hAnsi="Arial" w:cs="Arial"/>
                <w:color w:val="000080"/>
                <w:sz w:val="20"/>
                <w:szCs w:val="20"/>
                <w:lang w:eastAsia="es-ES"/>
              </w:rPr>
            </w:pPr>
          </w:p>
          <w:p w:rsidR="00DC01A8" w:rsidRPr="009B58F4" w:rsidRDefault="00DC01A8" w:rsidP="00AD6AF3">
            <w:pPr>
              <w:spacing w:after="0"/>
              <w:jc w:val="both"/>
              <w:rPr>
                <w:rFonts w:ascii="Arial" w:eastAsia="Times New Roman" w:hAnsi="Arial" w:cs="Arial"/>
                <w:sz w:val="20"/>
                <w:szCs w:val="20"/>
                <w:lang w:eastAsia="es-ES"/>
              </w:rPr>
            </w:pPr>
          </w:p>
          <w:p w:rsidR="00AD6AF3" w:rsidRPr="009B58F4" w:rsidRDefault="00AD6AF3" w:rsidP="00AD6AF3">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1.- </w:t>
            </w:r>
            <w:r w:rsidRPr="009B58F4">
              <w:rPr>
                <w:rFonts w:ascii="Arial" w:eastAsia="Times New Roman" w:hAnsi="Arial" w:cs="Arial"/>
                <w:color w:val="000080"/>
                <w:sz w:val="20"/>
                <w:szCs w:val="20"/>
                <w:lang w:val="es-ES_tradnl" w:eastAsia="es-ES"/>
              </w:rPr>
              <w:t>Esta ley tiene por finalidad prevenir, detectar y erradicar el lavado de activos y la financiación de delitos,</w:t>
            </w:r>
            <w:r w:rsidRPr="009B58F4">
              <w:rPr>
                <w:rFonts w:ascii="Arial" w:eastAsia="Times New Roman" w:hAnsi="Arial" w:cs="Arial"/>
                <w:color w:val="000080"/>
                <w:sz w:val="20"/>
                <w:szCs w:val="20"/>
                <w:lang w:val="es-ES" w:eastAsia="es-ES"/>
              </w:rPr>
              <w:t xml:space="preserve"> </w:t>
            </w:r>
            <w:r w:rsidRPr="009B58F4">
              <w:rPr>
                <w:rFonts w:ascii="Arial" w:eastAsia="Times New Roman" w:hAnsi="Arial" w:cs="Arial"/>
                <w:color w:val="000080"/>
                <w:sz w:val="20"/>
                <w:szCs w:val="20"/>
                <w:lang w:val="es-ES_tradnl" w:eastAsia="es-ES"/>
              </w:rPr>
              <w:t>en sus diferentes modalidades. Para el efecto, son objetivos de esta ley los siguientes:</w:t>
            </w:r>
          </w:p>
          <w:p w:rsidR="00AD6AF3" w:rsidRPr="009B58F4" w:rsidRDefault="00AD6AF3" w:rsidP="00AD6AF3">
            <w:pPr>
              <w:spacing w:after="0"/>
              <w:jc w:val="both"/>
              <w:rPr>
                <w:rFonts w:ascii="Arial" w:eastAsia="Times New Roman" w:hAnsi="Arial" w:cs="Arial"/>
                <w:color w:val="000080"/>
                <w:sz w:val="20"/>
                <w:szCs w:val="20"/>
                <w:lang w:val="es-ES" w:eastAsia="es-ES"/>
              </w:rPr>
            </w:pPr>
          </w:p>
          <w:p w:rsidR="00AD6AF3" w:rsidRPr="009B58F4" w:rsidRDefault="00AD6AF3" w:rsidP="00AD6AF3">
            <w:pPr>
              <w:numPr>
                <w:ilvl w:val="0"/>
                <w:numId w:val="8"/>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Detectar la propiedad, posesión, utilización, oferta, venta, corretaje, comercio interno o externo, transferencia gratuita u onerosa, conversión y tráfico de activos, que fueren resultado o producto de los delitos de los que trata la presente ley, o constituyan instrumentos de ellos, para la aplicación de las sanciones correspondientes;</w:t>
            </w:r>
          </w:p>
          <w:p w:rsidR="00AD6AF3" w:rsidRPr="009B58F4" w:rsidRDefault="00AD6AF3" w:rsidP="00AD6AF3">
            <w:pPr>
              <w:spacing w:after="0"/>
              <w:jc w:val="both"/>
              <w:rPr>
                <w:rFonts w:ascii="Arial" w:eastAsia="Times New Roman" w:hAnsi="Arial" w:cs="Arial"/>
                <w:color w:val="000080"/>
                <w:sz w:val="20"/>
                <w:szCs w:val="20"/>
                <w:lang w:val="es-ES_tradnl" w:eastAsia="es-ES"/>
              </w:rPr>
            </w:pPr>
          </w:p>
          <w:p w:rsidR="00AD6AF3" w:rsidRPr="009B58F4" w:rsidRDefault="00AD6AF3" w:rsidP="00AD6AF3">
            <w:pPr>
              <w:numPr>
                <w:ilvl w:val="0"/>
                <w:numId w:val="8"/>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Detectar la asociación para ejecutar cualesquiera, de las actividades mencionadas en el literal anterior, o su tentativa; la organización de sociedades o empresas que sean utilizadas para ese propósito; y, la gestión, financiamiento o asistencia técnica encaminados a hacerlas posibles, para la aplicación de las sanciones correspondientes; y,</w:t>
            </w:r>
          </w:p>
          <w:p w:rsidR="00AD6AF3" w:rsidRPr="009B58F4" w:rsidRDefault="00AD6AF3" w:rsidP="00AD6AF3">
            <w:pPr>
              <w:spacing w:after="0"/>
              <w:jc w:val="both"/>
              <w:rPr>
                <w:rFonts w:ascii="Arial" w:eastAsia="Times New Roman" w:hAnsi="Arial" w:cs="Arial"/>
                <w:color w:val="000080"/>
                <w:sz w:val="20"/>
                <w:szCs w:val="20"/>
                <w:lang w:val="es-ES_tradnl" w:eastAsia="es-ES"/>
              </w:rPr>
            </w:pPr>
          </w:p>
          <w:p w:rsidR="00AD6AF3" w:rsidRPr="009B58F4" w:rsidRDefault="00AD6AF3" w:rsidP="00AD6AF3">
            <w:pPr>
              <w:numPr>
                <w:ilvl w:val="0"/>
                <w:numId w:val="8"/>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Realizar las acciones y gestiones necesarias para recuperar los activos que sean producto de los delitos mencionados en esta ley, que fueren cometidas en territorio ecuatoriano y que se encuentren en el exterior.</w:t>
            </w:r>
          </w:p>
          <w:p w:rsidR="00AD6AF3" w:rsidRPr="009B58F4" w:rsidRDefault="00AD6AF3" w:rsidP="00AD6AF3">
            <w:pPr>
              <w:spacing w:after="0"/>
              <w:jc w:val="both"/>
              <w:rPr>
                <w:rFonts w:ascii="Arial" w:eastAsia="Times New Roman" w:hAnsi="Arial" w:cs="Arial"/>
                <w:color w:val="000080"/>
                <w:sz w:val="20"/>
                <w:szCs w:val="20"/>
                <w:lang w:val="es-ES_tradnl" w:eastAsia="es-ES"/>
              </w:rPr>
            </w:pPr>
          </w:p>
          <w:p w:rsidR="00AD6AF3" w:rsidRPr="009B58F4" w:rsidRDefault="00AD6AF3" w:rsidP="00AD6AF3">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2.- </w:t>
            </w:r>
            <w:r w:rsidRPr="009B58F4">
              <w:rPr>
                <w:rFonts w:ascii="Arial" w:eastAsia="Times New Roman" w:hAnsi="Arial" w:cs="Arial"/>
                <w:color w:val="000080"/>
                <w:sz w:val="20"/>
                <w:szCs w:val="20"/>
                <w:lang w:val="es-ES_tradnl" w:eastAsia="es-ES"/>
              </w:rPr>
              <w:t>La presente ley será aplicable a todas las actividades económicas susceptibles de ser utilizadas para el lavado de activos y el financiamiento de otros delitos.</w:t>
            </w:r>
          </w:p>
          <w:p w:rsidR="00AD6AF3" w:rsidRPr="009B58F4" w:rsidRDefault="00AD6AF3" w:rsidP="00AD6AF3">
            <w:pPr>
              <w:spacing w:after="0"/>
              <w:jc w:val="both"/>
              <w:rPr>
                <w:rFonts w:ascii="Arial" w:eastAsia="Times New Roman" w:hAnsi="Arial" w:cs="Arial"/>
                <w:color w:val="000080"/>
                <w:sz w:val="20"/>
                <w:szCs w:val="20"/>
                <w:lang w:val="es-ES" w:eastAsia="es-ES"/>
              </w:rPr>
            </w:pPr>
          </w:p>
          <w:p w:rsidR="00AD6AF3" w:rsidRPr="009B58F4" w:rsidRDefault="00AD6AF3" w:rsidP="00AD6AF3">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CAPÍTULO </w:t>
            </w:r>
            <w:r w:rsidRPr="009B58F4">
              <w:rPr>
                <w:rFonts w:ascii="Arial" w:eastAsia="Times New Roman" w:hAnsi="Arial" w:cs="Arial"/>
                <w:b/>
                <w:bCs/>
                <w:color w:val="000080"/>
                <w:sz w:val="20"/>
                <w:szCs w:val="20"/>
                <w:lang w:val="es-ES" w:eastAsia="es-ES"/>
              </w:rPr>
              <w:t>II</w:t>
            </w:r>
          </w:p>
          <w:p w:rsidR="00AD6AF3" w:rsidRDefault="00AD6AF3" w:rsidP="00AD6AF3">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DE LA INFORMACIÓN</w:t>
            </w:r>
          </w:p>
          <w:p w:rsidR="00EE1FA5" w:rsidRPr="009B58F4" w:rsidRDefault="00EE1FA5" w:rsidP="00AD6AF3">
            <w:pPr>
              <w:spacing w:after="0"/>
              <w:jc w:val="both"/>
              <w:rPr>
                <w:rFonts w:ascii="Arial" w:eastAsia="Times New Roman" w:hAnsi="Arial" w:cs="Arial"/>
                <w:color w:val="000080"/>
                <w:sz w:val="20"/>
                <w:szCs w:val="20"/>
                <w:lang w:val="es-ES" w:eastAsia="es-ES"/>
              </w:rPr>
            </w:pPr>
          </w:p>
          <w:p w:rsidR="00AD6AF3" w:rsidRPr="009B58F4" w:rsidRDefault="00AD6AF3" w:rsidP="00AD6AF3">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3.- </w:t>
            </w:r>
            <w:r w:rsidRPr="009B58F4">
              <w:rPr>
                <w:rFonts w:ascii="Arial" w:eastAsia="Times New Roman" w:hAnsi="Arial" w:cs="Arial"/>
                <w:color w:val="000080"/>
                <w:sz w:val="20"/>
                <w:szCs w:val="20"/>
                <w:lang w:val="es-ES_tradnl" w:eastAsia="es-ES"/>
              </w:rPr>
              <w:t>Se entenderá por operaciones o transacciones económicas inusuales, injustificadas o sospechosas, los movimientos económicos, realizados por personas naturales o jurídicas, que no guarden correspondencia con el perfil económico y financiero que éstas han mantenido en la entidad reportante y que no puedan sustentarse.</w:t>
            </w:r>
          </w:p>
          <w:p w:rsidR="00AD6AF3" w:rsidRPr="009B58F4" w:rsidRDefault="00AD6AF3" w:rsidP="00AD6AF3">
            <w:pPr>
              <w:spacing w:after="0"/>
              <w:jc w:val="both"/>
              <w:rPr>
                <w:rFonts w:ascii="Arial" w:eastAsia="Times New Roman" w:hAnsi="Arial" w:cs="Arial"/>
                <w:color w:val="000080"/>
                <w:sz w:val="20"/>
                <w:szCs w:val="20"/>
                <w:lang w:val="es-ES" w:eastAsia="es-ES"/>
              </w:rPr>
            </w:pPr>
          </w:p>
          <w:p w:rsidR="00AD6AF3" w:rsidRPr="009B58F4" w:rsidRDefault="00AD6AF3" w:rsidP="00AD6AF3">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4.- </w:t>
            </w:r>
            <w:r w:rsidRPr="009B58F4">
              <w:rPr>
                <w:rFonts w:ascii="Arial" w:eastAsia="Times New Roman" w:hAnsi="Arial" w:cs="Arial"/>
                <w:color w:val="000080"/>
                <w:sz w:val="20"/>
                <w:szCs w:val="20"/>
                <w:lang w:val="es-ES_tradnl" w:eastAsia="es-ES"/>
              </w:rPr>
              <w:t>Las instituciones del sistema financiero y de seguros, además de los deberes y obligaciones constantes en el Código Orgánico Monetario y Financiero y otras de carácter específico, deberán:</w:t>
            </w:r>
          </w:p>
          <w:p w:rsidR="00AD6AF3" w:rsidRPr="009B58F4" w:rsidRDefault="00AD6AF3" w:rsidP="00AD6AF3">
            <w:pPr>
              <w:spacing w:after="0"/>
              <w:jc w:val="both"/>
              <w:rPr>
                <w:rFonts w:ascii="Arial" w:eastAsia="Times New Roman" w:hAnsi="Arial" w:cs="Arial"/>
                <w:color w:val="000080"/>
                <w:sz w:val="20"/>
                <w:szCs w:val="20"/>
                <w:lang w:val="es-ES" w:eastAsia="es-ES"/>
              </w:rPr>
            </w:pPr>
          </w:p>
          <w:p w:rsidR="00AD6AF3" w:rsidRPr="009B58F4" w:rsidRDefault="00AD6AF3" w:rsidP="00AD6AF3">
            <w:pPr>
              <w:numPr>
                <w:ilvl w:val="0"/>
                <w:numId w:val="9"/>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Requerir y registrar a través de medios fehacientes, fidedignos y confiables, la identidad, ocupación, actividad económica, estado civil y domicilios, habitacional u ocupacional, de sus clientes, permanentes u ocasionales. En el caso de personas jurídicas, el registro incluirá la certificación de existencia legal, capacidad para operar, nómina de socios o accionistas, montos de las acciones o participaciones, objeto social, representación legal, domicilio y otros documentos que permitan establecer su actividad económica. La información se recogerá en expedientes o se registrará en medios magnéticos de fácil acceso y disponibilidad; y, se mantendrá y actualizará durante la vigencia de la relación contractual. Los sujetos obligados del sistema financiero y seguros mantendrán los registros durante los diez años posteriores a la fecha de finalización de la última transacción o relación contractual;</w:t>
            </w:r>
          </w:p>
          <w:p w:rsidR="00AD6AF3" w:rsidRPr="009B58F4" w:rsidRDefault="00AD6AF3" w:rsidP="00AD6AF3">
            <w:pPr>
              <w:spacing w:after="0"/>
              <w:jc w:val="both"/>
              <w:rPr>
                <w:rFonts w:ascii="Arial" w:eastAsia="Times New Roman" w:hAnsi="Arial" w:cs="Arial"/>
                <w:color w:val="000080"/>
                <w:sz w:val="20"/>
                <w:szCs w:val="20"/>
                <w:lang w:val="es-ES_tradnl" w:eastAsia="es-ES"/>
              </w:rPr>
            </w:pPr>
          </w:p>
          <w:p w:rsidR="00AD6AF3" w:rsidRPr="009B58F4" w:rsidRDefault="00AD6AF3" w:rsidP="00AD6AF3">
            <w:pPr>
              <w:numPr>
                <w:ilvl w:val="0"/>
                <w:numId w:val="9"/>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Mantener cuentas y operaciones en forma nominativa; en consecuencia, no podrán abrir o mantener cuentas o inversiones cifradas, de carácter anónimo, ni autorizar o realizar transacciones u operaciones que no tengan carácter nominativo, salvo las expresamente autorizadas por la ley;</w:t>
            </w:r>
          </w:p>
          <w:p w:rsidR="00AD6AF3" w:rsidRPr="009B58F4" w:rsidRDefault="00AD6AF3" w:rsidP="00AD6AF3">
            <w:pPr>
              <w:spacing w:after="0"/>
              <w:jc w:val="both"/>
              <w:rPr>
                <w:rFonts w:ascii="Arial" w:eastAsia="Times New Roman" w:hAnsi="Arial" w:cs="Arial"/>
                <w:color w:val="000080"/>
                <w:sz w:val="20"/>
                <w:szCs w:val="20"/>
                <w:lang w:val="es-ES_tradnl" w:eastAsia="es-ES"/>
              </w:rPr>
            </w:pPr>
          </w:p>
          <w:p w:rsidR="00AD6AF3" w:rsidRPr="009B58F4" w:rsidRDefault="00AD6AF3" w:rsidP="00AD6AF3">
            <w:pPr>
              <w:numPr>
                <w:ilvl w:val="0"/>
                <w:numId w:val="9"/>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lastRenderedPageBreak/>
              <w:t>Registrar las operaciones y transacciones individuales cuya cuantía sea igual o superior a diez mil dólares de los Estados Unidos de América o su equivalente en otras monedas, así como las operaciones y transacciones múltiples que, en conjunto, sean iguales o superiores a dicho valor, cuando sean realizadas en beneficio de una misma persona y dentro de un período de treinta días. La obligación de registro incluirá las transferencias electrónicas, con sus respectivos mensajes, en toda la cadena de pago. El registro se realizará en los respectivos formularios aprobados por las entidades competentes, en coordinación con la Unidad de Análisis Financiero y Económico (UAFE). Las operaciones y transacciones individuales y múltiples, y las transferencias electrónicas, señaladas en este literal se reportarán a la Unidad de Análisis Financiero y Económico (UAFE) dentro de los quince días posteriores al fin de cada mes;</w:t>
            </w:r>
          </w:p>
          <w:p w:rsidR="00AD6AF3" w:rsidRPr="009B58F4" w:rsidRDefault="00AD6AF3" w:rsidP="00AD6AF3">
            <w:pPr>
              <w:spacing w:after="0"/>
              <w:jc w:val="both"/>
              <w:rPr>
                <w:rFonts w:ascii="Arial" w:eastAsia="Times New Roman" w:hAnsi="Arial" w:cs="Arial"/>
                <w:color w:val="000080"/>
                <w:sz w:val="20"/>
                <w:szCs w:val="20"/>
                <w:lang w:val="es-ES_tradnl" w:eastAsia="es-ES"/>
              </w:rPr>
            </w:pPr>
          </w:p>
          <w:p w:rsidR="00AD6AF3" w:rsidRPr="009B58F4" w:rsidRDefault="00AD6AF3" w:rsidP="00AD6AF3">
            <w:pPr>
              <w:numPr>
                <w:ilvl w:val="0"/>
                <w:numId w:val="10"/>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Reportar, bajo responsabilidad personal e institucional, a la Unidad de Análisis Financiero y Económico (UAFE) las operaciones o transacciones económicas inusuales e injustificadas, dentro del término de cuatro días, contados a partir de la fecha en que el comité de cumplimiento de la institución correspondiente tenga conocimiento de tales operaciones o transacciones; y,</w:t>
            </w:r>
          </w:p>
          <w:p w:rsidR="00AD6AF3" w:rsidRPr="009B58F4" w:rsidRDefault="00AD6AF3" w:rsidP="00AD6AF3">
            <w:pPr>
              <w:spacing w:after="0"/>
              <w:jc w:val="both"/>
              <w:rPr>
                <w:rFonts w:ascii="Arial" w:eastAsia="Times New Roman" w:hAnsi="Arial" w:cs="Arial"/>
                <w:color w:val="000080"/>
                <w:sz w:val="20"/>
                <w:szCs w:val="20"/>
                <w:lang w:val="es-ES_tradnl" w:eastAsia="es-ES"/>
              </w:rPr>
            </w:pPr>
          </w:p>
          <w:p w:rsidR="00AD6AF3" w:rsidRPr="009B58F4" w:rsidRDefault="00AD6AF3" w:rsidP="00AD6AF3">
            <w:pPr>
              <w:numPr>
                <w:ilvl w:val="0"/>
                <w:numId w:val="10"/>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Reportar a la Unidad de Análisis Financiero y Económico (UAFE), dentro de los quince días posteriores al fin de cada mes, sus propias operaciones nacionales e internacionales cuya cuantía sea igual o superior a diez mil dólares de los Estados Unidos de América o su equivalente en otras monedas. La Junta de Política y Regulación Monetaria y Financiera podrá modificar los períodos de presentación de los reportes de todas las operaciones y transacciones económicas previstas en el presente artículo.</w:t>
            </w:r>
          </w:p>
          <w:p w:rsidR="00AD6AF3" w:rsidRPr="009B58F4" w:rsidRDefault="00AD6AF3" w:rsidP="00AD6AF3">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Las operaciones y transacciones señaladas en los literales c), d) y e) de este artículo, incluirán aquellas realizadas con jurisdicciones consideradas como paraísos fiscales.</w:t>
            </w:r>
          </w:p>
          <w:p w:rsidR="00AD6AF3" w:rsidRPr="009B58F4" w:rsidRDefault="00AD6AF3" w:rsidP="00AD6AF3">
            <w:pPr>
              <w:spacing w:after="0"/>
              <w:jc w:val="both"/>
              <w:rPr>
                <w:rFonts w:ascii="Arial" w:eastAsia="Times New Roman" w:hAnsi="Arial" w:cs="Arial"/>
                <w:color w:val="000080"/>
                <w:sz w:val="20"/>
                <w:szCs w:val="20"/>
                <w:lang w:val="es-ES" w:eastAsia="es-ES"/>
              </w:rPr>
            </w:pPr>
          </w:p>
          <w:p w:rsidR="00AD6AF3" w:rsidRPr="009B58F4" w:rsidRDefault="00AD6AF3" w:rsidP="00AD6AF3">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Artículo 5.- </w:t>
            </w:r>
            <w:r w:rsidRPr="009B58F4">
              <w:rPr>
                <w:rFonts w:ascii="Arial" w:eastAsia="Times New Roman" w:hAnsi="Arial" w:cs="Arial"/>
                <w:color w:val="000080"/>
                <w:sz w:val="20"/>
                <w:szCs w:val="20"/>
                <w:lang w:val="es-ES_tradnl" w:eastAsia="es-ES"/>
              </w:rPr>
              <w:t>A más de las instituciones del sistema financiero y de seguros, serán sujetos obligados a informar a la Unidad de Análisis Financiero y Económico (UAFE) a través de la entrega de los reportes previstos en esta ley, de acuerdo a la normativa que en cada caso se dicte, entre otros: las filiales extranjeras bajo control de las instituciones del sistema financiero ecuatoriano; las bolsas y casas de valores; las administradoras de fondos y fideicomisos; las cooperativas, fundaciones y organismos no gubernamentales; las personas naturales y jurídicas que se dediquen en forma habitual a la comercialización de vehículos, embarcaciones, naves y aeronaves; las empresas dedicadas al servicio de transferencia nacional o internacional de dinero o valores, transporte nacional e internacional de encomiendas o paquetes postales, correos y correos paralelos, incluyendo sus operadores, agentes y agencias; las agencias de turismo y operadores turísticos; las personas naturales y jurídicas que se dediquen en forma habitual a la inversión e intermediación inmobiliaria y a la construcción; hipódromos; los montes de piedad y las casas de empeño; los negociadores de joyas, metales y piedras preciosas; los comerciantes de antigüedades y obras de arte; los notarios; los promotores artísticos y organizadores de rifas; los registradores de la propiedad y mercantiles.</w:t>
            </w:r>
          </w:p>
          <w:p w:rsidR="00AD6AF3" w:rsidRPr="009B58F4" w:rsidRDefault="00AD6AF3" w:rsidP="00AD6AF3">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Los sujetos obligados señalados en el inciso anterior deberán reportar las operaciones y transacciones económicas, cuyo valor sea igual o superior al previsto en esta ley.</w:t>
            </w:r>
          </w:p>
          <w:p w:rsidR="00AD6AF3" w:rsidRPr="009B58F4" w:rsidRDefault="00AD6AF3" w:rsidP="00AD6AF3">
            <w:pPr>
              <w:spacing w:after="0"/>
              <w:jc w:val="both"/>
              <w:rPr>
                <w:rFonts w:ascii="Arial" w:eastAsia="Times New Roman" w:hAnsi="Arial" w:cs="Arial"/>
                <w:color w:val="000080"/>
                <w:sz w:val="20"/>
                <w:szCs w:val="20"/>
                <w:lang w:val="es-ES" w:eastAsia="es-ES"/>
              </w:rPr>
            </w:pPr>
          </w:p>
          <w:p w:rsidR="00AD6AF3" w:rsidRPr="009B58F4" w:rsidRDefault="003F4509" w:rsidP="00AD6AF3">
            <w:pPr>
              <w:spacing w:after="0"/>
              <w:jc w:val="both"/>
              <w:rPr>
                <w:rFonts w:ascii="Arial" w:eastAsia="Times New Roman" w:hAnsi="Arial" w:cs="Arial"/>
                <w:color w:val="000080"/>
                <w:sz w:val="20"/>
                <w:szCs w:val="20"/>
                <w:lang w:val="es-ES" w:eastAsia="es-ES"/>
              </w:rPr>
            </w:pPr>
            <w:hyperlink r:id="rId16" w:history="1">
              <w:r w:rsidRPr="003F4509">
                <w:rPr>
                  <w:rStyle w:val="Hipervnculo"/>
                  <w:rFonts w:ascii="Arial" w:eastAsia="Times New Roman" w:hAnsi="Arial" w:cs="Arial"/>
                  <w:sz w:val="20"/>
                  <w:szCs w:val="20"/>
                  <w:lang w:val="es-ES" w:eastAsia="es-ES"/>
                </w:rPr>
                <w:t>Ver Registro Oficial</w:t>
              </w:r>
            </w:hyperlink>
          </w:p>
          <w:p w:rsidR="00DC01A8" w:rsidRPr="009B58F4" w:rsidRDefault="00DC01A8" w:rsidP="0047496E">
            <w:pPr>
              <w:spacing w:after="0"/>
              <w:ind w:left="738"/>
              <w:jc w:val="both"/>
              <w:rPr>
                <w:rFonts w:ascii="Arial" w:eastAsia="Times New Roman" w:hAnsi="Arial" w:cs="Arial"/>
                <w:b/>
                <w:color w:val="000080"/>
                <w:sz w:val="20"/>
                <w:szCs w:val="20"/>
                <w:lang w:eastAsia="es-ES"/>
              </w:rPr>
            </w:pPr>
          </w:p>
        </w:tc>
      </w:tr>
    </w:tbl>
    <w:p w:rsidR="00D3084F" w:rsidRPr="009B58F4" w:rsidRDefault="00D3084F" w:rsidP="008245E9">
      <w:pPr>
        <w:jc w:val="both"/>
        <w:rPr>
          <w:rFonts w:ascii="Arial" w:hAnsi="Arial" w:cs="Arial"/>
          <w:sz w:val="20"/>
          <w:szCs w:val="20"/>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3084F" w:rsidRPr="009B58F4" w:rsidTr="0047496E">
        <w:trPr>
          <w:trHeight w:val="1380"/>
        </w:trPr>
        <w:tc>
          <w:tcPr>
            <w:tcW w:w="9257" w:type="dxa"/>
            <w:shd w:val="clear" w:color="auto" w:fill="DDFFFF"/>
          </w:tcPr>
          <w:p w:rsidR="00D3084F" w:rsidRPr="009B58F4" w:rsidRDefault="00D3084F" w:rsidP="0047496E">
            <w:pPr>
              <w:spacing w:after="0"/>
              <w:jc w:val="left"/>
              <w:rPr>
                <w:rFonts w:ascii="Arial" w:eastAsia="Times New Roman" w:hAnsi="Arial" w:cs="Arial"/>
                <w:sz w:val="20"/>
                <w:szCs w:val="20"/>
                <w:lang w:eastAsia="es-ES"/>
              </w:rPr>
            </w:pPr>
          </w:p>
          <w:p w:rsidR="00AD6AF3" w:rsidRPr="009B58F4" w:rsidRDefault="00AD6AF3" w:rsidP="00AD6AF3">
            <w:pPr>
              <w:spacing w:after="0"/>
              <w:rPr>
                <w:rFonts w:ascii="Arial" w:eastAsia="Times New Roman" w:hAnsi="Arial" w:cs="Arial"/>
                <w:b/>
                <w:color w:val="000080"/>
                <w:sz w:val="20"/>
                <w:szCs w:val="20"/>
                <w:lang w:val="es-ES" w:eastAsia="es-ES"/>
              </w:rPr>
            </w:pPr>
            <w:r w:rsidRPr="009B58F4">
              <w:rPr>
                <w:rFonts w:ascii="Arial" w:eastAsia="Times New Roman" w:hAnsi="Arial" w:cs="Arial"/>
                <w:b/>
                <w:bCs/>
                <w:color w:val="000080"/>
                <w:sz w:val="20"/>
                <w:szCs w:val="20"/>
                <w:lang w:val="es-ES_tradnl" w:eastAsia="es-ES"/>
              </w:rPr>
              <w:t>LEY ORGÁNICA PARA EVITAR LA ELUSIÓN</w:t>
            </w:r>
            <w:r w:rsidRPr="009B58F4">
              <w:rPr>
                <w:rFonts w:ascii="Arial" w:eastAsia="Times New Roman" w:hAnsi="Arial" w:cs="Arial"/>
                <w:b/>
                <w:color w:val="000080"/>
                <w:sz w:val="20"/>
                <w:szCs w:val="20"/>
                <w:lang w:val="es-ES" w:eastAsia="es-ES"/>
              </w:rPr>
              <w:t xml:space="preserve"> </w:t>
            </w:r>
            <w:r w:rsidRPr="009B58F4">
              <w:rPr>
                <w:rFonts w:ascii="Arial" w:eastAsia="Times New Roman" w:hAnsi="Arial" w:cs="Arial"/>
                <w:b/>
                <w:bCs/>
                <w:color w:val="000080"/>
                <w:sz w:val="20"/>
                <w:szCs w:val="20"/>
                <w:lang w:val="es-ES_tradnl" w:eastAsia="es-ES"/>
              </w:rPr>
              <w:t>DEL IMPUESTO A LA RENTA SOBRE INGRESOS</w:t>
            </w:r>
          </w:p>
          <w:p w:rsidR="00AD6AF3" w:rsidRPr="009B58F4" w:rsidRDefault="00AD6AF3" w:rsidP="00AD6AF3">
            <w:pPr>
              <w:spacing w:after="0"/>
              <w:rPr>
                <w:rFonts w:ascii="Arial" w:eastAsia="Times New Roman" w:hAnsi="Arial" w:cs="Arial"/>
                <w:b/>
                <w:color w:val="000080"/>
                <w:sz w:val="20"/>
                <w:szCs w:val="20"/>
                <w:lang w:val="es-ES" w:eastAsia="es-ES"/>
              </w:rPr>
            </w:pPr>
            <w:r w:rsidRPr="009B58F4">
              <w:rPr>
                <w:rFonts w:ascii="Arial" w:eastAsia="Times New Roman" w:hAnsi="Arial" w:cs="Arial"/>
                <w:b/>
                <w:bCs/>
                <w:color w:val="000080"/>
                <w:sz w:val="20"/>
                <w:szCs w:val="20"/>
                <w:lang w:val="es-ES_tradnl" w:eastAsia="es-ES"/>
              </w:rPr>
              <w:t>PROVENIENTES DE HERENCIAS, LEGADOS</w:t>
            </w:r>
            <w:r w:rsidRPr="009B58F4">
              <w:rPr>
                <w:rFonts w:ascii="Arial" w:eastAsia="Times New Roman" w:hAnsi="Arial" w:cs="Arial"/>
                <w:b/>
                <w:color w:val="000080"/>
                <w:sz w:val="20"/>
                <w:szCs w:val="20"/>
                <w:lang w:val="es-ES" w:eastAsia="es-ES"/>
              </w:rPr>
              <w:t xml:space="preserve"> </w:t>
            </w:r>
            <w:r w:rsidRPr="009B58F4">
              <w:rPr>
                <w:rFonts w:ascii="Arial" w:eastAsia="Times New Roman" w:hAnsi="Arial" w:cs="Arial"/>
                <w:b/>
                <w:bCs/>
                <w:color w:val="000080"/>
                <w:sz w:val="20"/>
                <w:szCs w:val="20"/>
                <w:lang w:val="es-ES_tradnl" w:eastAsia="es-ES"/>
              </w:rPr>
              <w:t>Y DONACIONES</w:t>
            </w:r>
          </w:p>
          <w:p w:rsidR="00D3084F" w:rsidRPr="009B58F4" w:rsidRDefault="00D3084F" w:rsidP="00D3084F">
            <w:pPr>
              <w:spacing w:after="0"/>
              <w:rPr>
                <w:rFonts w:ascii="Arial" w:eastAsia="Times New Roman" w:hAnsi="Arial" w:cs="Arial"/>
                <w:b/>
                <w:color w:val="000080"/>
                <w:sz w:val="20"/>
                <w:szCs w:val="20"/>
                <w:lang w:val="es-ES" w:eastAsia="es-ES"/>
              </w:rPr>
            </w:pPr>
          </w:p>
          <w:p w:rsidR="00D3084F" w:rsidRPr="009B58F4" w:rsidRDefault="00D3084F" w:rsidP="0047496E">
            <w:pPr>
              <w:spacing w:after="0"/>
              <w:jc w:val="both"/>
              <w:rPr>
                <w:rFonts w:ascii="Arial" w:eastAsia="Times New Roman" w:hAnsi="Arial" w:cs="Arial"/>
                <w:b/>
                <w:color w:val="000080"/>
                <w:sz w:val="20"/>
                <w:szCs w:val="20"/>
                <w:lang w:eastAsia="es-ES"/>
              </w:rPr>
            </w:pPr>
          </w:p>
          <w:p w:rsidR="00D3084F" w:rsidRPr="009B58F4" w:rsidRDefault="00D3084F" w:rsidP="0047496E">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 xml:space="preserve">Expedido por: </w:t>
            </w:r>
            <w:r w:rsidR="000A2FDB" w:rsidRPr="009B58F4">
              <w:rPr>
                <w:rFonts w:ascii="Arial" w:eastAsia="Times New Roman" w:hAnsi="Arial" w:cs="Arial"/>
                <w:color w:val="000080"/>
                <w:sz w:val="20"/>
                <w:szCs w:val="20"/>
                <w:lang w:eastAsia="es-ES"/>
              </w:rPr>
              <w:t xml:space="preserve">Ley S/N, publicada en el </w:t>
            </w:r>
            <w:r w:rsidR="00163517" w:rsidRPr="009B58F4">
              <w:rPr>
                <w:rFonts w:ascii="Arial" w:eastAsia="Times New Roman" w:hAnsi="Arial" w:cs="Arial"/>
                <w:color w:val="000080"/>
                <w:sz w:val="20"/>
                <w:szCs w:val="20"/>
                <w:lang w:eastAsia="es-ES"/>
              </w:rPr>
              <w:t xml:space="preserve">Suplemento del Registro Oficial No. </w:t>
            </w:r>
            <w:r w:rsidR="000A2FDB" w:rsidRPr="009B58F4">
              <w:rPr>
                <w:rFonts w:ascii="Arial" w:eastAsia="Times New Roman" w:hAnsi="Arial" w:cs="Arial"/>
                <w:color w:val="000080"/>
                <w:sz w:val="20"/>
                <w:szCs w:val="20"/>
                <w:lang w:eastAsia="es-ES"/>
              </w:rPr>
              <w:t xml:space="preserve">802 de 21 de julio del 2016  </w:t>
            </w:r>
          </w:p>
          <w:p w:rsidR="000A2FDB" w:rsidRPr="009B58F4" w:rsidRDefault="000A2FDB" w:rsidP="0047496E">
            <w:pPr>
              <w:spacing w:after="0"/>
              <w:jc w:val="both"/>
              <w:rPr>
                <w:rFonts w:ascii="Arial" w:eastAsia="Times New Roman" w:hAnsi="Arial" w:cs="Arial"/>
                <w:color w:val="000080"/>
                <w:sz w:val="20"/>
                <w:szCs w:val="20"/>
                <w:lang w:eastAsia="es-ES"/>
              </w:rPr>
            </w:pPr>
          </w:p>
          <w:p w:rsidR="000A2FDB" w:rsidRPr="009B58F4" w:rsidRDefault="000A2FDB" w:rsidP="0047496E">
            <w:pPr>
              <w:spacing w:after="0"/>
              <w:jc w:val="both"/>
              <w:rPr>
                <w:rFonts w:ascii="Arial" w:eastAsia="Times New Roman" w:hAnsi="Arial" w:cs="Arial"/>
                <w:color w:val="000080"/>
                <w:sz w:val="20"/>
                <w:szCs w:val="20"/>
                <w:lang w:eastAsia="es-ES"/>
              </w:rPr>
            </w:pPr>
          </w:p>
          <w:p w:rsidR="0047496E" w:rsidRDefault="00D3084F" w:rsidP="0047496E">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005F82">
              <w:rPr>
                <w:rFonts w:ascii="Arial" w:eastAsia="Times New Roman" w:hAnsi="Arial" w:cs="Arial"/>
                <w:color w:val="000080"/>
                <w:sz w:val="20"/>
                <w:szCs w:val="20"/>
                <w:lang w:eastAsia="es-ES"/>
              </w:rPr>
              <w:t>Nueva</w:t>
            </w:r>
          </w:p>
          <w:p w:rsidR="00EE1FA5" w:rsidRPr="00EE1FA5" w:rsidRDefault="003F4509" w:rsidP="00EE1FA5">
            <w:pPr>
              <w:spacing w:after="0"/>
              <w:jc w:val="both"/>
              <w:rPr>
                <w:rFonts w:ascii="Arial" w:eastAsia="Times New Roman" w:hAnsi="Arial" w:cs="Arial"/>
                <w:color w:val="000080"/>
                <w:sz w:val="20"/>
                <w:szCs w:val="20"/>
                <w:u w:val="single"/>
                <w:lang w:eastAsia="es-ES"/>
              </w:rPr>
            </w:pPr>
            <w:hyperlink r:id="rId17" w:history="1">
              <w:r w:rsidR="00EE1FA5" w:rsidRPr="003F4509">
                <w:rPr>
                  <w:rStyle w:val="Hipervnculo"/>
                  <w:rFonts w:ascii="Arial" w:eastAsia="Times New Roman" w:hAnsi="Arial" w:cs="Arial"/>
                  <w:sz w:val="20"/>
                  <w:szCs w:val="20"/>
                  <w:lang w:eastAsia="es-ES"/>
                </w:rPr>
                <w:t>Ver Vigencia</w:t>
              </w:r>
            </w:hyperlink>
          </w:p>
          <w:p w:rsidR="00005F82" w:rsidRPr="00005F82" w:rsidRDefault="00005F82" w:rsidP="0047496E">
            <w:pPr>
              <w:spacing w:after="0"/>
              <w:jc w:val="both"/>
              <w:rPr>
                <w:rFonts w:ascii="Arial" w:eastAsia="Times New Roman" w:hAnsi="Arial" w:cs="Arial"/>
                <w:color w:val="000080"/>
                <w:sz w:val="20"/>
                <w:szCs w:val="20"/>
                <w:lang w:eastAsia="es-ES"/>
              </w:rPr>
            </w:pPr>
          </w:p>
          <w:p w:rsidR="00D3084F" w:rsidRPr="009B58F4" w:rsidRDefault="00D3084F" w:rsidP="0047496E">
            <w:pPr>
              <w:spacing w:after="0"/>
              <w:jc w:val="both"/>
              <w:rPr>
                <w:rFonts w:ascii="Arial" w:eastAsia="Times New Roman" w:hAnsi="Arial" w:cs="Arial"/>
                <w:color w:val="000080"/>
                <w:sz w:val="20"/>
                <w:szCs w:val="20"/>
                <w:lang w:eastAsia="es-ES"/>
              </w:rPr>
            </w:pPr>
          </w:p>
          <w:p w:rsidR="000A2FDB" w:rsidRPr="009B58F4" w:rsidRDefault="000A2FDB" w:rsidP="000A2FDB">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Artículo 1.- Reformas a la Ley Orgánica de Régimen Tributario Interno.</w:t>
            </w:r>
          </w:p>
          <w:p w:rsidR="000A2FDB" w:rsidRPr="009B58F4" w:rsidRDefault="000A2FDB" w:rsidP="000A2FDB">
            <w:pPr>
              <w:spacing w:after="0"/>
              <w:jc w:val="both"/>
              <w:rPr>
                <w:rFonts w:ascii="Arial" w:eastAsia="Times New Roman" w:hAnsi="Arial" w:cs="Arial"/>
                <w:b/>
                <w:bCs/>
                <w:color w:val="000080"/>
                <w:sz w:val="20"/>
                <w:szCs w:val="20"/>
                <w:lang w:val="es-ES_tradnl" w:eastAsia="es-ES"/>
              </w:rPr>
            </w:pPr>
          </w:p>
          <w:p w:rsidR="000A2FDB" w:rsidRDefault="000A2FDB" w:rsidP="000A2FDB">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lastRenderedPageBreak/>
              <w:t>1.- Sustitúyase el literal d) del artículo 36, por el siguiente:</w:t>
            </w:r>
          </w:p>
          <w:p w:rsidR="00EE1FA5" w:rsidRPr="009B58F4" w:rsidRDefault="00EE1FA5"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d) </w:t>
            </w:r>
            <w:r w:rsidRPr="009B58F4">
              <w:rPr>
                <w:rFonts w:ascii="Arial" w:eastAsia="Times New Roman" w:hAnsi="Arial" w:cs="Arial"/>
                <w:color w:val="000080"/>
                <w:sz w:val="20"/>
                <w:szCs w:val="20"/>
                <w:lang w:val="es-ES_tradnl" w:eastAsia="es-ES"/>
              </w:rPr>
              <w:t>Están gravados con este impuesto los incrementos patrimoniales provenientes de herencias, legados, donaciones, hallazgos y todo tipo de acto o contrato por el cual se adquiera el dominio a título gratuito, de bienes y derechos existentes en el Ecuador, cualquiera que fuera el lugar del fallecimiento, nacionalidad, domicilio</w:t>
            </w:r>
            <w:r w:rsidRPr="009B58F4">
              <w:rPr>
                <w:rFonts w:ascii="Arial" w:eastAsia="Times New Roman" w:hAnsi="Arial" w:cs="Arial"/>
                <w:color w:val="000080"/>
                <w:sz w:val="20"/>
                <w:szCs w:val="20"/>
                <w:lang w:val="es-ES" w:eastAsia="es-ES"/>
              </w:rPr>
              <w:t xml:space="preserve"> </w:t>
            </w:r>
            <w:r w:rsidRPr="009B58F4">
              <w:rPr>
                <w:rFonts w:ascii="Arial" w:eastAsia="Times New Roman" w:hAnsi="Arial" w:cs="Arial"/>
                <w:color w:val="000080"/>
                <w:sz w:val="20"/>
                <w:szCs w:val="20"/>
                <w:lang w:val="es-ES_tradnl" w:eastAsia="es-ES"/>
              </w:rPr>
              <w:t>o residencia del causante o sus herederos, del donante, legatario o beneficiario.</w:t>
            </w: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En caso de residentes en el Ecuador, también estará gravado con este impuesto el incremento patrimonial proveniente de bienes o derechos existentes en el extranjero, y en el caso de no residentes, cuando el incremento provenga de bienes o derechos existentes en el Ecuador.</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No están sujetos a este impuesto: los importes por seguros de vida, obtenidos por quienes constan como beneficiarios del causante en la póliza correspondiente; y, las becas de estudio e investigación, a desarrollarse en Ecuador o en el extranjero, en cualquier nivel y grado educativo, concedidas por entidades del sector público o por organizaciones de la sociedad civil reconocidas legalmente, de acuerdo con las formas y condiciones que se establezcan mediante Reglamento.</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Toda persona natural o persona jurídica residente en el Ecuador que obtenga en el extranjero incrementos patrimoniales objeto del impuesto a la renta sobre herencias, legados y donaciones o de naturaleza análoga, podrá utilizar como crédito tributario de este impuesto, aquel que haya pagado en el exterior vinculado con el mismo hecho generador, sin que dicho crédito pueda superar el impuesto generado en el Ecuador por tales incrementos patrimoniales. En el reglamento se establecerán las normas necesarias para la aplicación de esta disposición.</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Son responsables de este impuesto, cuando corresponda, los albaceas, representantes legales, tutores, apoderados, curadores, administradores fiduciarios o fideicomisarios, entre otros.</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Son sustitutos del contribuyente los donantes residentes en el Ecuador que realicen donaciones a favor de no residentes.</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En el caso de herencias, legados, y donaciones, el hecho generador lo constituye la aceptación expresa o tácita.</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Los beneficiarios de ingresos provenientes de herencias y legados, con excepción de los hijos del causante que sean menores de edad o con discapacidad en el porcentaje y proporcionalidad que se señale en la respectiva ley; así como los beneficiarios de donaciones, pagarán el impuesto, de conformidad con el reglamento, aplicando a la base imponible las tarifas contenidas en la siguiente tabla:</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Tabla actualizada a 2016 - En dólares</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Fracción       Exceso</w:t>
            </w:r>
            <w:r w:rsidRPr="009B58F4">
              <w:rPr>
                <w:rFonts w:ascii="Arial" w:eastAsia="Times New Roman" w:hAnsi="Arial" w:cs="Arial"/>
                <w:b/>
                <w:bCs/>
                <w:color w:val="000080"/>
                <w:sz w:val="20"/>
                <w:szCs w:val="20"/>
                <w:lang w:val="es-ES_tradnl" w:eastAsia="es-ES"/>
              </w:rPr>
              <w:tab/>
              <w:t>Impuesto         Impuesto</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Básica</w:t>
            </w:r>
            <w:r w:rsidRPr="009B58F4">
              <w:rPr>
                <w:rFonts w:ascii="Arial" w:eastAsia="Times New Roman" w:hAnsi="Arial" w:cs="Arial"/>
                <w:b/>
                <w:bCs/>
                <w:color w:val="000080"/>
                <w:sz w:val="20"/>
                <w:szCs w:val="20"/>
                <w:lang w:val="es-ES_tradnl" w:eastAsia="es-ES"/>
              </w:rPr>
              <w:tab/>
              <w:t>Hasta      Fracción Básica     Fracción</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Excedente</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0</w:t>
            </w:r>
            <w:r w:rsidRPr="009B58F4">
              <w:rPr>
                <w:rFonts w:ascii="Arial" w:eastAsia="Times New Roman" w:hAnsi="Arial" w:cs="Arial"/>
                <w:color w:val="000080"/>
                <w:sz w:val="20"/>
                <w:szCs w:val="20"/>
                <w:lang w:val="es-ES_tradnl" w:eastAsia="es-ES"/>
              </w:rPr>
              <w:tab/>
              <w:t>71.220</w:t>
            </w:r>
            <w:r w:rsidRPr="009B58F4">
              <w:rPr>
                <w:rFonts w:ascii="Arial" w:eastAsia="Times New Roman" w:hAnsi="Arial" w:cs="Arial"/>
                <w:color w:val="000080"/>
                <w:sz w:val="20"/>
                <w:szCs w:val="20"/>
                <w:lang w:val="es-ES_tradnl" w:eastAsia="es-ES"/>
              </w:rPr>
              <w:tab/>
              <w:t>0</w:t>
            </w:r>
            <w:r w:rsidRPr="009B58F4">
              <w:rPr>
                <w:rFonts w:ascii="Arial" w:eastAsia="Times New Roman" w:hAnsi="Arial" w:cs="Arial"/>
                <w:color w:val="000080"/>
                <w:sz w:val="20"/>
                <w:szCs w:val="20"/>
                <w:lang w:val="es-ES_tradnl" w:eastAsia="es-ES"/>
              </w:rPr>
              <w:tab/>
              <w:t>0%</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71.220</w:t>
            </w:r>
            <w:r w:rsidRPr="009B58F4">
              <w:rPr>
                <w:rFonts w:ascii="Arial" w:eastAsia="Times New Roman" w:hAnsi="Arial" w:cs="Arial"/>
                <w:color w:val="000080"/>
                <w:sz w:val="20"/>
                <w:szCs w:val="20"/>
                <w:lang w:val="es-ES_tradnl" w:eastAsia="es-ES"/>
              </w:rPr>
              <w:tab/>
              <w:t>142.430</w:t>
            </w:r>
            <w:r w:rsidRPr="009B58F4">
              <w:rPr>
                <w:rFonts w:ascii="Arial" w:eastAsia="Times New Roman" w:hAnsi="Arial" w:cs="Arial"/>
                <w:color w:val="000080"/>
                <w:sz w:val="20"/>
                <w:szCs w:val="20"/>
                <w:lang w:val="es-ES_tradnl" w:eastAsia="es-ES"/>
              </w:rPr>
              <w:tab/>
              <w:t>0</w:t>
            </w:r>
            <w:r w:rsidRPr="009B58F4">
              <w:rPr>
                <w:rFonts w:ascii="Arial" w:eastAsia="Times New Roman" w:hAnsi="Arial" w:cs="Arial"/>
                <w:color w:val="000080"/>
                <w:sz w:val="20"/>
                <w:szCs w:val="20"/>
                <w:lang w:val="es-ES_tradnl" w:eastAsia="es-ES"/>
              </w:rPr>
              <w:tab/>
              <w:t>5%</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142.430</w:t>
            </w:r>
            <w:r w:rsidRPr="009B58F4">
              <w:rPr>
                <w:rFonts w:ascii="Arial" w:eastAsia="Times New Roman" w:hAnsi="Arial" w:cs="Arial"/>
                <w:color w:val="000080"/>
                <w:sz w:val="20"/>
                <w:szCs w:val="20"/>
                <w:lang w:val="es-ES_tradnl" w:eastAsia="es-ES"/>
              </w:rPr>
              <w:tab/>
              <w:t>284.870</w:t>
            </w:r>
            <w:r w:rsidRPr="009B58F4">
              <w:rPr>
                <w:rFonts w:ascii="Arial" w:eastAsia="Times New Roman" w:hAnsi="Arial" w:cs="Arial"/>
                <w:color w:val="000080"/>
                <w:sz w:val="20"/>
                <w:szCs w:val="20"/>
                <w:lang w:val="es-ES_tradnl" w:eastAsia="es-ES"/>
              </w:rPr>
              <w:tab/>
              <w:t>3.561</w:t>
            </w:r>
            <w:r w:rsidRPr="009B58F4">
              <w:rPr>
                <w:rFonts w:ascii="Arial" w:eastAsia="Times New Roman" w:hAnsi="Arial" w:cs="Arial"/>
                <w:color w:val="000080"/>
                <w:sz w:val="20"/>
                <w:szCs w:val="20"/>
                <w:lang w:val="es-ES_tradnl" w:eastAsia="es-ES"/>
              </w:rPr>
              <w:tab/>
              <w:t>10%</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284.870</w:t>
            </w:r>
            <w:r w:rsidRPr="009B58F4">
              <w:rPr>
                <w:rFonts w:ascii="Arial" w:eastAsia="Times New Roman" w:hAnsi="Arial" w:cs="Arial"/>
                <w:color w:val="000080"/>
                <w:sz w:val="20"/>
                <w:szCs w:val="20"/>
                <w:lang w:val="es-ES_tradnl" w:eastAsia="es-ES"/>
              </w:rPr>
              <w:tab/>
              <w:t>427.320</w:t>
            </w:r>
            <w:r w:rsidRPr="009B58F4">
              <w:rPr>
                <w:rFonts w:ascii="Arial" w:eastAsia="Times New Roman" w:hAnsi="Arial" w:cs="Arial"/>
                <w:color w:val="000080"/>
                <w:sz w:val="20"/>
                <w:szCs w:val="20"/>
                <w:lang w:val="es-ES_tradnl" w:eastAsia="es-ES"/>
              </w:rPr>
              <w:tab/>
              <w:t>17.805</w:t>
            </w:r>
            <w:r w:rsidRPr="009B58F4">
              <w:rPr>
                <w:rFonts w:ascii="Arial" w:eastAsia="Times New Roman" w:hAnsi="Arial" w:cs="Arial"/>
                <w:color w:val="000080"/>
                <w:sz w:val="20"/>
                <w:szCs w:val="20"/>
                <w:lang w:val="es-ES_tradnl" w:eastAsia="es-ES"/>
              </w:rPr>
              <w:tab/>
              <w:t>15%</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427.320</w:t>
            </w:r>
            <w:r w:rsidRPr="009B58F4">
              <w:rPr>
                <w:rFonts w:ascii="Arial" w:eastAsia="Times New Roman" w:hAnsi="Arial" w:cs="Arial"/>
                <w:color w:val="000080"/>
                <w:sz w:val="20"/>
                <w:szCs w:val="20"/>
                <w:lang w:val="es-ES_tradnl" w:eastAsia="es-ES"/>
              </w:rPr>
              <w:tab/>
              <w:t>569.770</w:t>
            </w:r>
            <w:r w:rsidRPr="009B58F4">
              <w:rPr>
                <w:rFonts w:ascii="Arial" w:eastAsia="Times New Roman" w:hAnsi="Arial" w:cs="Arial"/>
                <w:color w:val="000080"/>
                <w:sz w:val="20"/>
                <w:szCs w:val="20"/>
                <w:lang w:val="es-ES_tradnl" w:eastAsia="es-ES"/>
              </w:rPr>
              <w:tab/>
              <w:t>39.172</w:t>
            </w:r>
            <w:r w:rsidRPr="009B58F4">
              <w:rPr>
                <w:rFonts w:ascii="Arial" w:eastAsia="Times New Roman" w:hAnsi="Arial" w:cs="Arial"/>
                <w:color w:val="000080"/>
                <w:sz w:val="20"/>
                <w:szCs w:val="20"/>
                <w:lang w:val="es-ES_tradnl" w:eastAsia="es-ES"/>
              </w:rPr>
              <w:tab/>
              <w:t>20%</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569.770</w:t>
            </w:r>
            <w:r w:rsidRPr="009B58F4">
              <w:rPr>
                <w:rFonts w:ascii="Arial" w:eastAsia="Times New Roman" w:hAnsi="Arial" w:cs="Arial"/>
                <w:color w:val="000080"/>
                <w:sz w:val="20"/>
                <w:szCs w:val="20"/>
                <w:lang w:val="es-ES_tradnl" w:eastAsia="es-ES"/>
              </w:rPr>
              <w:tab/>
              <w:t>712.200</w:t>
            </w:r>
            <w:r w:rsidRPr="009B58F4">
              <w:rPr>
                <w:rFonts w:ascii="Arial" w:eastAsia="Times New Roman" w:hAnsi="Arial" w:cs="Arial"/>
                <w:color w:val="000080"/>
                <w:sz w:val="20"/>
                <w:szCs w:val="20"/>
                <w:lang w:val="es-ES_tradnl" w:eastAsia="es-ES"/>
              </w:rPr>
              <w:tab/>
              <w:t>67.662</w:t>
            </w:r>
            <w:r w:rsidRPr="009B58F4">
              <w:rPr>
                <w:rFonts w:ascii="Arial" w:eastAsia="Times New Roman" w:hAnsi="Arial" w:cs="Arial"/>
                <w:color w:val="000080"/>
                <w:sz w:val="20"/>
                <w:szCs w:val="20"/>
                <w:lang w:val="es-ES_tradnl" w:eastAsia="es-ES"/>
              </w:rPr>
              <w:tab/>
              <w:t>25%</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712.200</w:t>
            </w:r>
            <w:r w:rsidRPr="009B58F4">
              <w:rPr>
                <w:rFonts w:ascii="Arial" w:eastAsia="Times New Roman" w:hAnsi="Arial" w:cs="Arial"/>
                <w:color w:val="000080"/>
                <w:sz w:val="20"/>
                <w:szCs w:val="20"/>
                <w:lang w:val="es-ES_tradnl" w:eastAsia="es-ES"/>
              </w:rPr>
              <w:tab/>
              <w:t>854.630</w:t>
            </w:r>
            <w:r w:rsidRPr="009B58F4">
              <w:rPr>
                <w:rFonts w:ascii="Arial" w:eastAsia="Times New Roman" w:hAnsi="Arial" w:cs="Arial"/>
                <w:color w:val="000080"/>
                <w:sz w:val="20"/>
                <w:szCs w:val="20"/>
                <w:lang w:val="es-ES_tradnl" w:eastAsia="es-ES"/>
              </w:rPr>
              <w:tab/>
              <w:t>103.270</w:t>
            </w:r>
            <w:r w:rsidRPr="009B58F4">
              <w:rPr>
                <w:rFonts w:ascii="Arial" w:eastAsia="Times New Roman" w:hAnsi="Arial" w:cs="Arial"/>
                <w:color w:val="000080"/>
                <w:sz w:val="20"/>
                <w:szCs w:val="20"/>
                <w:lang w:val="es-ES_tradnl" w:eastAsia="es-ES"/>
              </w:rPr>
              <w:tab/>
              <w:t>30%</w:t>
            </w: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854.630</w:t>
            </w:r>
            <w:r w:rsidRPr="009B58F4">
              <w:rPr>
                <w:rFonts w:ascii="Arial" w:eastAsia="Times New Roman" w:hAnsi="Arial" w:cs="Arial"/>
                <w:color w:val="000080"/>
                <w:sz w:val="20"/>
                <w:szCs w:val="20"/>
                <w:lang w:val="es-ES_tradnl" w:eastAsia="es-ES"/>
              </w:rPr>
              <w:tab/>
              <w:t>En adelante</w:t>
            </w:r>
            <w:r w:rsidRPr="009B58F4">
              <w:rPr>
                <w:rFonts w:ascii="Arial" w:eastAsia="Times New Roman" w:hAnsi="Arial" w:cs="Arial"/>
                <w:color w:val="000080"/>
                <w:sz w:val="20"/>
                <w:szCs w:val="20"/>
                <w:lang w:val="es-ES_tradnl" w:eastAsia="es-ES"/>
              </w:rPr>
              <w:tab/>
              <w:t>145.999</w:t>
            </w:r>
            <w:r w:rsidRPr="009B58F4">
              <w:rPr>
                <w:rFonts w:ascii="Arial" w:eastAsia="Times New Roman" w:hAnsi="Arial" w:cs="Arial"/>
                <w:color w:val="000080"/>
                <w:sz w:val="20"/>
                <w:szCs w:val="20"/>
                <w:lang w:val="es-ES_tradnl" w:eastAsia="es-ES"/>
              </w:rPr>
              <w:tab/>
              <w:t>35%</w:t>
            </w:r>
          </w:p>
          <w:p w:rsidR="000A2FDB" w:rsidRPr="009B58F4" w:rsidRDefault="000A2FDB" w:rsidP="000A2FDB">
            <w:pPr>
              <w:spacing w:after="0"/>
              <w:jc w:val="both"/>
              <w:rPr>
                <w:rFonts w:ascii="Arial" w:eastAsia="Times New Roman" w:hAnsi="Arial" w:cs="Arial"/>
                <w:color w:val="000080"/>
                <w:sz w:val="20"/>
                <w:szCs w:val="20"/>
                <w:lang w:val="es-ES_tradnl"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Los rangos de la tabla precedente serán actualizados conforme la variación anual del índice de Precios al</w:t>
            </w:r>
            <w:r w:rsidRPr="009B58F4">
              <w:rPr>
                <w:rFonts w:ascii="Arial" w:eastAsia="Times New Roman" w:hAnsi="Arial" w:cs="Arial"/>
                <w:color w:val="000080"/>
                <w:sz w:val="20"/>
                <w:szCs w:val="20"/>
                <w:lang w:val="es-ES" w:eastAsia="es-ES"/>
              </w:rPr>
              <w:t xml:space="preserve"> </w:t>
            </w:r>
            <w:r w:rsidRPr="009B58F4">
              <w:rPr>
                <w:rFonts w:ascii="Arial" w:eastAsia="Times New Roman" w:hAnsi="Arial" w:cs="Arial"/>
                <w:color w:val="000080"/>
                <w:sz w:val="20"/>
                <w:szCs w:val="20"/>
                <w:lang w:val="es-ES_tradnl" w:eastAsia="es-ES"/>
              </w:rPr>
              <w:t>Consumidor de Área Urbana dictado por el INEC al 30 de noviembre de cada año. El ajuste incluirá la modificación del impuesto sobre la fracción básica de cada rango. La tabla así actualizada tendrá vigencia para el año siguiente.</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En el caso de que los beneficiarios de herencias y legados se encuentren dentro del primer grado de consanguinidad con el causante, las tarifas de la tabla precedente serán reducidas a la mitad.</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lastRenderedPageBreak/>
              <w:t>Cuando se haya transferido bienes o derechos existentes en el Ecuador, de tal manera que salieren del patrimonio personal del enajenante o constituyente, a través de cualquier acto, contrato o figura jurídica empleada, tales como sociedades, instituciones privadas sin fines de lucro, constitución de derechos personales de usufructo o de uso de habitación sobre bienes inmuebles, fideicomisos y similares, cuyos beneficiarios últimos, de manera directa o indirecta, sean legitimarios del enajenante o constituyente; producido el fallecimiento del causante, se presume que se efectuó el hecho generador y, por lo tanto, se causa este impuesto sobre aquellos bienes o derechos, aunque no se transfiera el dominio a los beneficiarios, salvo prueba en contrario.</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Cuando la transferencia se haya realizado con la intervención de sociedades, instituciones sin fines de lucro, fideicomisos y similares, que a la fecha del fallecimiento del causante sean residentes fiscales o estén establecidos en paraísos fiscales, jurisdicciones de menor imposición o regímenes preferentes, o no se conozca a los beneficiarios últimos de la transferencia, se presumirá, salvo prueba en contrario, que los beneficiarios últimos son los legitimarios.</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Se presumirá donación, salvo prueba en contrario, incluso en la transferencia realizada con la intervención de terceros cuando los bienes y derechos han sido de propiedad de los enajenantes hasta dentro de los cinco años anteriores; en este caso los impuestos municipales pagados por la transferencia serán considerados créditos tributarios para determinar el impuesto.</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Se presume la existencia de la donación, salvo prueba en contrario, cuando en toda transferencia directa o indirecta de dominio de bienes y derechos, el adquirente sea legitimario del enajenante, o sea persona natural o jurídica domiciliada en un paraíso fiscal, jurisdicción de menor imposición o régimen preferente, aun cuando la transferencia se realice a título oneroso.</w:t>
            </w: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Las declaraciones se presentarán y el impuesto se pagará en las formas y medios que el Servicio de Rentas Internas establezca a través de resolución de carácter general.</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Los sujetos pasivos declararán el impuesto en los siguientes plazos:</w:t>
            </w:r>
          </w:p>
          <w:p w:rsidR="000A2FDB" w:rsidRPr="009B58F4" w:rsidRDefault="000A2FDB" w:rsidP="000A2FDB">
            <w:pPr>
              <w:spacing w:after="0"/>
              <w:jc w:val="both"/>
              <w:rPr>
                <w:rFonts w:ascii="Arial" w:eastAsia="Times New Roman" w:hAnsi="Arial" w:cs="Arial"/>
                <w:color w:val="000080"/>
                <w:sz w:val="20"/>
                <w:szCs w:val="20"/>
                <w:lang w:val="es-ES" w:eastAsia="es-ES"/>
              </w:rPr>
            </w:pPr>
          </w:p>
          <w:p w:rsidR="000A2FDB" w:rsidRPr="009B58F4" w:rsidRDefault="000A2FDB" w:rsidP="000A2FDB">
            <w:pPr>
              <w:numPr>
                <w:ilvl w:val="0"/>
                <w:numId w:val="11"/>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En el caso de herencias y legados, dentro del plazo de seis meses a contarse desde la aceptación expresa o tácita, de acuerdo con lo previsto en el Código Civil;</w:t>
            </w:r>
          </w:p>
          <w:p w:rsidR="000A2FDB" w:rsidRPr="009B58F4" w:rsidRDefault="000A2FDB" w:rsidP="000A2FDB">
            <w:pPr>
              <w:spacing w:after="0"/>
              <w:jc w:val="both"/>
              <w:rPr>
                <w:rFonts w:ascii="Arial" w:eastAsia="Times New Roman" w:hAnsi="Arial" w:cs="Arial"/>
                <w:color w:val="000080"/>
                <w:sz w:val="20"/>
                <w:szCs w:val="20"/>
                <w:lang w:val="es-ES_tradnl" w:eastAsia="es-ES"/>
              </w:rPr>
            </w:pPr>
          </w:p>
          <w:p w:rsidR="000A2FDB" w:rsidRPr="009B58F4" w:rsidRDefault="000A2FDB" w:rsidP="000A2FDB">
            <w:pPr>
              <w:numPr>
                <w:ilvl w:val="0"/>
                <w:numId w:val="11"/>
              </w:num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En el caso de donaciones y otros actos y contratos que transfieran la propiedad a título gratuito, la declaración deberá presentarse en forma previa a la inscripción de la escritura de donación o celebración del contrato pertinente, cuando corresponda; y,</w:t>
            </w:r>
          </w:p>
          <w:p w:rsidR="000A2FDB" w:rsidRPr="009B58F4" w:rsidRDefault="000A2FDB" w:rsidP="000A2FDB">
            <w:pPr>
              <w:spacing w:after="0"/>
              <w:jc w:val="both"/>
              <w:rPr>
                <w:rFonts w:ascii="Arial" w:eastAsia="Times New Roman" w:hAnsi="Arial" w:cs="Arial"/>
                <w:color w:val="000080"/>
                <w:sz w:val="20"/>
                <w:szCs w:val="20"/>
                <w:lang w:val="es-ES_tradnl" w:eastAsia="es-ES"/>
              </w:rPr>
            </w:pPr>
          </w:p>
          <w:p w:rsidR="000A2FDB" w:rsidRPr="009B58F4" w:rsidRDefault="003F4509" w:rsidP="000A2FDB">
            <w:pPr>
              <w:spacing w:after="0"/>
              <w:jc w:val="both"/>
              <w:rPr>
                <w:rFonts w:ascii="Arial" w:eastAsia="Times New Roman" w:hAnsi="Arial" w:cs="Arial"/>
                <w:color w:val="000080"/>
                <w:sz w:val="20"/>
                <w:szCs w:val="20"/>
                <w:lang w:val="es-ES_tradnl" w:eastAsia="es-ES"/>
              </w:rPr>
            </w:pPr>
            <w:hyperlink r:id="rId18" w:history="1">
              <w:r w:rsidR="000A2FDB" w:rsidRPr="003F4509">
                <w:rPr>
                  <w:rStyle w:val="Hipervnculo"/>
                  <w:rFonts w:ascii="Arial" w:eastAsia="Times New Roman" w:hAnsi="Arial" w:cs="Arial"/>
                  <w:sz w:val="20"/>
                  <w:szCs w:val="20"/>
                  <w:lang w:val="es-ES_tradnl" w:eastAsia="es-ES"/>
                </w:rPr>
                <w:t>Ver Registro Oficial</w:t>
              </w:r>
            </w:hyperlink>
          </w:p>
          <w:p w:rsidR="00D3084F" w:rsidRPr="009B58F4" w:rsidRDefault="00D3084F" w:rsidP="000A2FDB">
            <w:pPr>
              <w:spacing w:after="0"/>
              <w:jc w:val="both"/>
              <w:rPr>
                <w:rFonts w:ascii="Arial" w:eastAsia="Times New Roman" w:hAnsi="Arial" w:cs="Arial"/>
                <w:color w:val="000080"/>
                <w:sz w:val="20"/>
                <w:szCs w:val="20"/>
                <w:lang w:val="es-ES_tradnl" w:eastAsia="es-ES"/>
              </w:rPr>
            </w:pPr>
          </w:p>
          <w:p w:rsidR="00D3084F" w:rsidRPr="009B58F4" w:rsidRDefault="00D3084F" w:rsidP="00673999">
            <w:pPr>
              <w:spacing w:after="0"/>
              <w:jc w:val="both"/>
              <w:rPr>
                <w:rFonts w:ascii="Arial" w:eastAsia="Times New Roman" w:hAnsi="Arial" w:cs="Arial"/>
                <w:sz w:val="20"/>
                <w:szCs w:val="20"/>
                <w:lang w:eastAsia="es-ES"/>
              </w:rPr>
            </w:pPr>
          </w:p>
        </w:tc>
      </w:tr>
    </w:tbl>
    <w:p w:rsidR="00A326B5" w:rsidRPr="009B58F4" w:rsidRDefault="00A326B5" w:rsidP="008245E9">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91008" behindDoc="0" locked="0" layoutInCell="1" allowOverlap="1" wp14:anchorId="248CF0A0" wp14:editId="4DF7DF53">
                <wp:simplePos x="0" y="0"/>
                <wp:positionH relativeFrom="margin">
                  <wp:posOffset>-2657</wp:posOffset>
                </wp:positionH>
                <wp:positionV relativeFrom="paragraph">
                  <wp:posOffset>24263</wp:posOffset>
                </wp:positionV>
                <wp:extent cx="1782206" cy="228600"/>
                <wp:effectExtent l="0" t="0" r="27940"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206" cy="228600"/>
                        </a:xfrm>
                        <a:prstGeom prst="rect">
                          <a:avLst/>
                        </a:prstGeom>
                        <a:solidFill>
                          <a:srgbClr val="000080"/>
                        </a:solidFill>
                        <a:ln w="9525">
                          <a:solidFill>
                            <a:srgbClr val="000080"/>
                          </a:solidFill>
                          <a:miter lim="800000"/>
                          <a:headEnd/>
                          <a:tailEnd/>
                        </a:ln>
                      </wps:spPr>
                      <wps:txbx>
                        <w:txbxContent>
                          <w:p w:rsidR="0047496E" w:rsidRPr="00567E83" w:rsidRDefault="000A2FDB" w:rsidP="00A326B5">
                            <w:pPr>
                              <w:jc w:val="both"/>
                              <w:rPr>
                                <w:rFonts w:ascii="Arial" w:hAnsi="Arial" w:cs="Arial"/>
                                <w:b/>
                                <w:color w:val="FFFFFF"/>
                                <w:sz w:val="20"/>
                                <w:szCs w:val="20"/>
                              </w:rPr>
                            </w:pPr>
                            <w:r>
                              <w:rPr>
                                <w:rFonts w:ascii="Arial" w:hAnsi="Arial" w:cs="Arial"/>
                                <w:b/>
                                <w:color w:val="FFFFFF"/>
                                <w:sz w:val="20"/>
                                <w:szCs w:val="20"/>
                              </w:rPr>
                              <w:t>Viernes 22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CF0A0" id="Cuadro de texto 10" o:spid="_x0000_s1033" type="#_x0000_t202" style="position:absolute;left:0;text-align:left;margin-left:-.2pt;margin-top:1.9pt;width:140.35pt;height: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QNLQIAAGAEAAAOAAAAZHJzL2Uyb0RvYy54bWysVNtu2zAMfR+wfxD0vtgx2jQ16hRdug4D&#10;ugvQ7QMUSY6FyaJGKbG7rx8lJ1m2vRXLgyCG1OHhIemb27G3bK8xGHANn89KzrSToIzbNvzb14c3&#10;S85CFE4JC043/FkHfrt6/epm8LWuoAOrNDICcaEefMO7GH1dFEF2uhdhBl47craAvYhk4rZQKAZC&#10;721RleWiGACVR5A6BPr3fnLyVcZvWy3j57YNOjLbcOIW84n53KSzWN2IeovCd0YeaIgXsOiFcZT0&#10;BHUvomA7NP9A9UYiBGjjTEJfQNsaqXMNVM28/Kuap054nWshcYI/yRT+H6z8tP+CzCjqHcnjRE89&#10;Wu+EQmBKs6jHCIw8JNPgQ03RT57i4/gWRnqSSw7+EeT3wBysO+G2+g4Rhk4LRTTn6WVx9nTCCQlk&#10;M3wERenELkIGGlvsk4akCiN04vN8ahERYTKlvFpWVbngTJKvqpaLMpMrRH187THE9xp6li4NRxqB&#10;jC72jyEmNqI+hqRkAaxRD8babOB2s7bI9iKNC/2WR/Q/wqxjQ8OvL6vLSYAXQPQm0txb0zd8mRId&#10;JjHJ9s6pPJVRGDvdibJ1Bx2TdJOIcdyMuXNXx/ZsQD2TsAjTmNNa0qUD/MnZQCPe8PBjJ1BzZj84&#10;as71/OIi7UQ2Li6vKjLw3LM59wgnCarhkbPpuo7THu08mm1HmaZxcHBHDW1N1jp1fmJ1oE9jnFtw&#10;WLm0J+d2jvr9YVj9AgAA//8DAFBLAwQUAAYACAAAACEAeuZ/ytsAAAAGAQAADwAAAGRycy9kb3du&#10;cmV2LnhtbEyOTU/DMBBE70j8B2uRuLU2DUIhxKkQXwdulFCVmxtvk6jxOordJPx7llM5jmb05uXr&#10;2XVixCG0njTcLBUIpMrblmoN5efrIgURoiFrOk+o4QcDrIvLi9xk1k/0geMm1oIhFDKjoYmxz6QM&#10;VYPOhKXvkbg7+MGZyHGopR3MxHDXyZVSd9KZlvihMT0+NVgdNyfHlG3yvn2ux8PubUq+Xfly3Kmv&#10;Uuvrq/nxAUTEOZ7H8KfP6lCw096fyAbRaVjc8lBDwv7crlKVgNhzvk9BFrn8r1/8AgAA//8DAFBL&#10;AQItABQABgAIAAAAIQC2gziS/gAAAOEBAAATAAAAAAAAAAAAAAAAAAAAAABbQ29udGVudF9UeXBl&#10;c10ueG1sUEsBAi0AFAAGAAgAAAAhADj9If/WAAAAlAEAAAsAAAAAAAAAAAAAAAAALwEAAF9yZWxz&#10;Ly5yZWxzUEsBAi0AFAAGAAgAAAAhAK1DFA0tAgAAYAQAAA4AAAAAAAAAAAAAAAAALgIAAGRycy9l&#10;Mm9Eb2MueG1sUEsBAi0AFAAGAAgAAAAhAHrmf8rbAAAABgEAAA8AAAAAAAAAAAAAAAAAhwQAAGRy&#10;cy9kb3ducmV2LnhtbFBLBQYAAAAABAAEAPMAAACPBQAAAAA=&#10;" fillcolor="navy" strokecolor="navy">
                <v:textbox>
                  <w:txbxContent>
                    <w:p w:rsidR="0047496E" w:rsidRPr="00567E83" w:rsidRDefault="000A2FDB" w:rsidP="00A326B5">
                      <w:pPr>
                        <w:jc w:val="both"/>
                        <w:rPr>
                          <w:rFonts w:ascii="Arial" w:hAnsi="Arial" w:cs="Arial"/>
                          <w:b/>
                          <w:color w:val="FFFFFF"/>
                          <w:sz w:val="20"/>
                          <w:szCs w:val="20"/>
                        </w:rPr>
                      </w:pPr>
                      <w:r>
                        <w:rPr>
                          <w:rFonts w:ascii="Arial" w:hAnsi="Arial" w:cs="Arial"/>
                          <w:b/>
                          <w:color w:val="FFFFFF"/>
                          <w:sz w:val="20"/>
                          <w:szCs w:val="20"/>
                        </w:rPr>
                        <w:t>Viernes 22 de JULIO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326B5" w:rsidRPr="009B58F4" w:rsidTr="0047496E">
        <w:trPr>
          <w:trHeight w:val="1380"/>
        </w:trPr>
        <w:tc>
          <w:tcPr>
            <w:tcW w:w="9257" w:type="dxa"/>
            <w:shd w:val="clear" w:color="auto" w:fill="DDFFFF"/>
          </w:tcPr>
          <w:p w:rsidR="00A326B5" w:rsidRPr="009B58F4" w:rsidRDefault="00A326B5" w:rsidP="0047496E">
            <w:pPr>
              <w:spacing w:after="0"/>
              <w:jc w:val="left"/>
              <w:rPr>
                <w:rFonts w:ascii="Arial" w:eastAsia="Times New Roman" w:hAnsi="Arial" w:cs="Arial"/>
                <w:sz w:val="20"/>
                <w:szCs w:val="20"/>
                <w:lang w:eastAsia="es-ES"/>
              </w:rPr>
            </w:pPr>
          </w:p>
          <w:p w:rsidR="00F3720F" w:rsidRPr="009B58F4" w:rsidRDefault="000A2FDB" w:rsidP="0047496E">
            <w:pPr>
              <w:spacing w:after="0"/>
              <w:rPr>
                <w:rFonts w:ascii="Arial" w:eastAsia="Times New Roman" w:hAnsi="Arial" w:cs="Arial"/>
                <w:b/>
                <w:color w:val="000080"/>
                <w:sz w:val="20"/>
                <w:szCs w:val="20"/>
                <w:lang w:val="es-ES_tradnl" w:eastAsia="es-ES"/>
              </w:rPr>
            </w:pPr>
            <w:r w:rsidRPr="009B58F4">
              <w:rPr>
                <w:rFonts w:ascii="Arial" w:eastAsia="Times New Roman" w:hAnsi="Arial" w:cs="Arial"/>
                <w:b/>
                <w:bCs/>
                <w:color w:val="000080"/>
                <w:sz w:val="20"/>
                <w:szCs w:val="20"/>
                <w:lang w:val="es-ES_tradnl" w:eastAsia="es-ES"/>
              </w:rPr>
              <w:t>REGLAMENTO GENERAL DEL SEGURO DE CESANTÍA Y SEGURO DE DESEMPLEO</w:t>
            </w:r>
            <w:r w:rsidR="00F3720F" w:rsidRPr="009B58F4">
              <w:rPr>
                <w:rFonts w:ascii="Arial" w:eastAsia="Times New Roman" w:hAnsi="Arial" w:cs="Arial"/>
                <w:b/>
                <w:color w:val="000080"/>
                <w:sz w:val="20"/>
                <w:szCs w:val="20"/>
                <w:lang w:val="es-ES_tradnl" w:eastAsia="es-ES"/>
              </w:rPr>
              <w:t xml:space="preserve"> </w:t>
            </w:r>
          </w:p>
          <w:p w:rsidR="00F3720F" w:rsidRPr="009B58F4" w:rsidRDefault="00F3720F" w:rsidP="0047496E">
            <w:pPr>
              <w:spacing w:after="0"/>
              <w:rPr>
                <w:rFonts w:ascii="Arial" w:eastAsia="Times New Roman" w:hAnsi="Arial" w:cs="Arial"/>
                <w:b/>
                <w:color w:val="000080"/>
                <w:sz w:val="20"/>
                <w:szCs w:val="20"/>
                <w:lang w:val="es-ES_tradnl" w:eastAsia="es-ES"/>
              </w:rPr>
            </w:pPr>
          </w:p>
          <w:p w:rsidR="00F3720F" w:rsidRPr="009B58F4" w:rsidRDefault="00F3720F" w:rsidP="00F3720F">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color w:val="000080"/>
                <w:sz w:val="20"/>
                <w:szCs w:val="20"/>
                <w:lang w:eastAsia="es-ES"/>
              </w:rPr>
              <w:t>Expedido por:</w:t>
            </w:r>
            <w:r w:rsidR="000A3387" w:rsidRPr="009B58F4">
              <w:rPr>
                <w:rFonts w:ascii="Arial" w:eastAsia="Times New Roman" w:hAnsi="Arial" w:cs="Arial"/>
                <w:b/>
                <w:color w:val="000080"/>
                <w:sz w:val="20"/>
                <w:szCs w:val="20"/>
                <w:lang w:eastAsia="es-ES"/>
              </w:rPr>
              <w:t xml:space="preserve"> </w:t>
            </w:r>
            <w:r w:rsidR="00385F80" w:rsidRPr="009B58F4">
              <w:rPr>
                <w:rFonts w:ascii="Arial" w:eastAsia="Times New Roman" w:hAnsi="Arial" w:cs="Arial"/>
                <w:bCs/>
                <w:color w:val="000080"/>
                <w:sz w:val="20"/>
                <w:szCs w:val="20"/>
                <w:lang w:val="es-ES_tradnl" w:eastAsia="es-ES"/>
              </w:rPr>
              <w:t>Consejo Directivo del Instituto Ecuatoriano de Seguridad Social, mediante</w:t>
            </w:r>
            <w:r w:rsidR="00385F80" w:rsidRPr="009B58F4">
              <w:rPr>
                <w:rFonts w:ascii="Arial" w:eastAsia="Times New Roman" w:hAnsi="Arial" w:cs="Arial"/>
                <w:color w:val="000080"/>
                <w:sz w:val="20"/>
                <w:szCs w:val="20"/>
                <w:lang w:val="es-ES" w:eastAsia="es-ES"/>
              </w:rPr>
              <w:t xml:space="preserve"> </w:t>
            </w:r>
            <w:r w:rsidR="000A3387" w:rsidRPr="009B58F4">
              <w:rPr>
                <w:rFonts w:ascii="Arial" w:eastAsia="Times New Roman" w:hAnsi="Arial" w:cs="Arial"/>
                <w:color w:val="000080"/>
                <w:sz w:val="20"/>
                <w:szCs w:val="20"/>
                <w:lang w:eastAsia="es-ES"/>
              </w:rPr>
              <w:t>Resolución No. C.D.518</w:t>
            </w:r>
            <w:r w:rsidRPr="009B58F4">
              <w:rPr>
                <w:rFonts w:ascii="Arial" w:eastAsia="Times New Roman" w:hAnsi="Arial" w:cs="Arial"/>
                <w:color w:val="000080"/>
                <w:sz w:val="20"/>
                <w:szCs w:val="20"/>
                <w:lang w:eastAsia="es-ES"/>
              </w:rPr>
              <w:t xml:space="preserve">, publicada en el Registro </w:t>
            </w:r>
            <w:r w:rsidR="000A2FDB" w:rsidRPr="009B58F4">
              <w:rPr>
                <w:rFonts w:ascii="Arial" w:eastAsia="Times New Roman" w:hAnsi="Arial" w:cs="Arial"/>
                <w:color w:val="000080"/>
                <w:sz w:val="20"/>
                <w:szCs w:val="20"/>
                <w:lang w:eastAsia="es-ES"/>
              </w:rPr>
              <w:t>Oficial 803</w:t>
            </w:r>
            <w:r w:rsidRPr="009B58F4">
              <w:rPr>
                <w:rFonts w:ascii="Arial" w:eastAsia="Times New Roman" w:hAnsi="Arial" w:cs="Arial"/>
                <w:color w:val="000080"/>
                <w:sz w:val="20"/>
                <w:szCs w:val="20"/>
                <w:lang w:eastAsia="es-ES"/>
              </w:rPr>
              <w:t xml:space="preserve"> de 22 de </w:t>
            </w:r>
            <w:r w:rsidR="000A2FDB" w:rsidRPr="009B58F4">
              <w:rPr>
                <w:rFonts w:ascii="Arial" w:eastAsia="Times New Roman" w:hAnsi="Arial" w:cs="Arial"/>
                <w:color w:val="000080"/>
                <w:sz w:val="20"/>
                <w:szCs w:val="20"/>
                <w:lang w:eastAsia="es-ES"/>
              </w:rPr>
              <w:t>julio de</w:t>
            </w:r>
            <w:r w:rsidRPr="009B58F4">
              <w:rPr>
                <w:rFonts w:ascii="Arial" w:eastAsia="Times New Roman" w:hAnsi="Arial" w:cs="Arial"/>
                <w:color w:val="000080"/>
                <w:sz w:val="20"/>
                <w:szCs w:val="20"/>
                <w:lang w:eastAsia="es-ES"/>
              </w:rPr>
              <w:t xml:space="preserve"> 2016</w:t>
            </w:r>
            <w:r w:rsidR="00385F80" w:rsidRPr="009B58F4">
              <w:rPr>
                <w:rFonts w:ascii="Arial" w:eastAsia="Times New Roman" w:hAnsi="Arial" w:cs="Arial"/>
                <w:color w:val="000080"/>
                <w:sz w:val="20"/>
                <w:szCs w:val="20"/>
                <w:lang w:eastAsia="es-ES"/>
              </w:rPr>
              <w:t>.</w:t>
            </w:r>
            <w:r w:rsidRPr="009B58F4">
              <w:rPr>
                <w:rFonts w:ascii="Arial" w:eastAsia="Times New Roman" w:hAnsi="Arial" w:cs="Arial"/>
                <w:color w:val="000080"/>
                <w:sz w:val="20"/>
                <w:szCs w:val="20"/>
                <w:lang w:eastAsia="es-ES"/>
              </w:rPr>
              <w:t xml:space="preserve">  </w:t>
            </w:r>
          </w:p>
          <w:p w:rsidR="00F3720F" w:rsidRPr="009B58F4" w:rsidRDefault="00F3720F" w:rsidP="00F3720F">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Nuevo </w:t>
            </w:r>
          </w:p>
          <w:p w:rsidR="00EE1FA5" w:rsidRPr="00EE1FA5" w:rsidRDefault="005171AD" w:rsidP="00EE1FA5">
            <w:pPr>
              <w:spacing w:after="0"/>
              <w:jc w:val="both"/>
              <w:rPr>
                <w:rFonts w:ascii="Arial" w:eastAsia="Times New Roman" w:hAnsi="Arial" w:cs="Arial"/>
                <w:b/>
                <w:color w:val="0563C1" w:themeColor="hyperlink"/>
                <w:sz w:val="20"/>
                <w:szCs w:val="20"/>
                <w:u w:val="single"/>
                <w:lang w:eastAsia="es-ES"/>
              </w:rPr>
            </w:pPr>
            <w:hyperlink r:id="rId19" w:history="1">
              <w:r w:rsidR="00EE1FA5" w:rsidRPr="005171AD">
                <w:rPr>
                  <w:rStyle w:val="Hipervnculo"/>
                  <w:rFonts w:ascii="Arial" w:eastAsia="Times New Roman" w:hAnsi="Arial" w:cs="Arial"/>
                  <w:b/>
                  <w:sz w:val="20"/>
                  <w:szCs w:val="20"/>
                  <w:lang w:eastAsia="es-ES"/>
                </w:rPr>
                <w:t>Ver Vigencia</w:t>
              </w:r>
            </w:hyperlink>
          </w:p>
          <w:p w:rsidR="001413C5" w:rsidRPr="009B58F4" w:rsidRDefault="001413C5" w:rsidP="0047496E">
            <w:pPr>
              <w:spacing w:after="0"/>
              <w:jc w:val="both"/>
              <w:rPr>
                <w:rStyle w:val="Hipervnculo"/>
                <w:rFonts w:ascii="Arial" w:eastAsia="Times New Roman" w:hAnsi="Arial" w:cs="Arial"/>
                <w:b/>
                <w:sz w:val="20"/>
                <w:szCs w:val="20"/>
                <w:lang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1.- Del </w:t>
            </w:r>
            <w:r w:rsidR="004A6C52" w:rsidRPr="009B58F4">
              <w:rPr>
                <w:rFonts w:ascii="Arial" w:eastAsia="Times New Roman" w:hAnsi="Arial" w:cs="Arial"/>
                <w:b/>
                <w:bCs/>
                <w:color w:val="000080"/>
                <w:sz w:val="20"/>
                <w:szCs w:val="20"/>
                <w:lang w:val="es-ES_tradnl" w:eastAsia="es-ES"/>
              </w:rPr>
              <w:t>Objeto. -</w:t>
            </w:r>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 xml:space="preserve">La presente norma tiene por objeto regular la aplicación del Capítulo </w:t>
            </w:r>
            <w:r w:rsidRPr="009B58F4">
              <w:rPr>
                <w:rFonts w:ascii="Arial" w:eastAsia="Times New Roman" w:hAnsi="Arial" w:cs="Arial"/>
                <w:color w:val="000080"/>
                <w:sz w:val="20"/>
                <w:szCs w:val="20"/>
                <w:lang w:val="es-ES" w:eastAsia="es-ES"/>
              </w:rPr>
              <w:t xml:space="preserve">II </w:t>
            </w:r>
            <w:r w:rsidRPr="009B58F4">
              <w:rPr>
                <w:rFonts w:ascii="Arial" w:eastAsia="Times New Roman" w:hAnsi="Arial" w:cs="Arial"/>
                <w:color w:val="000080"/>
                <w:sz w:val="20"/>
                <w:szCs w:val="20"/>
                <w:lang w:val="es-ES_tradnl" w:eastAsia="es-ES"/>
              </w:rPr>
              <w:t xml:space="preserve">artículo 5 y Capítulo </w:t>
            </w:r>
            <w:r w:rsidRPr="009B58F4">
              <w:rPr>
                <w:rFonts w:ascii="Arial" w:eastAsia="Times New Roman" w:hAnsi="Arial" w:cs="Arial"/>
                <w:color w:val="000080"/>
                <w:sz w:val="20"/>
                <w:szCs w:val="20"/>
                <w:lang w:val="es-ES" w:eastAsia="es-ES"/>
              </w:rPr>
              <w:t xml:space="preserve">III </w:t>
            </w:r>
            <w:r w:rsidRPr="009B58F4">
              <w:rPr>
                <w:rFonts w:ascii="Arial" w:eastAsia="Times New Roman" w:hAnsi="Arial" w:cs="Arial"/>
                <w:color w:val="000080"/>
                <w:sz w:val="20"/>
                <w:szCs w:val="20"/>
                <w:lang w:val="es-ES_tradnl" w:eastAsia="es-ES"/>
              </w:rPr>
              <w:t>de la Ley Orgánica para la Promoción del Trabajo Juvenil, Regulación Excepcional de la Jornada de Trabajo, Cesantía y Seguro de Desempleo, publicada en el Registro Oficial Nro. 720 Suplemento del 28 de marzo de 2016.</w:t>
            </w:r>
          </w:p>
          <w:p w:rsidR="001413C5" w:rsidRPr="009B58F4" w:rsidRDefault="001413C5"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2.- Del </w:t>
            </w:r>
            <w:r w:rsidR="004A6C52" w:rsidRPr="009B58F4">
              <w:rPr>
                <w:rFonts w:ascii="Arial" w:eastAsia="Times New Roman" w:hAnsi="Arial" w:cs="Arial"/>
                <w:b/>
                <w:bCs/>
                <w:color w:val="000080"/>
                <w:sz w:val="20"/>
                <w:szCs w:val="20"/>
                <w:lang w:val="es-ES_tradnl" w:eastAsia="es-ES"/>
              </w:rPr>
              <w:t>Ámbito. -</w:t>
            </w:r>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 xml:space="preserve">Las disposiciones del presente reglamento rigen para los afiliados al Instituto Ecuatoriano de Seguridad Social en relación de dependencia que cumplan con los requisitos establecidos en Capítulo </w:t>
            </w:r>
            <w:r w:rsidRPr="009B58F4">
              <w:rPr>
                <w:rFonts w:ascii="Arial" w:eastAsia="Times New Roman" w:hAnsi="Arial" w:cs="Arial"/>
                <w:color w:val="000080"/>
                <w:sz w:val="20"/>
                <w:szCs w:val="20"/>
                <w:lang w:val="es-ES" w:eastAsia="es-ES"/>
              </w:rPr>
              <w:t xml:space="preserve">II </w:t>
            </w:r>
            <w:r w:rsidRPr="009B58F4">
              <w:rPr>
                <w:rFonts w:ascii="Arial" w:eastAsia="Times New Roman" w:hAnsi="Arial" w:cs="Arial"/>
                <w:color w:val="000080"/>
                <w:sz w:val="20"/>
                <w:szCs w:val="20"/>
                <w:lang w:val="es-ES_tradnl" w:eastAsia="es-ES"/>
              </w:rPr>
              <w:t xml:space="preserve">artículo 5 y Capítulo </w:t>
            </w:r>
            <w:r w:rsidRPr="009B58F4">
              <w:rPr>
                <w:rFonts w:ascii="Arial" w:eastAsia="Times New Roman" w:hAnsi="Arial" w:cs="Arial"/>
                <w:color w:val="000080"/>
                <w:sz w:val="20"/>
                <w:szCs w:val="20"/>
                <w:lang w:val="es-ES" w:eastAsia="es-ES"/>
              </w:rPr>
              <w:t xml:space="preserve">III </w:t>
            </w:r>
            <w:r w:rsidRPr="009B58F4">
              <w:rPr>
                <w:rFonts w:ascii="Arial" w:eastAsia="Times New Roman" w:hAnsi="Arial" w:cs="Arial"/>
                <w:color w:val="000080"/>
                <w:sz w:val="20"/>
                <w:szCs w:val="20"/>
                <w:lang w:val="es-ES_tradnl" w:eastAsia="es-ES"/>
              </w:rPr>
              <w:t>de la "Ley Orgánica para la Promoción del Trabajo Juvenil, Regulación Excepcional de la Jornada de Trabajo, Cesantía y Seguro de Desempleo" y que deseen aplicar al Seguro de Desempleo y Cesantía.</w:t>
            </w:r>
          </w:p>
          <w:p w:rsidR="001413C5" w:rsidRPr="009B58F4" w:rsidRDefault="001413C5"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TÍTULO </w:t>
            </w:r>
            <w:r w:rsidRPr="009B58F4">
              <w:rPr>
                <w:rFonts w:ascii="Arial" w:eastAsia="Times New Roman" w:hAnsi="Arial" w:cs="Arial"/>
                <w:b/>
                <w:bCs/>
                <w:color w:val="000080"/>
                <w:sz w:val="20"/>
                <w:szCs w:val="20"/>
                <w:lang w:val="es-ES" w:eastAsia="es-ES"/>
              </w:rPr>
              <w:t>II</w:t>
            </w:r>
          </w:p>
          <w:p w:rsidR="001413C5" w:rsidRPr="009B58F4" w:rsidRDefault="001413C5" w:rsidP="001413C5">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lastRenderedPageBreak/>
              <w:t>De la Cesantía y el Seguro de Desempleo</w:t>
            </w:r>
          </w:p>
          <w:p w:rsidR="001413C5" w:rsidRPr="009B58F4" w:rsidRDefault="001413C5" w:rsidP="001413C5">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CAPÍTULO I </w:t>
            </w:r>
          </w:p>
          <w:p w:rsidR="001413C5" w:rsidRPr="009B58F4" w:rsidRDefault="001413C5" w:rsidP="001413C5">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De la Prestación de Cesantía</w:t>
            </w:r>
          </w:p>
          <w:p w:rsidR="001413C5" w:rsidRPr="009B58F4" w:rsidRDefault="001413C5"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3.- De la </w:t>
            </w:r>
            <w:r w:rsidR="004A6C52" w:rsidRPr="009B58F4">
              <w:rPr>
                <w:rFonts w:ascii="Arial" w:eastAsia="Times New Roman" w:hAnsi="Arial" w:cs="Arial"/>
                <w:b/>
                <w:bCs/>
                <w:color w:val="000080"/>
                <w:sz w:val="20"/>
                <w:szCs w:val="20"/>
                <w:lang w:val="es-ES_tradnl" w:eastAsia="es-ES"/>
              </w:rPr>
              <w:t>Definición. -</w:t>
            </w:r>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De conformidad con el artículo 274 de la Ley de Seguridad Social, se entenderá como cesantía la falta de ingresos provenientes del trabajo de un empleado, obrero o servidor público, afiliado al IESS.</w:t>
            </w:r>
          </w:p>
          <w:p w:rsidR="001413C5" w:rsidRPr="009B58F4" w:rsidRDefault="001413C5"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4.- </w:t>
            </w:r>
            <w:r w:rsidRPr="009B58F4">
              <w:rPr>
                <w:rFonts w:ascii="Arial" w:eastAsia="Times New Roman" w:hAnsi="Arial" w:cs="Arial"/>
                <w:color w:val="000080"/>
                <w:sz w:val="20"/>
                <w:szCs w:val="20"/>
                <w:lang w:val="es-ES_tradnl" w:eastAsia="es-ES"/>
              </w:rPr>
              <w:t>El fondo acumulado de la cesantía se mantiene como una cuenta individual de cada afiliado integrado por el 3%, hasta el mes de febrero del año 2016. A partir del mes de marzo de 2016, la cuenta individual de cesantía de cada afiliado estará constituido por la tasa del 2% del aporte personal de los trabajadores, obreros o servidores en relación de dependencia afiliados al IESS.</w:t>
            </w:r>
          </w:p>
          <w:p w:rsidR="001413C5" w:rsidRPr="009B58F4" w:rsidRDefault="001413C5" w:rsidP="001413C5">
            <w:pPr>
              <w:spacing w:after="0"/>
              <w:jc w:val="both"/>
              <w:rPr>
                <w:rFonts w:ascii="Arial" w:eastAsia="Times New Roman" w:hAnsi="Arial" w:cs="Arial"/>
                <w:color w:val="000080"/>
                <w:sz w:val="20"/>
                <w:szCs w:val="20"/>
                <w:lang w:val="es-ES_tradnl"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Estos fondos se mantendrán registrados en la cuenta individual de cesantía de cada uno de sus beneficiarios con sus respectivos rendimientos financieros.</w:t>
            </w:r>
          </w:p>
          <w:p w:rsidR="001413C5" w:rsidRPr="009B58F4" w:rsidRDefault="001413C5"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El afiliado tendrá acceso directo para consultar a través de la página web del IESS el estado de su cuenta individual de cesantía general y cesantía adicional de ser el caso.</w:t>
            </w:r>
          </w:p>
          <w:p w:rsidR="001413C5" w:rsidRPr="009B58F4" w:rsidRDefault="001413C5"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5.- De los requisitos para el retiro de la </w:t>
            </w:r>
            <w:proofErr w:type="gramStart"/>
            <w:r w:rsidRPr="009B58F4">
              <w:rPr>
                <w:rFonts w:ascii="Arial" w:eastAsia="Times New Roman" w:hAnsi="Arial" w:cs="Arial"/>
                <w:b/>
                <w:bCs/>
                <w:color w:val="000080"/>
                <w:sz w:val="20"/>
                <w:szCs w:val="20"/>
                <w:lang w:val="es-ES_tradnl" w:eastAsia="es-ES"/>
              </w:rPr>
              <w:t>Cesantía.-</w:t>
            </w:r>
            <w:proofErr w:type="gramEnd"/>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El afiliado que opte por retirar el monto acumulado en su cuenta individual de cesantía deberá cumplir con los siguientes requisitos:</w:t>
            </w:r>
          </w:p>
          <w:p w:rsidR="001413C5" w:rsidRPr="009B58F4" w:rsidRDefault="001413C5" w:rsidP="001413C5">
            <w:pPr>
              <w:spacing w:after="0"/>
              <w:jc w:val="both"/>
              <w:rPr>
                <w:rFonts w:ascii="Arial" w:eastAsia="Times New Roman" w:hAnsi="Arial" w:cs="Arial"/>
                <w:color w:val="000080"/>
                <w:sz w:val="20"/>
                <w:szCs w:val="20"/>
                <w:lang w:val="es-ES_tradnl" w:eastAsia="es-ES"/>
              </w:rPr>
            </w:pPr>
          </w:p>
          <w:p w:rsidR="001413C5" w:rsidRPr="009B58F4" w:rsidRDefault="001413C5" w:rsidP="001413C5">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a.</w:t>
            </w:r>
            <w:r w:rsidRPr="009B58F4">
              <w:rPr>
                <w:rFonts w:ascii="Arial" w:eastAsia="Times New Roman" w:hAnsi="Arial" w:cs="Arial"/>
                <w:color w:val="000080"/>
                <w:sz w:val="20"/>
                <w:szCs w:val="20"/>
                <w:lang w:val="es-ES_tradnl" w:eastAsia="es-ES"/>
              </w:rPr>
              <w:tab/>
              <w:t>Tener veinte y cuatro (24) aportaciones no simultáneas;</w:t>
            </w:r>
          </w:p>
          <w:p w:rsidR="001413C5" w:rsidRPr="009B58F4" w:rsidRDefault="001413C5" w:rsidP="001413C5">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b.</w:t>
            </w:r>
            <w:r w:rsidRPr="009B58F4">
              <w:rPr>
                <w:rFonts w:ascii="Arial" w:eastAsia="Times New Roman" w:hAnsi="Arial" w:cs="Arial"/>
                <w:color w:val="000080"/>
                <w:sz w:val="20"/>
                <w:szCs w:val="20"/>
                <w:lang w:val="es-ES_tradnl" w:eastAsia="es-ES"/>
              </w:rPr>
              <w:tab/>
              <w:t>Estar sesenta (60) días cesante; y,</w:t>
            </w:r>
          </w:p>
          <w:p w:rsidR="001413C5" w:rsidRPr="009B58F4" w:rsidRDefault="001413C5" w:rsidP="001413C5">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color w:val="000080"/>
                <w:sz w:val="20"/>
                <w:szCs w:val="20"/>
                <w:lang w:val="es-ES_tradnl" w:eastAsia="es-ES"/>
              </w:rPr>
              <w:t>c.</w:t>
            </w:r>
            <w:r w:rsidRPr="009B58F4">
              <w:rPr>
                <w:rFonts w:ascii="Arial" w:eastAsia="Times New Roman" w:hAnsi="Arial" w:cs="Arial"/>
                <w:color w:val="000080"/>
                <w:sz w:val="20"/>
                <w:szCs w:val="20"/>
                <w:lang w:val="es-ES_tradnl" w:eastAsia="es-ES"/>
              </w:rPr>
              <w:tab/>
              <w:t xml:space="preserve">Realizar la solicitud de retiro de fondos de cesantía a través del Portal Institucional </w:t>
            </w:r>
            <w:hyperlink r:id="rId20" w:history="1">
              <w:r w:rsidR="006B355A" w:rsidRPr="009B58F4">
                <w:rPr>
                  <w:rStyle w:val="Hipervnculo"/>
                  <w:rFonts w:ascii="Arial" w:eastAsia="Times New Roman" w:hAnsi="Arial" w:cs="Arial"/>
                  <w:sz w:val="20"/>
                  <w:szCs w:val="20"/>
                  <w:lang w:val="es-ES" w:eastAsia="es-ES"/>
                </w:rPr>
                <w:t>www.iess.gob.ec</w:t>
              </w:r>
            </w:hyperlink>
            <w:r w:rsidRPr="009B58F4">
              <w:rPr>
                <w:rFonts w:ascii="Arial" w:eastAsia="Times New Roman" w:hAnsi="Arial" w:cs="Arial"/>
                <w:color w:val="000080"/>
                <w:sz w:val="20"/>
                <w:szCs w:val="20"/>
                <w:lang w:val="es-ES" w:eastAsia="es-ES"/>
              </w:rPr>
              <w:t>.</w:t>
            </w:r>
          </w:p>
          <w:p w:rsidR="006B355A" w:rsidRPr="009B58F4" w:rsidRDefault="006B355A"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Siempre que cumplan los requisitos establecidos, los afiliados podrán retirar los fondos existentes en su cuenta individual de cesantía y sus rendimientos financieros.</w:t>
            </w:r>
          </w:p>
          <w:p w:rsidR="006B355A" w:rsidRPr="009B58F4" w:rsidRDefault="006B355A"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En todo lo que no se haya previsto en las disposiciones del presente reglamento, la prestación de cesantía y los pagos de los montos acumulados individuales se ajustará a los términos y condiciones establecidos en las normas pertinentes.</w:t>
            </w:r>
          </w:p>
          <w:p w:rsidR="006B355A" w:rsidRPr="009B58F4" w:rsidRDefault="006B355A"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Artículo 6.- De los Rendimientos de la </w:t>
            </w:r>
            <w:proofErr w:type="gramStart"/>
            <w:r w:rsidRPr="009B58F4">
              <w:rPr>
                <w:rFonts w:ascii="Arial" w:eastAsia="Times New Roman" w:hAnsi="Arial" w:cs="Arial"/>
                <w:b/>
                <w:bCs/>
                <w:color w:val="000080"/>
                <w:sz w:val="20"/>
                <w:szCs w:val="20"/>
                <w:lang w:val="es-ES_tradnl" w:eastAsia="es-ES"/>
              </w:rPr>
              <w:t>Cesantía.-</w:t>
            </w:r>
            <w:proofErr w:type="gramEnd"/>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En las</w:t>
            </w: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cuentas individuales de los afiliados, los montos de cesantía rendirán el interés simple aplicado a los saldos mensuales de acuerdo a la tasa pasiva mensual de rendimiento referencial vigente, determinada por el Banco Central del Ecuador.</w:t>
            </w:r>
          </w:p>
          <w:p w:rsidR="006B355A" w:rsidRPr="009B58F4" w:rsidRDefault="006B355A"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Artículo 7.- Del retiro de la cesantía del afiliado en el Seguro General </w:t>
            </w:r>
            <w:proofErr w:type="gramStart"/>
            <w:r w:rsidRPr="009B58F4">
              <w:rPr>
                <w:rFonts w:ascii="Arial" w:eastAsia="Times New Roman" w:hAnsi="Arial" w:cs="Arial"/>
                <w:b/>
                <w:bCs/>
                <w:color w:val="000080"/>
                <w:sz w:val="20"/>
                <w:szCs w:val="20"/>
                <w:lang w:val="es-ES_tradnl" w:eastAsia="es-ES"/>
              </w:rPr>
              <w:t>Obligatorio.-</w:t>
            </w:r>
            <w:proofErr w:type="gramEnd"/>
            <w:r w:rsidRPr="009B58F4">
              <w:rPr>
                <w:rFonts w:ascii="Arial" w:eastAsia="Times New Roman" w:hAnsi="Arial" w:cs="Arial"/>
                <w:b/>
                <w:bCs/>
                <w:color w:val="000080"/>
                <w:sz w:val="20"/>
                <w:szCs w:val="20"/>
                <w:lang w:val="es-ES_tradnl" w:eastAsia="es-ES"/>
              </w:rPr>
              <w:t xml:space="preserve"> </w:t>
            </w:r>
            <w:r w:rsidRPr="009B58F4">
              <w:rPr>
                <w:rFonts w:ascii="Arial" w:eastAsia="Times New Roman" w:hAnsi="Arial" w:cs="Arial"/>
                <w:color w:val="000080"/>
                <w:sz w:val="20"/>
                <w:szCs w:val="20"/>
                <w:lang w:val="es-ES_tradnl" w:eastAsia="es-ES"/>
              </w:rPr>
              <w:t>El afiliado en relación de dependencia, a quien su empleador le registre un aviso de salida por cualquier razón, se afilie al Régimen Especial del Seguro Voluntario y no registre una solicitud para la prestación del seguro de desempleo, siempre que cumpla con los requisitos determinados en el presente reglamento, podrá solicitar y retirar los valores disponibles en su cuenta individual de cesantía.</w:t>
            </w:r>
          </w:p>
          <w:p w:rsidR="006B355A" w:rsidRPr="009B58F4" w:rsidRDefault="006B355A"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El Jubilado por vejez o el pensionista de invalidez del seguro general o por incapacidad permanente total o por incapacidad permanente absoluta de riesgos del trabajo, que se encontraré cesante, tendrá derecho al retiro total del fondo acumulado en su cuenta individual de cesantía, sin necesidad de cumplir con los requisitos de aportaciones y tiempos de espera.</w:t>
            </w:r>
          </w:p>
          <w:p w:rsidR="006B355A" w:rsidRDefault="006B355A" w:rsidP="001413C5">
            <w:pPr>
              <w:spacing w:after="0"/>
              <w:jc w:val="both"/>
              <w:rPr>
                <w:rFonts w:ascii="Arial" w:eastAsia="Times New Roman" w:hAnsi="Arial" w:cs="Arial"/>
                <w:color w:val="000080"/>
                <w:sz w:val="20"/>
                <w:szCs w:val="20"/>
                <w:lang w:val="es-ES" w:eastAsia="es-ES"/>
              </w:rPr>
            </w:pPr>
          </w:p>
          <w:p w:rsidR="005171AD" w:rsidRPr="009B58F4" w:rsidRDefault="005171AD"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_tradnl" w:eastAsia="es-ES"/>
              </w:rPr>
            </w:pPr>
            <w:r w:rsidRPr="009B58F4">
              <w:rPr>
                <w:rFonts w:ascii="Arial" w:eastAsia="Times New Roman" w:hAnsi="Arial" w:cs="Arial"/>
                <w:color w:val="000080"/>
                <w:sz w:val="20"/>
                <w:szCs w:val="20"/>
                <w:lang w:val="es-ES_tradnl" w:eastAsia="es-ES"/>
              </w:rPr>
              <w:t>Igual procedimiento se aplicará para los asegurados cesantes, con derecho a recibir prestaciones de jubilación o mejora por vejez o de pensiones de invalidez del seguro general o por incapacidad permanente total o incapacidad permanente absoluta de riesgos del trabajo.</w:t>
            </w:r>
          </w:p>
          <w:p w:rsidR="006B355A" w:rsidRDefault="006B355A" w:rsidP="001413C5">
            <w:pPr>
              <w:spacing w:after="0"/>
              <w:jc w:val="both"/>
              <w:rPr>
                <w:rFonts w:ascii="Arial" w:eastAsia="Times New Roman" w:hAnsi="Arial" w:cs="Arial"/>
                <w:color w:val="000080"/>
                <w:sz w:val="20"/>
                <w:szCs w:val="20"/>
                <w:lang w:val="es-ES" w:eastAsia="es-ES"/>
              </w:rPr>
            </w:pPr>
          </w:p>
          <w:p w:rsidR="005171AD" w:rsidRPr="009B58F4" w:rsidRDefault="005171AD" w:rsidP="001413C5">
            <w:pPr>
              <w:spacing w:after="0"/>
              <w:jc w:val="both"/>
              <w:rPr>
                <w:rFonts w:ascii="Arial" w:eastAsia="Times New Roman" w:hAnsi="Arial" w:cs="Arial"/>
                <w:color w:val="000080"/>
                <w:sz w:val="20"/>
                <w:szCs w:val="20"/>
                <w:lang w:val="es-ES" w:eastAsia="es-ES"/>
              </w:rPr>
            </w:pPr>
          </w:p>
          <w:p w:rsidR="001413C5" w:rsidRPr="009B58F4" w:rsidRDefault="001413C5" w:rsidP="001413C5">
            <w:pPr>
              <w:spacing w:after="0"/>
              <w:jc w:val="both"/>
              <w:rPr>
                <w:rFonts w:ascii="Arial" w:eastAsia="Times New Roman" w:hAnsi="Arial" w:cs="Arial"/>
                <w:color w:val="000080"/>
                <w:sz w:val="20"/>
                <w:szCs w:val="20"/>
                <w:lang w:val="es-ES" w:eastAsia="es-ES"/>
              </w:rPr>
            </w:pPr>
            <w:r w:rsidRPr="009B58F4">
              <w:rPr>
                <w:rFonts w:ascii="Arial" w:eastAsia="Times New Roman" w:hAnsi="Arial" w:cs="Arial"/>
                <w:b/>
                <w:bCs/>
                <w:color w:val="000080"/>
                <w:sz w:val="20"/>
                <w:szCs w:val="20"/>
                <w:lang w:val="es-ES_tradnl" w:eastAsia="es-ES"/>
              </w:rPr>
              <w:t xml:space="preserve">Artículo 8.- Del retiro de la cesantía del afiliado sin relación de dependencia y del afiliado del Régimen Especial del Seguro Voluntario.- </w:t>
            </w:r>
            <w:r w:rsidRPr="009B58F4">
              <w:rPr>
                <w:rFonts w:ascii="Arial" w:eastAsia="Times New Roman" w:hAnsi="Arial" w:cs="Arial"/>
                <w:color w:val="000080"/>
                <w:sz w:val="20"/>
                <w:szCs w:val="20"/>
                <w:lang w:val="es-ES_tradnl" w:eastAsia="es-ES"/>
              </w:rPr>
              <w:t xml:space="preserve">Las personas sin relación de dependencia o independientes y los ecuatorianos domiciliados en el exterior afiliados al IESS que a raíz de la Resolución C.D. 467 del 20 de marzo del 2014 registren valores acumulados en su cuenta individual </w:t>
            </w:r>
            <w:r w:rsidRPr="009B58F4">
              <w:rPr>
                <w:rFonts w:ascii="Arial" w:eastAsia="Times New Roman" w:hAnsi="Arial" w:cs="Arial"/>
                <w:color w:val="000080"/>
                <w:sz w:val="20"/>
                <w:szCs w:val="20"/>
                <w:lang w:val="es-ES_tradnl" w:eastAsia="es-ES"/>
              </w:rPr>
              <w:lastRenderedPageBreak/>
              <w:t xml:space="preserve">de cesantía, podrán retirarlos efectuando una solicitud en el Portal Institucional </w:t>
            </w:r>
            <w:hyperlink r:id="rId21" w:history="1">
              <w:r w:rsidRPr="009B58F4">
                <w:rPr>
                  <w:rStyle w:val="Hipervnculo"/>
                  <w:rFonts w:ascii="Arial" w:eastAsia="Times New Roman" w:hAnsi="Arial" w:cs="Arial"/>
                  <w:sz w:val="20"/>
                  <w:szCs w:val="20"/>
                  <w:lang w:val="es-ES" w:eastAsia="es-ES"/>
                </w:rPr>
                <w:t>www.iess.gob.ee</w:t>
              </w:r>
            </w:hyperlink>
            <w:r w:rsidRPr="009B58F4">
              <w:rPr>
                <w:rFonts w:ascii="Arial" w:eastAsia="Times New Roman" w:hAnsi="Arial" w:cs="Arial"/>
                <w:color w:val="000080"/>
                <w:sz w:val="20"/>
                <w:szCs w:val="20"/>
                <w:lang w:val="es-ES" w:eastAsia="es-ES"/>
              </w:rPr>
              <w:t xml:space="preserve">, </w:t>
            </w:r>
            <w:r w:rsidRPr="009B58F4">
              <w:rPr>
                <w:rFonts w:ascii="Arial" w:eastAsia="Times New Roman" w:hAnsi="Arial" w:cs="Arial"/>
                <w:color w:val="000080"/>
                <w:sz w:val="20"/>
                <w:szCs w:val="20"/>
                <w:lang w:val="es-ES_tradnl" w:eastAsia="es-ES"/>
              </w:rPr>
              <w:t>sin tener que cumplir el número de aportaciones, el tiempo de espera ni el estado de cesante.</w:t>
            </w:r>
          </w:p>
          <w:p w:rsidR="001413C5" w:rsidRPr="009B58F4" w:rsidRDefault="001413C5" w:rsidP="001413C5">
            <w:pPr>
              <w:spacing w:after="0"/>
              <w:jc w:val="both"/>
              <w:rPr>
                <w:rFonts w:ascii="Arial" w:eastAsia="Times New Roman" w:hAnsi="Arial" w:cs="Arial"/>
                <w:color w:val="000080"/>
                <w:sz w:val="20"/>
                <w:szCs w:val="20"/>
                <w:lang w:val="es-ES" w:eastAsia="es-ES"/>
              </w:rPr>
            </w:pPr>
          </w:p>
          <w:p w:rsidR="001413C5" w:rsidRPr="009B58F4" w:rsidRDefault="005171AD" w:rsidP="0047496E">
            <w:pPr>
              <w:spacing w:after="0"/>
              <w:jc w:val="both"/>
              <w:rPr>
                <w:rFonts w:ascii="Arial" w:eastAsia="Times New Roman" w:hAnsi="Arial" w:cs="Arial"/>
                <w:color w:val="000080"/>
                <w:sz w:val="20"/>
                <w:szCs w:val="20"/>
                <w:lang w:val="es-ES" w:eastAsia="es-ES"/>
              </w:rPr>
            </w:pPr>
            <w:hyperlink r:id="rId22" w:history="1">
              <w:r w:rsidRPr="005171AD">
                <w:rPr>
                  <w:rStyle w:val="Hipervnculo"/>
                  <w:rFonts w:ascii="Arial" w:eastAsia="Times New Roman" w:hAnsi="Arial" w:cs="Arial"/>
                  <w:sz w:val="20"/>
                  <w:szCs w:val="20"/>
                  <w:lang w:val="es-ES" w:eastAsia="es-ES"/>
                </w:rPr>
                <w:t>Ver Registro Oficial</w:t>
              </w:r>
            </w:hyperlink>
          </w:p>
          <w:p w:rsidR="00F3720F" w:rsidRPr="009B58F4" w:rsidRDefault="00F3720F" w:rsidP="00F3720F">
            <w:pPr>
              <w:spacing w:after="0"/>
              <w:jc w:val="both"/>
              <w:rPr>
                <w:rFonts w:ascii="Arial" w:eastAsia="Times New Roman" w:hAnsi="Arial" w:cs="Arial"/>
                <w:color w:val="000080"/>
                <w:sz w:val="20"/>
                <w:szCs w:val="20"/>
                <w:lang w:eastAsia="es-ES"/>
              </w:rPr>
            </w:pPr>
          </w:p>
          <w:p w:rsidR="00A326B5" w:rsidRPr="009B58F4" w:rsidRDefault="00A326B5" w:rsidP="00F3720F">
            <w:pPr>
              <w:spacing w:after="0"/>
              <w:ind w:left="738"/>
              <w:jc w:val="both"/>
              <w:rPr>
                <w:rFonts w:ascii="Arial" w:eastAsia="Times New Roman" w:hAnsi="Arial" w:cs="Arial"/>
                <w:color w:val="000080"/>
                <w:sz w:val="20"/>
                <w:szCs w:val="20"/>
                <w:lang w:eastAsia="es-ES"/>
              </w:rPr>
            </w:pPr>
          </w:p>
        </w:tc>
      </w:tr>
    </w:tbl>
    <w:p w:rsidR="00467981" w:rsidRPr="009B58F4" w:rsidRDefault="00467981" w:rsidP="008245E9">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96128" behindDoc="0" locked="0" layoutInCell="1" allowOverlap="1" wp14:anchorId="749085E8" wp14:editId="676E0E37">
                <wp:simplePos x="0" y="0"/>
                <wp:positionH relativeFrom="margin">
                  <wp:posOffset>0</wp:posOffset>
                </wp:positionH>
                <wp:positionV relativeFrom="paragraph">
                  <wp:posOffset>24765</wp:posOffset>
                </wp:positionV>
                <wp:extent cx="1651000" cy="228600"/>
                <wp:effectExtent l="0" t="0" r="2540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47496E" w:rsidRPr="00567E83" w:rsidRDefault="00E92FE7" w:rsidP="00467981">
                            <w:pPr>
                              <w:jc w:val="both"/>
                              <w:rPr>
                                <w:rFonts w:ascii="Arial" w:hAnsi="Arial" w:cs="Arial"/>
                                <w:b/>
                                <w:color w:val="FFFFFF"/>
                                <w:sz w:val="20"/>
                                <w:szCs w:val="20"/>
                              </w:rPr>
                            </w:pPr>
                            <w:r>
                              <w:rPr>
                                <w:rFonts w:ascii="Arial" w:hAnsi="Arial" w:cs="Arial"/>
                                <w:b/>
                                <w:color w:val="FFFFFF"/>
                                <w:sz w:val="20"/>
                                <w:szCs w:val="20"/>
                              </w:rPr>
                              <w:t>Lunes 25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085E8" id="Cuadro de texto 11" o:spid="_x0000_s1034" type="#_x0000_t202" style="position:absolute;left:0;text-align:left;margin-left:0;margin-top:1.95pt;width:130pt;height: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qSLAIAAGAEAAAOAAAAZHJzL2Uyb0RvYy54bWysVFGP2jAMfp+0/xDlfbQgYByinG7cbpp0&#10;u0267QeEJKXR0jhzAi379XNSYGx7O42HyMb2Z/uz3dVt31p20BgMuIqPRyVn2klQxu0q/u3rw5sF&#10;ZyEKp4QFpyt+1IHfrl+/WnV+qSfQgFUaGYG4sOx8xZsY/bIogmx0K8IIvHZkrAFbEUnFXaFQdITe&#10;2mJSlvOiA1QeQeoQ6N/7wcjXGb+utYyf6zroyGzFqbaYX8zvNr3FeiWWOxS+MfJUhnhBFa0wjpJe&#10;oO5FFGyP5h+o1kiEAHUcSWgLqGsjde6BuhmXf3Xz3Aivcy9ETvAXmsL/g5VPhy/IjKLZjTlzoqUZ&#10;bfZCITClWdR9BEYWoqnzYUnez578Y/8OegrJLQf/CPJ7YA42jXA7fYcIXaOFojJzZHEVOuCEBLLt&#10;PoGidGIfIQP1NbaJQ2KFETqN63gZERXCZEo5n43LkkySbJPJYk4yFVeI5TnaY4gfNLQsCRVHWoGM&#10;Lg6PIQ6uZ5eULIA16sFYmxXcbTcW2UGkdaHf4oz+h5t1rKv4zWwyGwh4AURrIu29NW3FFynRaRMT&#10;be+dylsZhbGDTN1ZR00mHhN1A4mx3/Z5covzeLagjkQswrDmdJYkNIA/OetoxSsefuwFas7sR0fD&#10;uRlPp+kmsjKdvZ2QgteW7bVFOElQFY+cDeImDne092h2DWUa1sHBHQ20NpnrVPFQ1al8WuM8rdPJ&#10;pTu51rPX7w/D+hcAAAD//wMAUEsDBBQABgAIAAAAIQBm4xl82wAAAAUBAAAPAAAAZHJzL2Rvd25y&#10;ZXYueG1sTI/LbsIwEEX3lfoP1lTqrtgQCZU0DkJ9LborTRHdmXhIIuJxFJsk/fsOq7K8uqNzz2Tr&#10;ybViwD40njTMZwoEUultQ5WG4uvt4RFEiIasaT2hhl8MsM5vbzKTWj/SJw7bWAmGUEiNhjrGLpUy&#10;lDU6E2a+Q+Lu6HtnIse+krY3I8NdKxdKLaUzDfFCbTp8rrE8bc+OKbvkY/dSDcf9+5j8uOL1tFff&#10;hdb3d9PmCUTEKf4fw0Wf1SFnp4M/kw2i1cCPRA3JCgSXi6XifLjkFcg8k9f2+R8AAAD//wMAUEsB&#10;Ai0AFAAGAAgAAAAhALaDOJL+AAAA4QEAABMAAAAAAAAAAAAAAAAAAAAAAFtDb250ZW50X1R5cGVz&#10;XS54bWxQSwECLQAUAAYACAAAACEAOP0h/9YAAACUAQAACwAAAAAAAAAAAAAAAAAvAQAAX3JlbHMv&#10;LnJlbHNQSwECLQAUAAYACAAAACEA6HFakiwCAABgBAAADgAAAAAAAAAAAAAAAAAuAgAAZHJzL2Uy&#10;b0RvYy54bWxQSwECLQAUAAYACAAAACEAZuMZfNsAAAAFAQAADwAAAAAAAAAAAAAAAACGBAAAZHJz&#10;L2Rvd25yZXYueG1sUEsFBgAAAAAEAAQA8wAAAI4FAAAAAA==&#10;" fillcolor="navy" strokecolor="navy">
                <v:textbox>
                  <w:txbxContent>
                    <w:p w:rsidR="0047496E" w:rsidRPr="00567E83" w:rsidRDefault="00E92FE7" w:rsidP="00467981">
                      <w:pPr>
                        <w:jc w:val="both"/>
                        <w:rPr>
                          <w:rFonts w:ascii="Arial" w:hAnsi="Arial" w:cs="Arial"/>
                          <w:b/>
                          <w:color w:val="FFFFFF"/>
                          <w:sz w:val="20"/>
                          <w:szCs w:val="20"/>
                        </w:rPr>
                      </w:pPr>
                      <w:r>
                        <w:rPr>
                          <w:rFonts w:ascii="Arial" w:hAnsi="Arial" w:cs="Arial"/>
                          <w:b/>
                          <w:color w:val="FFFFFF"/>
                          <w:sz w:val="20"/>
                          <w:szCs w:val="20"/>
                        </w:rPr>
                        <w:t>Lunes 25 de Julio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E92FE7" w:rsidRPr="009B58F4" w:rsidTr="0047496E">
        <w:trPr>
          <w:trHeight w:val="1380"/>
        </w:trPr>
        <w:tc>
          <w:tcPr>
            <w:tcW w:w="9257" w:type="dxa"/>
            <w:shd w:val="clear" w:color="auto" w:fill="DDFFFF"/>
          </w:tcPr>
          <w:p w:rsidR="00E92FE7" w:rsidRPr="009B58F4" w:rsidRDefault="00E92FE7" w:rsidP="00E92FE7">
            <w:pPr>
              <w:spacing w:after="0"/>
              <w:jc w:val="left"/>
              <w:rPr>
                <w:rFonts w:ascii="Arial" w:eastAsia="Times New Roman" w:hAnsi="Arial" w:cs="Arial"/>
                <w:sz w:val="20"/>
                <w:szCs w:val="20"/>
                <w:lang w:eastAsia="es-ES"/>
              </w:rPr>
            </w:pPr>
          </w:p>
          <w:p w:rsidR="00E92FE7" w:rsidRPr="009B58F4" w:rsidRDefault="00E92FE7" w:rsidP="00E92FE7">
            <w:pPr>
              <w:spacing w:after="0"/>
              <w:rPr>
                <w:rFonts w:ascii="Arial" w:eastAsia="Times New Roman" w:hAnsi="Arial" w:cs="Arial"/>
                <w:b/>
                <w:color w:val="000080"/>
                <w:sz w:val="20"/>
                <w:szCs w:val="20"/>
                <w:lang w:val="es-ES" w:eastAsia="es-ES"/>
              </w:rPr>
            </w:pPr>
            <w:r w:rsidRPr="009B58F4">
              <w:rPr>
                <w:rFonts w:ascii="Arial" w:eastAsia="Times New Roman" w:hAnsi="Arial" w:cs="Arial"/>
                <w:b/>
                <w:bCs/>
                <w:color w:val="000080"/>
                <w:sz w:val="20"/>
                <w:szCs w:val="20"/>
                <w:lang w:val="es-ES_tradnl" w:eastAsia="es-ES"/>
              </w:rPr>
              <w:t>LEY ORGÁNICA REFORMATORIA DEL CÓDIGO</w:t>
            </w:r>
          </w:p>
          <w:p w:rsidR="00E92FE7" w:rsidRPr="009B58F4" w:rsidRDefault="00E92FE7" w:rsidP="00E92FE7">
            <w:pPr>
              <w:spacing w:after="0"/>
              <w:rPr>
                <w:rFonts w:ascii="Arial" w:eastAsia="Times New Roman" w:hAnsi="Arial" w:cs="Arial"/>
                <w:b/>
                <w:color w:val="000080"/>
                <w:sz w:val="20"/>
                <w:szCs w:val="20"/>
                <w:lang w:val="es-ES" w:eastAsia="es-ES"/>
              </w:rPr>
            </w:pPr>
            <w:r w:rsidRPr="009B58F4">
              <w:rPr>
                <w:rFonts w:ascii="Arial" w:eastAsia="Times New Roman" w:hAnsi="Arial" w:cs="Arial"/>
                <w:b/>
                <w:bCs/>
                <w:color w:val="000080"/>
                <w:sz w:val="20"/>
                <w:szCs w:val="20"/>
                <w:lang w:val="es-ES_tradnl" w:eastAsia="es-ES"/>
              </w:rPr>
              <w:t>ORGÁNICO DE ORGANIZACIÓN TERRITORIAL,</w:t>
            </w:r>
          </w:p>
          <w:p w:rsidR="00E92FE7" w:rsidRPr="009B58F4" w:rsidRDefault="00E92FE7" w:rsidP="00E92FE7">
            <w:pPr>
              <w:spacing w:after="0"/>
              <w:rPr>
                <w:rFonts w:ascii="Arial" w:eastAsia="Times New Roman" w:hAnsi="Arial" w:cs="Arial"/>
                <w:b/>
                <w:color w:val="000080"/>
                <w:sz w:val="20"/>
                <w:szCs w:val="20"/>
                <w:lang w:val="es-ES" w:eastAsia="es-ES"/>
              </w:rPr>
            </w:pPr>
            <w:r w:rsidRPr="009B58F4">
              <w:rPr>
                <w:rFonts w:ascii="Arial" w:eastAsia="Times New Roman" w:hAnsi="Arial" w:cs="Arial"/>
                <w:b/>
                <w:bCs/>
                <w:color w:val="000080"/>
                <w:sz w:val="20"/>
                <w:szCs w:val="20"/>
                <w:lang w:val="es-ES_tradnl" w:eastAsia="es-ES"/>
              </w:rPr>
              <w:t>AUTONOMÍA Y DESCENTRALIZACIÓN</w:t>
            </w:r>
          </w:p>
          <w:p w:rsidR="00E92FE7" w:rsidRPr="009B58F4" w:rsidRDefault="00E92FE7" w:rsidP="00E92FE7">
            <w:pPr>
              <w:spacing w:after="0"/>
              <w:rPr>
                <w:rFonts w:ascii="Arial" w:eastAsia="Times New Roman" w:hAnsi="Arial" w:cs="Arial"/>
                <w:b/>
                <w:color w:val="000080"/>
                <w:sz w:val="20"/>
                <w:szCs w:val="20"/>
                <w:lang w:val="es-ES_tradnl" w:eastAsia="es-ES"/>
              </w:rPr>
            </w:pPr>
            <w:r w:rsidRPr="009B58F4">
              <w:rPr>
                <w:rFonts w:ascii="Arial" w:eastAsia="Times New Roman" w:hAnsi="Arial" w:cs="Arial"/>
                <w:b/>
                <w:color w:val="000080"/>
                <w:sz w:val="20"/>
                <w:szCs w:val="20"/>
                <w:lang w:val="es-ES_tradnl" w:eastAsia="es-ES"/>
              </w:rPr>
              <w:t xml:space="preserve">       </w:t>
            </w:r>
          </w:p>
          <w:p w:rsidR="00E92FE7" w:rsidRPr="009B58F4" w:rsidRDefault="00E92FE7" w:rsidP="00E92FE7">
            <w:pPr>
              <w:spacing w:after="0"/>
              <w:rPr>
                <w:rFonts w:ascii="Arial" w:eastAsia="Times New Roman" w:hAnsi="Arial" w:cs="Arial"/>
                <w:b/>
                <w:color w:val="000080"/>
                <w:sz w:val="20"/>
                <w:szCs w:val="20"/>
                <w:lang w:val="es-ES_tradnl" w:eastAsia="es-ES"/>
              </w:rPr>
            </w:pPr>
          </w:p>
          <w:p w:rsidR="00E92FE7" w:rsidRPr="009B58F4" w:rsidRDefault="00E92FE7" w:rsidP="00E92FE7">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 xml:space="preserve">Expedido por: </w:t>
            </w:r>
            <w:r w:rsidRPr="009B58F4">
              <w:rPr>
                <w:rFonts w:ascii="Arial" w:eastAsia="Times New Roman" w:hAnsi="Arial" w:cs="Arial"/>
                <w:color w:val="000080"/>
                <w:sz w:val="20"/>
                <w:szCs w:val="20"/>
                <w:lang w:eastAsia="es-ES"/>
              </w:rPr>
              <w:t xml:space="preserve">Ley S/N, publicado en el Suplemento del Registro Oficial 804 de 25 de julio del 2016  </w:t>
            </w:r>
          </w:p>
          <w:p w:rsidR="00EE1FA5" w:rsidRDefault="00EE1FA5" w:rsidP="00EE1FA5">
            <w:pPr>
              <w:spacing w:after="0"/>
              <w:jc w:val="both"/>
              <w:rPr>
                <w:rFonts w:ascii="Arial" w:eastAsia="Times New Roman" w:hAnsi="Arial" w:cs="Arial"/>
                <w:color w:val="000080"/>
                <w:sz w:val="20"/>
                <w:szCs w:val="20"/>
                <w:u w:val="single"/>
                <w:lang w:eastAsia="es-ES"/>
              </w:rPr>
            </w:pPr>
          </w:p>
          <w:p w:rsidR="00EE1FA5" w:rsidRPr="002A7346" w:rsidRDefault="005171AD" w:rsidP="00EE1FA5">
            <w:pPr>
              <w:spacing w:after="0"/>
              <w:jc w:val="both"/>
              <w:rPr>
                <w:rFonts w:ascii="Arial" w:eastAsia="Times New Roman" w:hAnsi="Arial" w:cs="Arial"/>
                <w:color w:val="000080"/>
                <w:sz w:val="20"/>
                <w:szCs w:val="20"/>
                <w:u w:val="single"/>
                <w:lang w:eastAsia="es-ES"/>
              </w:rPr>
            </w:pPr>
            <w:hyperlink r:id="rId23" w:history="1">
              <w:r w:rsidR="00EE1FA5" w:rsidRPr="005171AD">
                <w:rPr>
                  <w:rStyle w:val="Hipervnculo"/>
                  <w:rFonts w:ascii="Arial" w:eastAsia="Times New Roman" w:hAnsi="Arial" w:cs="Arial"/>
                  <w:sz w:val="20"/>
                  <w:szCs w:val="20"/>
                  <w:lang w:eastAsia="es-ES"/>
                </w:rPr>
                <w:t>Ver Vigencia</w:t>
              </w:r>
            </w:hyperlink>
          </w:p>
          <w:p w:rsidR="00E92FE7" w:rsidRDefault="00E92FE7" w:rsidP="00E92FE7">
            <w:pPr>
              <w:spacing w:after="0"/>
              <w:jc w:val="both"/>
            </w:pPr>
          </w:p>
          <w:p w:rsidR="002A7346" w:rsidRPr="009B58F4" w:rsidRDefault="002A7346" w:rsidP="00E92FE7">
            <w:pPr>
              <w:spacing w:after="0"/>
              <w:jc w:val="both"/>
              <w:rPr>
                <w:rStyle w:val="Hipervnculo"/>
                <w:rFonts w:ascii="Arial" w:eastAsia="Times New Roman" w:hAnsi="Arial" w:cs="Arial"/>
                <w:b/>
                <w:sz w:val="20"/>
                <w:szCs w:val="20"/>
                <w:lang w:eastAsia="es-ES"/>
              </w:rPr>
            </w:pPr>
          </w:p>
          <w:p w:rsidR="00E92FE7" w:rsidRPr="009B58F4" w:rsidRDefault="00E92FE7" w:rsidP="00E92FE7">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Artículo Único. -  Al Código Orgánico de Organización Territorial, Autonomía y Descentralización, realizar las siguientes reformas:</w:t>
            </w:r>
          </w:p>
          <w:p w:rsidR="00E92FE7" w:rsidRPr="009B58F4" w:rsidRDefault="00E92FE7" w:rsidP="00E92FE7">
            <w:pPr>
              <w:spacing w:after="0"/>
              <w:jc w:val="both"/>
              <w:rPr>
                <w:rFonts w:ascii="Arial" w:eastAsia="Times New Roman" w:hAnsi="Arial" w:cs="Arial"/>
                <w:b/>
                <w:color w:val="000080"/>
                <w:sz w:val="20"/>
                <w:szCs w:val="20"/>
                <w:lang w:val="es-ES" w:eastAsia="es-ES"/>
              </w:rPr>
            </w:pPr>
          </w:p>
          <w:p w:rsidR="00E92FE7" w:rsidRPr="009B58F4" w:rsidRDefault="00E92FE7" w:rsidP="00E92FE7">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UNO. Sustituir el literal g) del artículo 55 por el siguiente texto:</w:t>
            </w:r>
          </w:p>
          <w:p w:rsidR="00E92FE7" w:rsidRPr="009B58F4" w:rsidRDefault="00E92FE7" w:rsidP="00E92FE7">
            <w:pPr>
              <w:spacing w:after="0"/>
              <w:jc w:val="both"/>
              <w:rPr>
                <w:rFonts w:ascii="Arial" w:eastAsia="Times New Roman" w:hAnsi="Arial" w:cs="Arial"/>
                <w:b/>
                <w:bCs/>
                <w:color w:val="000080"/>
                <w:sz w:val="20"/>
                <w:szCs w:val="20"/>
                <w:lang w:val="es-ES_tradnl" w:eastAsia="es-ES"/>
              </w:rPr>
            </w:pPr>
          </w:p>
          <w:p w:rsidR="00E92FE7" w:rsidRPr="009B58F4" w:rsidRDefault="00E92FE7" w:rsidP="00E92FE7">
            <w:pPr>
              <w:spacing w:after="0"/>
              <w:jc w:val="both"/>
              <w:rPr>
                <w:rFonts w:ascii="Arial" w:eastAsia="Times New Roman" w:hAnsi="Arial" w:cs="Arial"/>
                <w:b/>
                <w:bCs/>
                <w:i/>
                <w:iCs/>
                <w:color w:val="000080"/>
                <w:sz w:val="20"/>
                <w:szCs w:val="20"/>
                <w:lang w:val="es-ES_tradnl" w:eastAsia="es-ES"/>
              </w:rPr>
            </w:pPr>
            <w:r w:rsidRPr="009B58F4">
              <w:rPr>
                <w:rFonts w:ascii="Arial" w:eastAsia="Times New Roman" w:hAnsi="Arial" w:cs="Arial"/>
                <w:b/>
                <w:bCs/>
                <w:i/>
                <w:iCs/>
                <w:color w:val="000080"/>
                <w:sz w:val="20"/>
                <w:szCs w:val="20"/>
                <w:lang w:val="es-ES_tradnl" w:eastAsia="es-ES"/>
              </w:rPr>
              <w:t>"g) Planificar, construir y mantener la infraestructura física y los equipamientos de los espacios públicos destinados al desarrollo social, cultural y deportivo, de acuerdo con la ley. Previa autorización del ente rector de la política pública, a través de convenio, los gobiernos autónomos descentralizados municipales podrán construir y mantener infraestructura física y los equipamientos de salud y educación, en su jurisdicción territorial. "</w:t>
            </w:r>
          </w:p>
          <w:p w:rsidR="00E92FE7" w:rsidRPr="009B58F4" w:rsidRDefault="00E92FE7" w:rsidP="00E92FE7">
            <w:pPr>
              <w:spacing w:after="0"/>
              <w:jc w:val="both"/>
              <w:rPr>
                <w:rFonts w:ascii="Arial" w:eastAsia="Times New Roman" w:hAnsi="Arial" w:cs="Arial"/>
                <w:b/>
                <w:bCs/>
                <w:color w:val="000080"/>
                <w:sz w:val="20"/>
                <w:szCs w:val="20"/>
                <w:lang w:val="es-ES" w:eastAsia="es-ES"/>
              </w:rPr>
            </w:pPr>
          </w:p>
          <w:p w:rsidR="00E92FE7" w:rsidRPr="009B58F4" w:rsidRDefault="00E92FE7" w:rsidP="00E92FE7">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DOS. Sustituir el artículo 138 por el siguiente texto:</w:t>
            </w:r>
          </w:p>
          <w:p w:rsidR="00E92FE7" w:rsidRPr="009B58F4" w:rsidRDefault="00E92FE7" w:rsidP="00E92FE7">
            <w:pPr>
              <w:spacing w:after="0"/>
              <w:jc w:val="both"/>
              <w:rPr>
                <w:rFonts w:ascii="Arial" w:eastAsia="Times New Roman" w:hAnsi="Arial" w:cs="Arial"/>
                <w:b/>
                <w:bCs/>
                <w:color w:val="000080"/>
                <w:sz w:val="20"/>
                <w:szCs w:val="20"/>
                <w:lang w:val="es-ES" w:eastAsia="es-ES"/>
              </w:rPr>
            </w:pPr>
          </w:p>
          <w:p w:rsidR="00E92FE7" w:rsidRPr="009B58F4" w:rsidRDefault="00E92FE7" w:rsidP="00E92FE7">
            <w:pPr>
              <w:spacing w:after="0"/>
              <w:jc w:val="both"/>
              <w:rPr>
                <w:rFonts w:ascii="Arial" w:eastAsia="Times New Roman" w:hAnsi="Arial" w:cs="Arial"/>
                <w:b/>
                <w:bCs/>
                <w:i/>
                <w:iCs/>
                <w:color w:val="000080"/>
                <w:sz w:val="20"/>
                <w:szCs w:val="20"/>
                <w:lang w:val="es-ES_tradnl" w:eastAsia="es-ES"/>
              </w:rPr>
            </w:pPr>
            <w:r w:rsidRPr="009B58F4">
              <w:rPr>
                <w:rFonts w:ascii="Arial" w:eastAsia="Times New Roman" w:hAnsi="Arial" w:cs="Arial"/>
                <w:b/>
                <w:bCs/>
                <w:i/>
                <w:iCs/>
                <w:color w:val="000080"/>
                <w:sz w:val="20"/>
                <w:szCs w:val="20"/>
                <w:lang w:val="es-ES_tradnl" w:eastAsia="es-ES"/>
              </w:rPr>
              <w:t xml:space="preserve">"Art 138.- Ejercicio de las competencias de infraestructura y equipamientos físicos de salud y </w:t>
            </w:r>
            <w:proofErr w:type="gramStart"/>
            <w:r w:rsidRPr="009B58F4">
              <w:rPr>
                <w:rFonts w:ascii="Arial" w:eastAsia="Times New Roman" w:hAnsi="Arial" w:cs="Arial"/>
                <w:b/>
                <w:bCs/>
                <w:i/>
                <w:iCs/>
                <w:color w:val="000080"/>
                <w:sz w:val="20"/>
                <w:szCs w:val="20"/>
                <w:lang w:val="es-ES_tradnl" w:eastAsia="es-ES"/>
              </w:rPr>
              <w:t>educación.-</w:t>
            </w:r>
            <w:proofErr w:type="gramEnd"/>
            <w:r w:rsidRPr="009B58F4">
              <w:rPr>
                <w:rFonts w:ascii="Arial" w:eastAsia="Times New Roman" w:hAnsi="Arial" w:cs="Arial"/>
                <w:b/>
                <w:bCs/>
                <w:i/>
                <w:iCs/>
                <w:color w:val="000080"/>
                <w:sz w:val="20"/>
                <w:szCs w:val="20"/>
                <w:lang w:val="es-ES_tradnl" w:eastAsia="es-ES"/>
              </w:rPr>
              <w:t xml:space="preserve"> Los gobiernos autónomos descentralizados municipales y metropolitanos, podrán construir y mantener la infraestructura y los equipamientos físicos de salud y educación, para lo cual deberán contar con la autorización previa del ente rector a través de convenio, y sujetarse a las regulaciones y procedimientos nacionales emitidos para el efecto. Cada nivel de gobierno será responsable del mantenimiento y equipamiento de lo que administre."</w:t>
            </w:r>
          </w:p>
          <w:p w:rsidR="00E92FE7" w:rsidRPr="009B58F4" w:rsidRDefault="00E92FE7" w:rsidP="00E92FE7">
            <w:pPr>
              <w:spacing w:after="0"/>
              <w:jc w:val="both"/>
              <w:rPr>
                <w:rFonts w:ascii="Arial" w:eastAsia="Times New Roman" w:hAnsi="Arial" w:cs="Arial"/>
                <w:b/>
                <w:bCs/>
                <w:color w:val="000080"/>
                <w:sz w:val="20"/>
                <w:szCs w:val="20"/>
                <w:lang w:val="es-ES" w:eastAsia="es-ES"/>
              </w:rPr>
            </w:pPr>
          </w:p>
          <w:p w:rsidR="00E92FE7" w:rsidRPr="009B58F4" w:rsidRDefault="00E92FE7" w:rsidP="00E92FE7">
            <w:pPr>
              <w:spacing w:after="0"/>
              <w:jc w:val="both"/>
              <w:rPr>
                <w:rFonts w:ascii="Arial" w:eastAsia="Times New Roman" w:hAnsi="Arial" w:cs="Arial"/>
                <w:b/>
                <w:bCs/>
                <w:i/>
                <w:iCs/>
                <w:color w:val="000080"/>
                <w:sz w:val="20"/>
                <w:szCs w:val="20"/>
                <w:lang w:val="es-ES_tradnl" w:eastAsia="es-ES"/>
              </w:rPr>
            </w:pPr>
            <w:r w:rsidRPr="009B58F4">
              <w:rPr>
                <w:rFonts w:ascii="Arial" w:eastAsia="Times New Roman" w:hAnsi="Arial" w:cs="Arial"/>
                <w:b/>
                <w:bCs/>
                <w:color w:val="000080"/>
                <w:sz w:val="20"/>
                <w:szCs w:val="20"/>
                <w:lang w:val="es-ES_tradnl" w:eastAsia="es-ES"/>
              </w:rPr>
              <w:t xml:space="preserve">TRES. Al final del artículo 219, agregar la siguiente frase: </w:t>
            </w:r>
            <w:r w:rsidRPr="009B58F4">
              <w:rPr>
                <w:rFonts w:ascii="Arial" w:eastAsia="Times New Roman" w:hAnsi="Arial" w:cs="Arial"/>
                <w:b/>
                <w:bCs/>
                <w:i/>
                <w:iCs/>
                <w:color w:val="000080"/>
                <w:sz w:val="20"/>
                <w:szCs w:val="20"/>
                <w:lang w:val="es-ES_tradnl" w:eastAsia="es-ES"/>
              </w:rPr>
              <w:t>"Cuando los recursos estén destinados para educación y salud, se deberá cumplir con los requisitos determinados por la Constitución y la ley."</w:t>
            </w:r>
          </w:p>
          <w:p w:rsidR="00E92FE7" w:rsidRPr="009B58F4" w:rsidRDefault="00E92FE7" w:rsidP="00E92FE7">
            <w:pPr>
              <w:spacing w:after="0"/>
              <w:jc w:val="both"/>
              <w:rPr>
                <w:rFonts w:ascii="Arial" w:eastAsia="Times New Roman" w:hAnsi="Arial" w:cs="Arial"/>
                <w:b/>
                <w:bCs/>
                <w:color w:val="000080"/>
                <w:sz w:val="20"/>
                <w:szCs w:val="20"/>
                <w:lang w:val="es-ES" w:eastAsia="es-ES"/>
              </w:rPr>
            </w:pPr>
          </w:p>
          <w:p w:rsidR="00E92FE7" w:rsidRPr="009B58F4" w:rsidRDefault="00E92FE7" w:rsidP="00E92FE7">
            <w:pPr>
              <w:spacing w:after="0"/>
              <w:jc w:val="both"/>
              <w:rPr>
                <w:rFonts w:ascii="Arial" w:eastAsia="Times New Roman" w:hAnsi="Arial" w:cs="Arial"/>
                <w:b/>
                <w:bCs/>
                <w:color w:val="000080"/>
                <w:sz w:val="20"/>
                <w:szCs w:val="20"/>
                <w:lang w:val="es-ES_tradnl" w:eastAsia="es-ES"/>
              </w:rPr>
            </w:pPr>
            <w:r w:rsidRPr="009B58F4">
              <w:rPr>
                <w:rFonts w:ascii="Arial" w:eastAsia="Times New Roman" w:hAnsi="Arial" w:cs="Arial"/>
                <w:b/>
                <w:bCs/>
                <w:color w:val="000080"/>
                <w:sz w:val="20"/>
                <w:szCs w:val="20"/>
                <w:lang w:val="es-ES_tradnl" w:eastAsia="es-ES"/>
              </w:rPr>
              <w:t>CUATRO. Sustituir la Disposición Transitoria Tercera por la siguiente:</w:t>
            </w:r>
          </w:p>
          <w:p w:rsidR="00E92FE7" w:rsidRPr="009B58F4" w:rsidRDefault="00E92FE7" w:rsidP="00E92FE7">
            <w:pPr>
              <w:spacing w:after="0"/>
              <w:jc w:val="both"/>
              <w:rPr>
                <w:rFonts w:ascii="Arial" w:eastAsia="Times New Roman" w:hAnsi="Arial" w:cs="Arial"/>
                <w:b/>
                <w:bCs/>
                <w:color w:val="000080"/>
                <w:sz w:val="20"/>
                <w:szCs w:val="20"/>
                <w:lang w:val="es-ES" w:eastAsia="es-ES"/>
              </w:rPr>
            </w:pPr>
          </w:p>
          <w:p w:rsidR="00E92FE7" w:rsidRPr="009B58F4" w:rsidRDefault="00E92FE7" w:rsidP="00E92FE7">
            <w:pPr>
              <w:spacing w:after="0"/>
              <w:jc w:val="both"/>
              <w:rPr>
                <w:rFonts w:ascii="Arial" w:eastAsia="Times New Roman" w:hAnsi="Arial" w:cs="Arial"/>
                <w:b/>
                <w:bCs/>
                <w:i/>
                <w:iCs/>
                <w:color w:val="000080"/>
                <w:sz w:val="20"/>
                <w:szCs w:val="20"/>
                <w:lang w:val="es-ES_tradnl" w:eastAsia="es-ES"/>
              </w:rPr>
            </w:pPr>
            <w:r w:rsidRPr="009B58F4">
              <w:rPr>
                <w:rFonts w:ascii="Arial" w:eastAsia="Times New Roman" w:hAnsi="Arial" w:cs="Arial"/>
                <w:b/>
                <w:bCs/>
                <w:i/>
                <w:iCs/>
                <w:color w:val="000080"/>
                <w:sz w:val="20"/>
                <w:szCs w:val="20"/>
                <w:lang w:val="es-ES_tradnl" w:eastAsia="es-ES"/>
              </w:rPr>
              <w:t>"</w:t>
            </w:r>
            <w:proofErr w:type="gramStart"/>
            <w:r w:rsidRPr="009B58F4">
              <w:rPr>
                <w:rFonts w:ascii="Arial" w:eastAsia="Times New Roman" w:hAnsi="Arial" w:cs="Arial"/>
                <w:b/>
                <w:bCs/>
                <w:i/>
                <w:iCs/>
                <w:color w:val="000080"/>
                <w:sz w:val="20"/>
                <w:szCs w:val="20"/>
                <w:lang w:val="es-ES_tradnl" w:eastAsia="es-ES"/>
              </w:rPr>
              <w:t>Tercera.-</w:t>
            </w:r>
            <w:proofErr w:type="gramEnd"/>
            <w:r w:rsidRPr="009B58F4">
              <w:rPr>
                <w:rFonts w:ascii="Arial" w:eastAsia="Times New Roman" w:hAnsi="Arial" w:cs="Arial"/>
                <w:b/>
                <w:bCs/>
                <w:i/>
                <w:iCs/>
                <w:color w:val="000080"/>
                <w:sz w:val="20"/>
                <w:szCs w:val="20"/>
                <w:lang w:val="es-ES_tradnl" w:eastAsia="es-ES"/>
              </w:rPr>
              <w:t xml:space="preserve"> Conclusión del proceso de regionalización.- El</w:t>
            </w:r>
            <w:r w:rsidRPr="009B58F4">
              <w:rPr>
                <w:rFonts w:ascii="Arial" w:eastAsia="Times New Roman" w:hAnsi="Arial" w:cs="Arial"/>
                <w:b/>
                <w:bCs/>
                <w:color w:val="000080"/>
                <w:sz w:val="20"/>
                <w:szCs w:val="20"/>
                <w:lang w:val="es-ES" w:eastAsia="es-ES"/>
              </w:rPr>
              <w:t xml:space="preserve"> </w:t>
            </w:r>
            <w:r w:rsidRPr="009B58F4">
              <w:rPr>
                <w:rFonts w:ascii="Arial" w:eastAsia="Times New Roman" w:hAnsi="Arial" w:cs="Arial"/>
                <w:b/>
                <w:bCs/>
                <w:i/>
                <w:iCs/>
                <w:color w:val="000080"/>
                <w:sz w:val="20"/>
                <w:szCs w:val="20"/>
                <w:lang w:val="es-ES_tradnl" w:eastAsia="es-ES"/>
              </w:rPr>
              <w:t>plazo máximo para la conformación de regiones será de veinte años. Para concluir el proceso de conformación de regiones autónomas se cumplirá de la siguiente manera:</w:t>
            </w:r>
          </w:p>
          <w:p w:rsidR="00E92FE7" w:rsidRPr="009B58F4" w:rsidRDefault="00E92FE7" w:rsidP="00E92FE7">
            <w:pPr>
              <w:spacing w:after="0"/>
              <w:jc w:val="both"/>
              <w:rPr>
                <w:rFonts w:ascii="Arial" w:eastAsia="Times New Roman" w:hAnsi="Arial" w:cs="Arial"/>
                <w:b/>
                <w:bCs/>
                <w:color w:val="000080"/>
                <w:sz w:val="20"/>
                <w:szCs w:val="20"/>
                <w:lang w:val="es-ES" w:eastAsia="es-ES"/>
              </w:rPr>
            </w:pPr>
          </w:p>
          <w:p w:rsidR="00E92FE7" w:rsidRPr="009B58F4" w:rsidRDefault="00E92FE7" w:rsidP="00E92FE7">
            <w:pPr>
              <w:numPr>
                <w:ilvl w:val="0"/>
                <w:numId w:val="13"/>
              </w:numPr>
              <w:spacing w:after="0"/>
              <w:jc w:val="both"/>
              <w:rPr>
                <w:rFonts w:ascii="Arial" w:eastAsia="Times New Roman" w:hAnsi="Arial" w:cs="Arial"/>
                <w:b/>
                <w:bCs/>
                <w:i/>
                <w:iCs/>
                <w:color w:val="000080"/>
                <w:sz w:val="20"/>
                <w:szCs w:val="20"/>
                <w:lang w:val="es-ES_tradnl" w:eastAsia="es-ES"/>
              </w:rPr>
            </w:pPr>
            <w:r w:rsidRPr="009B58F4">
              <w:rPr>
                <w:rFonts w:ascii="Arial" w:eastAsia="Times New Roman" w:hAnsi="Arial" w:cs="Arial"/>
                <w:b/>
                <w:bCs/>
                <w:i/>
                <w:iCs/>
                <w:color w:val="000080"/>
                <w:sz w:val="20"/>
                <w:szCs w:val="20"/>
                <w:lang w:val="es-ES_tradnl" w:eastAsia="es-ES"/>
              </w:rPr>
              <w:t>Las solicitudes de consulta popular para la aprobación del estatuto de las regiones que estén en proceso de conformación, luego de haber cumplido los requisitos establecidos en la Constitución y este Código, podrán ser presentadas, previa decisión de los consejos provinciales, por los prefectos o prefectos dentro del plazo máximo de veinte años establecido en el presente Código.</w:t>
            </w:r>
          </w:p>
          <w:p w:rsidR="00E92FE7" w:rsidRPr="009B58F4" w:rsidRDefault="00E92FE7" w:rsidP="00E92FE7">
            <w:pPr>
              <w:spacing w:after="0"/>
              <w:jc w:val="both"/>
              <w:rPr>
                <w:rFonts w:ascii="Arial" w:eastAsia="Times New Roman" w:hAnsi="Arial" w:cs="Arial"/>
                <w:b/>
                <w:bCs/>
                <w:i/>
                <w:iCs/>
                <w:color w:val="000080"/>
                <w:sz w:val="20"/>
                <w:szCs w:val="20"/>
                <w:lang w:val="es-ES_tradnl" w:eastAsia="es-ES"/>
              </w:rPr>
            </w:pPr>
          </w:p>
          <w:p w:rsidR="00E92FE7" w:rsidRPr="009B58F4" w:rsidRDefault="00E92FE7" w:rsidP="00E92FE7">
            <w:pPr>
              <w:numPr>
                <w:ilvl w:val="0"/>
                <w:numId w:val="13"/>
              </w:numPr>
              <w:spacing w:after="0"/>
              <w:jc w:val="both"/>
              <w:rPr>
                <w:rFonts w:ascii="Arial" w:eastAsia="Times New Roman" w:hAnsi="Arial" w:cs="Arial"/>
                <w:b/>
                <w:bCs/>
                <w:i/>
                <w:iCs/>
                <w:color w:val="000080"/>
                <w:sz w:val="20"/>
                <w:szCs w:val="20"/>
                <w:lang w:val="es-ES_tradnl" w:eastAsia="es-ES"/>
              </w:rPr>
            </w:pPr>
            <w:r w:rsidRPr="009B58F4">
              <w:rPr>
                <w:rFonts w:ascii="Arial" w:eastAsia="Times New Roman" w:hAnsi="Arial" w:cs="Arial"/>
                <w:b/>
                <w:bCs/>
                <w:i/>
                <w:iCs/>
                <w:color w:val="000080"/>
                <w:sz w:val="20"/>
                <w:szCs w:val="20"/>
                <w:lang w:val="es-ES_tradnl" w:eastAsia="es-ES"/>
              </w:rPr>
              <w:t>Una vez cumplido el plazo previsto en el literal anterior, la situación de las provincias que no hubieren concluido el proceso o no integraren ninguna región, se resolverá mediante ley presentada a la Asamblea Nacional, por iniciativa del Presidente de la República. "</w:t>
            </w:r>
          </w:p>
          <w:p w:rsidR="00E92FE7" w:rsidRPr="009B58F4" w:rsidRDefault="00E92FE7" w:rsidP="00E92FE7">
            <w:pPr>
              <w:spacing w:after="0"/>
              <w:jc w:val="both"/>
              <w:rPr>
                <w:rFonts w:ascii="Arial" w:eastAsia="Times New Roman" w:hAnsi="Arial" w:cs="Arial"/>
                <w:b/>
                <w:color w:val="000080"/>
                <w:sz w:val="20"/>
                <w:szCs w:val="20"/>
                <w:lang w:val="es-ES" w:eastAsia="es-ES"/>
              </w:rPr>
            </w:pPr>
          </w:p>
          <w:p w:rsidR="00E92FE7" w:rsidRPr="009B58F4" w:rsidRDefault="00E92FE7" w:rsidP="00E92FE7">
            <w:pPr>
              <w:spacing w:after="0"/>
              <w:jc w:val="both"/>
              <w:rPr>
                <w:rFonts w:ascii="Arial" w:eastAsia="Times New Roman" w:hAnsi="Arial" w:cs="Arial"/>
                <w:b/>
                <w:color w:val="000080"/>
                <w:sz w:val="20"/>
                <w:szCs w:val="20"/>
                <w:lang w:val="es-ES" w:eastAsia="es-ES"/>
              </w:rPr>
            </w:pPr>
          </w:p>
          <w:p w:rsidR="00E92FE7" w:rsidRPr="009B58F4" w:rsidRDefault="00E92FE7" w:rsidP="00E92FE7">
            <w:pPr>
              <w:spacing w:after="0"/>
              <w:jc w:val="both"/>
              <w:rPr>
                <w:rFonts w:ascii="Arial" w:eastAsia="Times New Roman" w:hAnsi="Arial" w:cs="Arial"/>
                <w:b/>
                <w:color w:val="000080"/>
                <w:sz w:val="20"/>
                <w:szCs w:val="20"/>
                <w:lang w:eastAsia="es-ES"/>
              </w:rPr>
            </w:pPr>
          </w:p>
        </w:tc>
      </w:tr>
    </w:tbl>
    <w:p w:rsidR="00467981" w:rsidRDefault="00467981" w:rsidP="009B58F4">
      <w:pPr>
        <w:jc w:val="both"/>
      </w:pPr>
    </w:p>
    <w:sectPr w:rsidR="00467981">
      <w:head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D7E" w:rsidRDefault="00560D7E" w:rsidP="00E72C51">
      <w:pPr>
        <w:spacing w:after="0"/>
      </w:pPr>
      <w:r>
        <w:separator/>
      </w:r>
    </w:p>
  </w:endnote>
  <w:endnote w:type="continuationSeparator" w:id="0">
    <w:p w:rsidR="00560D7E" w:rsidRDefault="00560D7E" w:rsidP="00E72C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D7E" w:rsidRDefault="00560D7E" w:rsidP="00E72C51">
      <w:pPr>
        <w:spacing w:after="0"/>
      </w:pPr>
      <w:r>
        <w:separator/>
      </w:r>
    </w:p>
  </w:footnote>
  <w:footnote w:type="continuationSeparator" w:id="0">
    <w:p w:rsidR="00560D7E" w:rsidRDefault="00560D7E" w:rsidP="00E72C5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96E" w:rsidRDefault="0047496E">
    <w:pPr>
      <w:pStyle w:val="Encabezado"/>
    </w:pPr>
    <w:r>
      <w:rPr>
        <w:noProof/>
        <w:lang w:val="en-US"/>
      </w:rPr>
      <w:drawing>
        <wp:anchor distT="0" distB="0" distL="114300" distR="114300" simplePos="0" relativeHeight="251659264" behindDoc="1" locked="0" layoutInCell="1" allowOverlap="1" wp14:anchorId="61106BFB" wp14:editId="4E0B56D9">
          <wp:simplePos x="0" y="0"/>
          <wp:positionH relativeFrom="margin">
            <wp:posOffset>2349500</wp:posOffset>
          </wp:positionH>
          <wp:positionV relativeFrom="paragraph">
            <wp:posOffset>-286385</wp:posOffset>
          </wp:positionV>
          <wp:extent cx="3759200" cy="571500"/>
          <wp:effectExtent l="0" t="0" r="0" b="0"/>
          <wp:wrapNone/>
          <wp:docPr id="12" name="Imagen 12"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3612F"/>
    <w:multiLevelType w:val="singleLevel"/>
    <w:tmpl w:val="214A7852"/>
    <w:lvl w:ilvl="0">
      <w:start w:val="1"/>
      <w:numFmt w:val="lowerLetter"/>
      <w:lvlText w:val="%1)"/>
      <w:legacy w:legacy="1" w:legacySpace="0" w:legacyIndent="221"/>
      <w:lvlJc w:val="left"/>
      <w:rPr>
        <w:rFonts w:ascii="Times New Roman" w:hAnsi="Times New Roman" w:cs="Times New Roman" w:hint="default"/>
      </w:rPr>
    </w:lvl>
  </w:abstractNum>
  <w:abstractNum w:abstractNumId="1" w15:restartNumberingAfterBreak="0">
    <w:nsid w:val="0E977981"/>
    <w:multiLevelType w:val="singleLevel"/>
    <w:tmpl w:val="D3EECF8C"/>
    <w:lvl w:ilvl="0">
      <w:start w:val="1"/>
      <w:numFmt w:val="lowerLetter"/>
      <w:lvlText w:val="%1)"/>
      <w:legacy w:legacy="1" w:legacySpace="0" w:legacyIndent="278"/>
      <w:lvlJc w:val="left"/>
      <w:rPr>
        <w:rFonts w:ascii="Times New Roman" w:hAnsi="Times New Roman" w:cs="Times New Roman" w:hint="default"/>
      </w:rPr>
    </w:lvl>
  </w:abstractNum>
  <w:abstractNum w:abstractNumId="2" w15:restartNumberingAfterBreak="0">
    <w:nsid w:val="12A32EE9"/>
    <w:multiLevelType w:val="singleLevel"/>
    <w:tmpl w:val="C576B370"/>
    <w:lvl w:ilvl="0">
      <w:start w:val="3"/>
      <w:numFmt w:val="decimal"/>
      <w:lvlText w:val="%1."/>
      <w:legacy w:legacy="1" w:legacySpace="0" w:legacyIndent="182"/>
      <w:lvlJc w:val="left"/>
      <w:rPr>
        <w:rFonts w:ascii="Times New Roman" w:hAnsi="Times New Roman" w:cs="Times New Roman" w:hint="default"/>
      </w:rPr>
    </w:lvl>
  </w:abstractNum>
  <w:abstractNum w:abstractNumId="3" w15:restartNumberingAfterBreak="0">
    <w:nsid w:val="193D7BEC"/>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4" w15:restartNumberingAfterBreak="0">
    <w:nsid w:val="22C8171B"/>
    <w:multiLevelType w:val="singleLevel"/>
    <w:tmpl w:val="ED78CCCE"/>
    <w:lvl w:ilvl="0">
      <w:start w:val="1"/>
      <w:numFmt w:val="lowerLetter"/>
      <w:lvlText w:val="%1)"/>
      <w:legacy w:legacy="1" w:legacySpace="0" w:legacyIndent="220"/>
      <w:lvlJc w:val="left"/>
      <w:rPr>
        <w:rFonts w:ascii="Times New Roman" w:hAnsi="Times New Roman" w:cs="Times New Roman" w:hint="default"/>
      </w:rPr>
    </w:lvl>
  </w:abstractNum>
  <w:abstractNum w:abstractNumId="5" w15:restartNumberingAfterBreak="0">
    <w:nsid w:val="2FAE68C0"/>
    <w:multiLevelType w:val="singleLevel"/>
    <w:tmpl w:val="9192FAC4"/>
    <w:lvl w:ilvl="0">
      <w:start w:val="1"/>
      <w:numFmt w:val="lowerLetter"/>
      <w:lvlText w:val="%1)"/>
      <w:legacy w:legacy="1" w:legacySpace="0" w:legacyIndent="288"/>
      <w:lvlJc w:val="left"/>
      <w:rPr>
        <w:rFonts w:ascii="Times New Roman" w:hAnsi="Times New Roman" w:cs="Times New Roman" w:hint="default"/>
      </w:rPr>
    </w:lvl>
  </w:abstractNum>
  <w:abstractNum w:abstractNumId="6" w15:restartNumberingAfterBreak="0">
    <w:nsid w:val="305B5B9D"/>
    <w:multiLevelType w:val="singleLevel"/>
    <w:tmpl w:val="A014D02A"/>
    <w:lvl w:ilvl="0">
      <w:start w:val="1"/>
      <w:numFmt w:val="decimal"/>
      <w:lvlText w:val="%1."/>
      <w:legacy w:legacy="1" w:legacySpace="0" w:legacyIndent="226"/>
      <w:lvlJc w:val="left"/>
      <w:rPr>
        <w:rFonts w:ascii="Times New Roman" w:hAnsi="Times New Roman" w:cs="Times New Roman" w:hint="default"/>
      </w:rPr>
    </w:lvl>
  </w:abstractNum>
  <w:abstractNum w:abstractNumId="7" w15:restartNumberingAfterBreak="0">
    <w:nsid w:val="364527CC"/>
    <w:multiLevelType w:val="singleLevel"/>
    <w:tmpl w:val="C9B81F1A"/>
    <w:lvl w:ilvl="0">
      <w:start w:val="3"/>
      <w:numFmt w:val="decimal"/>
      <w:lvlText w:val="%1."/>
      <w:legacy w:legacy="1" w:legacySpace="0" w:legacyIndent="207"/>
      <w:lvlJc w:val="left"/>
      <w:rPr>
        <w:rFonts w:ascii="Times New Roman" w:hAnsi="Times New Roman" w:cs="Times New Roman" w:hint="default"/>
      </w:rPr>
    </w:lvl>
  </w:abstractNum>
  <w:abstractNum w:abstractNumId="8" w15:restartNumberingAfterBreak="0">
    <w:nsid w:val="370333F0"/>
    <w:multiLevelType w:val="singleLevel"/>
    <w:tmpl w:val="5538A7AC"/>
    <w:lvl w:ilvl="0">
      <w:start w:val="1"/>
      <w:numFmt w:val="lowerLetter"/>
      <w:lvlText w:val="%1)"/>
      <w:legacy w:legacy="1" w:legacySpace="0" w:legacyIndent="245"/>
      <w:lvlJc w:val="left"/>
      <w:rPr>
        <w:rFonts w:ascii="Times New Roman" w:hAnsi="Times New Roman" w:cs="Times New Roman" w:hint="default"/>
      </w:rPr>
    </w:lvl>
  </w:abstractNum>
  <w:abstractNum w:abstractNumId="9" w15:restartNumberingAfterBreak="0">
    <w:nsid w:val="413C69A3"/>
    <w:multiLevelType w:val="singleLevel"/>
    <w:tmpl w:val="AB321A68"/>
    <w:lvl w:ilvl="0">
      <w:start w:val="1"/>
      <w:numFmt w:val="decimal"/>
      <w:lvlText w:val="%1)"/>
      <w:legacy w:legacy="1" w:legacySpace="0" w:legacyIndent="211"/>
      <w:lvlJc w:val="left"/>
      <w:rPr>
        <w:rFonts w:ascii="Times New Roman" w:hAnsi="Times New Roman" w:cs="Times New Roman" w:hint="default"/>
      </w:rPr>
    </w:lvl>
  </w:abstractNum>
  <w:abstractNum w:abstractNumId="10" w15:restartNumberingAfterBreak="0">
    <w:nsid w:val="427D0195"/>
    <w:multiLevelType w:val="singleLevel"/>
    <w:tmpl w:val="E1A29F78"/>
    <w:lvl w:ilvl="0">
      <w:start w:val="4"/>
      <w:numFmt w:val="lowerLetter"/>
      <w:lvlText w:val="%1)"/>
      <w:legacy w:legacy="1" w:legacySpace="0" w:legacyIndent="178"/>
      <w:lvlJc w:val="left"/>
      <w:rPr>
        <w:rFonts w:ascii="Times New Roman" w:hAnsi="Times New Roman" w:cs="Times New Roman" w:hint="default"/>
      </w:rPr>
    </w:lvl>
  </w:abstractNum>
  <w:abstractNum w:abstractNumId="11" w15:restartNumberingAfterBreak="0">
    <w:nsid w:val="482322B4"/>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12" w15:restartNumberingAfterBreak="0">
    <w:nsid w:val="566401A3"/>
    <w:multiLevelType w:val="singleLevel"/>
    <w:tmpl w:val="03A297E4"/>
    <w:lvl w:ilvl="0">
      <w:start w:val="6"/>
      <w:numFmt w:val="lowerLetter"/>
      <w:lvlText w:val="%1)"/>
      <w:legacy w:legacy="1" w:legacySpace="0" w:legacyIndent="274"/>
      <w:lvlJc w:val="left"/>
      <w:rPr>
        <w:rFonts w:ascii="Times New Roman" w:hAnsi="Times New Roman" w:cs="Times New Roman" w:hint="default"/>
      </w:rPr>
    </w:lvl>
  </w:abstractNum>
  <w:num w:numId="1">
    <w:abstractNumId w:val="2"/>
  </w:num>
  <w:num w:numId="2">
    <w:abstractNumId w:val="6"/>
  </w:num>
  <w:num w:numId="3">
    <w:abstractNumId w:val="7"/>
  </w:num>
  <w:num w:numId="4">
    <w:abstractNumId w:val="1"/>
  </w:num>
  <w:num w:numId="5">
    <w:abstractNumId w:val="12"/>
  </w:num>
  <w:num w:numId="6">
    <w:abstractNumId w:val="11"/>
  </w:num>
  <w:num w:numId="7">
    <w:abstractNumId w:val="3"/>
  </w:num>
  <w:num w:numId="8">
    <w:abstractNumId w:val="8"/>
  </w:num>
  <w:num w:numId="9">
    <w:abstractNumId w:val="0"/>
  </w:num>
  <w:num w:numId="10">
    <w:abstractNumId w:val="10"/>
  </w:num>
  <w:num w:numId="11">
    <w:abstractNumId w:val="9"/>
  </w:num>
  <w:num w:numId="12">
    <w:abstractNumId w:val="5"/>
  </w:num>
  <w:num w:numId="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5E9"/>
    <w:rsid w:val="00005F82"/>
    <w:rsid w:val="00016AA2"/>
    <w:rsid w:val="000676AF"/>
    <w:rsid w:val="000A2FDB"/>
    <w:rsid w:val="000A3387"/>
    <w:rsid w:val="000B41A5"/>
    <w:rsid w:val="000C62C5"/>
    <w:rsid w:val="000D4D75"/>
    <w:rsid w:val="000F3642"/>
    <w:rsid w:val="001408B7"/>
    <w:rsid w:val="001413C5"/>
    <w:rsid w:val="00163517"/>
    <w:rsid w:val="0017446D"/>
    <w:rsid w:val="00191A4C"/>
    <w:rsid w:val="001B314C"/>
    <w:rsid w:val="001F25E4"/>
    <w:rsid w:val="00214E52"/>
    <w:rsid w:val="00215310"/>
    <w:rsid w:val="00252CCD"/>
    <w:rsid w:val="00273E96"/>
    <w:rsid w:val="00296681"/>
    <w:rsid w:val="002A19D6"/>
    <w:rsid w:val="002A7346"/>
    <w:rsid w:val="002F47E4"/>
    <w:rsid w:val="00361517"/>
    <w:rsid w:val="00385F80"/>
    <w:rsid w:val="003B4C6E"/>
    <w:rsid w:val="003B63C1"/>
    <w:rsid w:val="003B6B7D"/>
    <w:rsid w:val="003F4509"/>
    <w:rsid w:val="003F4633"/>
    <w:rsid w:val="0040640B"/>
    <w:rsid w:val="00467981"/>
    <w:rsid w:val="0047496E"/>
    <w:rsid w:val="0048643F"/>
    <w:rsid w:val="004A6C52"/>
    <w:rsid w:val="005113D6"/>
    <w:rsid w:val="005171AD"/>
    <w:rsid w:val="00532BBF"/>
    <w:rsid w:val="00534F2E"/>
    <w:rsid w:val="005559CA"/>
    <w:rsid w:val="00560D7E"/>
    <w:rsid w:val="005A1920"/>
    <w:rsid w:val="00673999"/>
    <w:rsid w:val="00680B7E"/>
    <w:rsid w:val="006B355A"/>
    <w:rsid w:val="006D6473"/>
    <w:rsid w:val="006D7B0C"/>
    <w:rsid w:val="007179D7"/>
    <w:rsid w:val="00790B2C"/>
    <w:rsid w:val="00817ADA"/>
    <w:rsid w:val="008245E9"/>
    <w:rsid w:val="008331CB"/>
    <w:rsid w:val="00875F3A"/>
    <w:rsid w:val="008B5AF2"/>
    <w:rsid w:val="008D16B0"/>
    <w:rsid w:val="008E5B9A"/>
    <w:rsid w:val="00913AF6"/>
    <w:rsid w:val="009B58F4"/>
    <w:rsid w:val="00A326B5"/>
    <w:rsid w:val="00AA1D43"/>
    <w:rsid w:val="00AD6AF3"/>
    <w:rsid w:val="00AF770B"/>
    <w:rsid w:val="00B21CDB"/>
    <w:rsid w:val="00B5185C"/>
    <w:rsid w:val="00C269FE"/>
    <w:rsid w:val="00C503CE"/>
    <w:rsid w:val="00C72F79"/>
    <w:rsid w:val="00C82D32"/>
    <w:rsid w:val="00C97BF9"/>
    <w:rsid w:val="00CE5179"/>
    <w:rsid w:val="00D3084F"/>
    <w:rsid w:val="00DA065E"/>
    <w:rsid w:val="00DC01A8"/>
    <w:rsid w:val="00DD5021"/>
    <w:rsid w:val="00DE5CAF"/>
    <w:rsid w:val="00E71624"/>
    <w:rsid w:val="00E72C51"/>
    <w:rsid w:val="00E92FE7"/>
    <w:rsid w:val="00EC69C3"/>
    <w:rsid w:val="00EE1FA5"/>
    <w:rsid w:val="00F141D3"/>
    <w:rsid w:val="00F3720F"/>
    <w:rsid w:val="00FF134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83EF"/>
  <w15:docId w15:val="{83E348E6-D502-4669-8681-A2D4100D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310"/>
    <w:pPr>
      <w:ind w:left="720"/>
      <w:contextualSpacing/>
    </w:pPr>
  </w:style>
  <w:style w:type="paragraph" w:styleId="Encabezado">
    <w:name w:val="header"/>
    <w:basedOn w:val="Normal"/>
    <w:link w:val="EncabezadoCar"/>
    <w:uiPriority w:val="99"/>
    <w:unhideWhenUsed/>
    <w:rsid w:val="00E72C51"/>
    <w:pPr>
      <w:tabs>
        <w:tab w:val="center" w:pos="4252"/>
        <w:tab w:val="right" w:pos="8504"/>
      </w:tabs>
      <w:spacing w:after="0"/>
    </w:pPr>
  </w:style>
  <w:style w:type="character" w:customStyle="1" w:styleId="EncabezadoCar">
    <w:name w:val="Encabezado Car"/>
    <w:basedOn w:val="Fuentedeprrafopredeter"/>
    <w:link w:val="Encabezado"/>
    <w:uiPriority w:val="99"/>
    <w:rsid w:val="00E72C51"/>
  </w:style>
  <w:style w:type="paragraph" w:styleId="Piedepgina">
    <w:name w:val="footer"/>
    <w:basedOn w:val="Normal"/>
    <w:link w:val="PiedepginaCar"/>
    <w:uiPriority w:val="99"/>
    <w:unhideWhenUsed/>
    <w:rsid w:val="00E72C51"/>
    <w:pPr>
      <w:tabs>
        <w:tab w:val="center" w:pos="4252"/>
        <w:tab w:val="right" w:pos="8504"/>
      </w:tabs>
      <w:spacing w:after="0"/>
    </w:pPr>
  </w:style>
  <w:style w:type="character" w:customStyle="1" w:styleId="PiedepginaCar">
    <w:name w:val="Pie de página Car"/>
    <w:basedOn w:val="Fuentedeprrafopredeter"/>
    <w:link w:val="Piedepgina"/>
    <w:uiPriority w:val="99"/>
    <w:rsid w:val="00E72C51"/>
  </w:style>
  <w:style w:type="character" w:styleId="Hipervnculo">
    <w:name w:val="Hyperlink"/>
    <w:basedOn w:val="Fuentedeprrafopredeter"/>
    <w:uiPriority w:val="99"/>
    <w:unhideWhenUsed/>
    <w:rsid w:val="0047496E"/>
    <w:rPr>
      <w:color w:val="0563C1" w:themeColor="hyperlink"/>
      <w:u w:val="single"/>
    </w:rPr>
  </w:style>
  <w:style w:type="character" w:styleId="Hipervnculovisitado">
    <w:name w:val="FollowedHyperlink"/>
    <w:basedOn w:val="Fuentedeprrafopredeter"/>
    <w:uiPriority w:val="99"/>
    <w:semiHidden/>
    <w:unhideWhenUsed/>
    <w:rsid w:val="00C269FE"/>
    <w:rPr>
      <w:color w:val="954F72" w:themeColor="followedHyperlink"/>
      <w:u w:val="single"/>
    </w:rPr>
  </w:style>
  <w:style w:type="character" w:styleId="Refdecomentario">
    <w:name w:val="annotation reference"/>
    <w:basedOn w:val="Fuentedeprrafopredeter"/>
    <w:uiPriority w:val="99"/>
    <w:semiHidden/>
    <w:unhideWhenUsed/>
    <w:rsid w:val="00532BBF"/>
    <w:rPr>
      <w:sz w:val="16"/>
      <w:szCs w:val="16"/>
    </w:rPr>
  </w:style>
  <w:style w:type="paragraph" w:styleId="Textocomentario">
    <w:name w:val="annotation text"/>
    <w:basedOn w:val="Normal"/>
    <w:link w:val="TextocomentarioCar"/>
    <w:uiPriority w:val="99"/>
    <w:semiHidden/>
    <w:unhideWhenUsed/>
    <w:rsid w:val="00532BBF"/>
    <w:rPr>
      <w:sz w:val="20"/>
      <w:szCs w:val="20"/>
    </w:rPr>
  </w:style>
  <w:style w:type="character" w:customStyle="1" w:styleId="TextocomentarioCar">
    <w:name w:val="Texto comentario Car"/>
    <w:basedOn w:val="Fuentedeprrafopredeter"/>
    <w:link w:val="Textocomentario"/>
    <w:uiPriority w:val="99"/>
    <w:semiHidden/>
    <w:rsid w:val="00532BBF"/>
    <w:rPr>
      <w:sz w:val="20"/>
      <w:szCs w:val="20"/>
    </w:rPr>
  </w:style>
  <w:style w:type="paragraph" w:styleId="Asuntodelcomentario">
    <w:name w:val="annotation subject"/>
    <w:basedOn w:val="Textocomentario"/>
    <w:next w:val="Textocomentario"/>
    <w:link w:val="AsuntodelcomentarioCar"/>
    <w:uiPriority w:val="99"/>
    <w:semiHidden/>
    <w:unhideWhenUsed/>
    <w:rsid w:val="00532BBF"/>
    <w:rPr>
      <w:b/>
      <w:bCs/>
    </w:rPr>
  </w:style>
  <w:style w:type="character" w:customStyle="1" w:styleId="AsuntodelcomentarioCar">
    <w:name w:val="Asunto del comentario Car"/>
    <w:basedOn w:val="TextocomentarioCar"/>
    <w:link w:val="Asuntodelcomentario"/>
    <w:uiPriority w:val="99"/>
    <w:semiHidden/>
    <w:rsid w:val="00532BBF"/>
    <w:rPr>
      <w:b/>
      <w:bCs/>
      <w:sz w:val="20"/>
      <w:szCs w:val="20"/>
    </w:rPr>
  </w:style>
  <w:style w:type="paragraph" w:styleId="Textodeglobo">
    <w:name w:val="Balloon Text"/>
    <w:basedOn w:val="Normal"/>
    <w:link w:val="TextodegloboCar"/>
    <w:uiPriority w:val="99"/>
    <w:semiHidden/>
    <w:unhideWhenUsed/>
    <w:rsid w:val="00532BBF"/>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2B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LexisFinder/ImageVisualizer/ImageVisualizer.aspx?id=C031446F6485BFF9504B51F57B55CDB657ADDF4E&amp;type=RO" TargetMode="External"/><Relationship Id="rId13" Type="http://schemas.openxmlformats.org/officeDocument/2006/relationships/hyperlink" Target="http://www.silec.com.ec/Webtools/LexisFinder/ImageVisualizer/ImageVisualizer.aspx?id=596EAE6A8F08F9C5D59E5D45177A77C8BA7D109F&amp;type=RO" TargetMode="External"/><Relationship Id="rId18" Type="http://schemas.openxmlformats.org/officeDocument/2006/relationships/hyperlink" Target="http://www.silec.com.ec/Webtools/LexisFinder/ImageVisualizer/ImageVisualizer.aspx?id=09C5749639C39E5C480E9F7D4E84EFD398EEF36F&amp;type=R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ess.gob.ee" TargetMode="External"/><Relationship Id="rId7" Type="http://schemas.openxmlformats.org/officeDocument/2006/relationships/endnotes" Target="endnotes.xml"/><Relationship Id="rId12" Type="http://schemas.openxmlformats.org/officeDocument/2006/relationships/hyperlink" Target="http://www.silec.com.ec/Webtools/LexisFinder/ImageVisualizer/ImageVisualizer.aspx?id=596EAE6A8F08F9C5D59E5D45177A77C8BA7D109F&amp;type=RO" TargetMode="External"/><Relationship Id="rId17" Type="http://schemas.openxmlformats.org/officeDocument/2006/relationships/hyperlink" Target="http://www.silec.com.ec/Webtools/LexisFinder/ImageVisualizer/ImageVisualizer.aspx?id=09C5749639C39E5C480E9F7D4E84EFD398EEF36F&amp;type=R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ilec.com.ec/Webtools/LexisFinder/ImageVisualizer/ImageVisualizer.aspx?id=09C5749639C39E5C480E9F7D4E84EFD398EEF36F&amp;type=RO" TargetMode="External"/><Relationship Id="rId20" Type="http://schemas.openxmlformats.org/officeDocument/2006/relationships/hyperlink" Target="http://www.iess.gob.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lec.com.ec/Webtools/LexisFinder/ImageVisualizer/ImageVisualizer.aspx?id=9A435E1944DB9D207F85D01523627FD4500B399D&amp;type=R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ilec.com.ec/Webtools/LexisFinder/ImageVisualizer/ImageVisualizer.aspx?id=09C5749639C39E5C480E9F7D4E84EFD398EEF36F&amp;type=RO" TargetMode="External"/><Relationship Id="rId23" Type="http://schemas.openxmlformats.org/officeDocument/2006/relationships/hyperlink" Target="http://www.silec.com.ec/Webtools/LexisFinder/ImageVisualizer/ImageVisualizer.aspx?id=78630DC1C31BA52C59633B44B4F4576ABE50C76D&amp;type=RO" TargetMode="External"/><Relationship Id="rId10" Type="http://schemas.openxmlformats.org/officeDocument/2006/relationships/hyperlink" Target="http://www.silec.com.ec/Webtools/LexisFinder/ImageVisualizer/ImageVisualizer.aspx?id=EA3EB043E7FE8B78679F156319D627362E971FEA&amp;type=RO" TargetMode="External"/><Relationship Id="rId19" Type="http://schemas.openxmlformats.org/officeDocument/2006/relationships/hyperlink" Target="http://www.silec.com.ec/Webtools/LexisFinder/ImageVisualizer/ImageVisualizer.aspx?id=4C24BDBC799FD1070DB2C72499584748505350C5&amp;type=RO" TargetMode="External"/><Relationship Id="rId4" Type="http://schemas.openxmlformats.org/officeDocument/2006/relationships/settings" Target="settings.xml"/><Relationship Id="rId9" Type="http://schemas.openxmlformats.org/officeDocument/2006/relationships/hyperlink" Target="http://www.silec.com.ec/Webtools/LexisFinder/ImageVisualizer/ImageVisualizer.aspx?id=EA3EB043E7FE8B78679F156319D627362E971FEA&amp;type=RO" TargetMode="External"/><Relationship Id="rId14" Type="http://schemas.openxmlformats.org/officeDocument/2006/relationships/hyperlink" Target="http://www.silec.com.ec/Webtools/LexisFinder/ImageVisualizer/ImageVisualizer.aspx?id=BFCA029D38F85768F459FC55AFA5FA8FF196D4A6&amp;type=RO" TargetMode="External"/><Relationship Id="rId22" Type="http://schemas.openxmlformats.org/officeDocument/2006/relationships/hyperlink" Target="http://www.silec.com.ec/Webtools/LexisFinder/ImageVisualizer/ImageVisualizer.aspx?id=4C24BDBC799FD1070DB2C72499584748505350C5&amp;typ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8CC77-F48F-4E3A-8872-3BB54BC63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14</Pages>
  <Words>6973</Words>
  <Characters>39749</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Martinez Hector</dc:creator>
  <cp:lastModifiedBy>Paguay Vladimir</cp:lastModifiedBy>
  <cp:revision>32</cp:revision>
  <dcterms:created xsi:type="dcterms:W3CDTF">2016-07-25T14:55:00Z</dcterms:created>
  <dcterms:modified xsi:type="dcterms:W3CDTF">2016-08-02T14:42:00Z</dcterms:modified>
</cp:coreProperties>
</file>