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331CB" w:rsidRDefault="00E72C51" w:rsidP="008245E9">
      <w:pPr>
        <w:jc w:val="both"/>
      </w:pPr>
      <w:r w:rsidRPr="002D1C81">
        <w:rPr>
          <w:noProof/>
          <w:lang w:val="en-US"/>
        </w:rPr>
        <mc:AlternateContent>
          <mc:Choice Requires="wps">
            <w:drawing>
              <wp:anchor distT="0" distB="0" distL="114300" distR="114300" simplePos="0" relativeHeight="251698176" behindDoc="0" locked="0" layoutInCell="1" allowOverlap="1" wp14:anchorId="7316840D" wp14:editId="41D4CDF9">
                <wp:simplePos x="0" y="0"/>
                <wp:positionH relativeFrom="margin">
                  <wp:posOffset>0</wp:posOffset>
                </wp:positionH>
                <wp:positionV relativeFrom="paragraph">
                  <wp:posOffset>-101600</wp:posOffset>
                </wp:positionV>
                <wp:extent cx="5870575" cy="892175"/>
                <wp:effectExtent l="0" t="0" r="15875" b="222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892175"/>
                        </a:xfrm>
                        <a:prstGeom prst="rect">
                          <a:avLst/>
                        </a:prstGeom>
                        <a:solidFill>
                          <a:srgbClr val="000080"/>
                        </a:solidFill>
                        <a:ln w="9525">
                          <a:solidFill>
                            <a:srgbClr val="000080"/>
                          </a:solidFill>
                          <a:miter lim="800000"/>
                          <a:headEnd/>
                          <a:tailEnd/>
                        </a:ln>
                      </wps:spPr>
                      <wps:txbx>
                        <w:txbxContent>
                          <w:p w:rsidR="009C65BC" w:rsidRPr="003B02FA" w:rsidRDefault="009C65BC" w:rsidP="00E72C51">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9C65BC" w:rsidRPr="003B02FA" w:rsidRDefault="009C65BC" w:rsidP="00E72C51">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9C65BC" w:rsidRPr="00B97AE5" w:rsidRDefault="003767A6" w:rsidP="00E72C51">
                            <w:pPr>
                              <w:rPr>
                                <w:rFonts w:ascii="Bookman Old Style" w:hAnsi="Bookman Old Style" w:cs="Arial"/>
                                <w:b/>
                                <w:color w:val="FFFF00"/>
                              </w:rPr>
                            </w:pPr>
                            <w:r>
                              <w:rPr>
                                <w:rFonts w:ascii="Bookman Old Style" w:hAnsi="Bookman Old Style" w:cs="Arial"/>
                                <w:b/>
                                <w:color w:val="FFFF00"/>
                              </w:rPr>
                              <w:t>DEL 1</w:t>
                            </w:r>
                            <w:r w:rsidR="009C65BC" w:rsidRPr="00B97AE5">
                              <w:rPr>
                                <w:rFonts w:ascii="Bookman Old Style" w:hAnsi="Bookman Old Style" w:cs="Arial"/>
                                <w:b/>
                                <w:color w:val="FFFF00"/>
                              </w:rPr>
                              <w:t xml:space="preserve"> AL </w:t>
                            </w:r>
                            <w:r w:rsidR="005C5D35">
                              <w:rPr>
                                <w:rFonts w:ascii="Bookman Old Style" w:hAnsi="Bookman Old Style" w:cs="Arial"/>
                                <w:b/>
                                <w:color w:val="FFFF00"/>
                              </w:rPr>
                              <w:t>31 DE OCTUBRE</w:t>
                            </w:r>
                            <w:r w:rsidR="009C65BC">
                              <w:rPr>
                                <w:rFonts w:ascii="Bookman Old Style" w:hAnsi="Bookman Old Style" w:cs="Arial"/>
                                <w:b/>
                                <w:color w:val="FFFF00"/>
                              </w:rPr>
                              <w:t xml:space="preserve"> DEL 2016 </w:t>
                            </w:r>
                            <w:r w:rsidR="009C65BC" w:rsidRPr="00B97AE5">
                              <w:rPr>
                                <w:rFonts w:ascii="Bookman Old Style" w:hAnsi="Bookman Old Style" w:cs="Arial"/>
                                <w:b/>
                                <w:color w:val="FFFF00"/>
                              </w:rPr>
                              <w:t xml:space="preserve"> </w:t>
                            </w:r>
                          </w:p>
                          <w:p w:rsidR="009C65BC" w:rsidRDefault="009C65BC" w:rsidP="00E72C51"/>
                          <w:p w:rsidR="009C65BC" w:rsidRDefault="009C65BC" w:rsidP="00E72C51"/>
                          <w:p w:rsidR="009C65BC" w:rsidRDefault="009C65BC" w:rsidP="00E72C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6840D" id="_x0000_t202" coordsize="21600,21600" o:spt="202" path="m,l,21600r21600,l21600,xe">
                <v:stroke joinstyle="miter"/>
                <v:path gradientshapeok="t" o:connecttype="rect"/>
              </v:shapetype>
              <v:shape id="Cuadro de texto 15" o:spid="_x0000_s1026" type="#_x0000_t202" style="position:absolute;left:0;text-align:left;margin-left:0;margin-top:-8pt;width:462.25pt;height:70.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" fillcolor="navy" strokecolor="navy">
                <v:textbox>
                  <w:txbxContent>
                    <w:p w:rsidR="009C65BC" w:rsidRPr="003B02FA" w:rsidRDefault="009C65BC" w:rsidP="00E72C51">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9C65BC" w:rsidRPr="003B02FA" w:rsidRDefault="009C65BC" w:rsidP="00E72C51">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9C65BC" w:rsidRPr="00B97AE5" w:rsidRDefault="003767A6" w:rsidP="00E72C51">
                      <w:pPr>
                        <w:rPr>
                          <w:rFonts w:ascii="Bookman Old Style" w:hAnsi="Bookman Old Style" w:cs="Arial"/>
                          <w:b/>
                          <w:color w:val="FFFF00"/>
                        </w:rPr>
                      </w:pPr>
                      <w:r>
                        <w:rPr>
                          <w:rFonts w:ascii="Bookman Old Style" w:hAnsi="Bookman Old Style" w:cs="Arial"/>
                          <w:b/>
                          <w:color w:val="FFFF00"/>
                        </w:rPr>
                        <w:t>DEL 1</w:t>
                      </w:r>
                      <w:r w:rsidR="009C65BC" w:rsidRPr="00B97AE5">
                        <w:rPr>
                          <w:rFonts w:ascii="Bookman Old Style" w:hAnsi="Bookman Old Style" w:cs="Arial"/>
                          <w:b/>
                          <w:color w:val="FFFF00"/>
                        </w:rPr>
                        <w:t xml:space="preserve"> AL </w:t>
                      </w:r>
                      <w:r w:rsidR="005C5D35">
                        <w:rPr>
                          <w:rFonts w:ascii="Bookman Old Style" w:hAnsi="Bookman Old Style" w:cs="Arial"/>
                          <w:b/>
                          <w:color w:val="FFFF00"/>
                        </w:rPr>
                        <w:t>31 DE OCTUBRE</w:t>
                      </w:r>
                      <w:r w:rsidR="009C65BC">
                        <w:rPr>
                          <w:rFonts w:ascii="Bookman Old Style" w:hAnsi="Bookman Old Style" w:cs="Arial"/>
                          <w:b/>
                          <w:color w:val="FFFF00"/>
                        </w:rPr>
                        <w:t xml:space="preserve"> DEL 2016 </w:t>
                      </w:r>
                      <w:r w:rsidR="009C65BC" w:rsidRPr="00B97AE5">
                        <w:rPr>
                          <w:rFonts w:ascii="Bookman Old Style" w:hAnsi="Bookman Old Style" w:cs="Arial"/>
                          <w:b/>
                          <w:color w:val="FFFF00"/>
                        </w:rPr>
                        <w:t xml:space="preserve"> </w:t>
                      </w:r>
                    </w:p>
                    <w:p w:rsidR="009C65BC" w:rsidRDefault="009C65BC" w:rsidP="00E72C51"/>
                    <w:p w:rsidR="009C65BC" w:rsidRDefault="009C65BC" w:rsidP="00E72C51"/>
                    <w:p w:rsidR="009C65BC" w:rsidRDefault="009C65BC" w:rsidP="00E72C51"/>
                  </w:txbxContent>
                </v:textbox>
                <w10:wrap anchorx="margin"/>
              </v:shape>
            </w:pict>
          </mc:Fallback>
        </mc:AlternateContent>
      </w:r>
    </w:p>
    <w:p w:rsidR="008245E9" w:rsidRDefault="008245E9" w:rsidP="008245E9">
      <w:pPr>
        <w:jc w:val="both"/>
      </w:pPr>
    </w:p>
    <w:p w:rsidR="008245E9" w:rsidRDefault="005559CA" w:rsidP="008245E9">
      <w:pPr>
        <w:jc w:val="both"/>
      </w:pPr>
      <w:r w:rsidRPr="008245E9">
        <w:rPr>
          <w:noProof/>
          <w:lang w:val="en-US"/>
        </w:rPr>
        <mc:AlternateContent>
          <mc:Choice Requires="wps">
            <w:drawing>
              <wp:anchor distT="0" distB="0" distL="114300" distR="114300" simplePos="0" relativeHeight="251663360" behindDoc="0" locked="0" layoutInCell="1" allowOverlap="1" wp14:anchorId="17890362" wp14:editId="7E537F65">
                <wp:simplePos x="0" y="0"/>
                <wp:positionH relativeFrom="margin">
                  <wp:posOffset>-3810</wp:posOffset>
                </wp:positionH>
                <wp:positionV relativeFrom="paragraph">
                  <wp:posOffset>270510</wp:posOffset>
                </wp:positionV>
                <wp:extent cx="1895475" cy="247650"/>
                <wp:effectExtent l="0" t="0" r="28575" b="190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47650"/>
                        </a:xfrm>
                        <a:prstGeom prst="rect">
                          <a:avLst/>
                        </a:prstGeom>
                        <a:solidFill>
                          <a:srgbClr val="000080"/>
                        </a:solidFill>
                        <a:ln w="9525">
                          <a:solidFill>
                            <a:srgbClr val="000080"/>
                          </a:solidFill>
                          <a:miter lim="800000"/>
                          <a:headEnd/>
                          <a:tailEnd/>
                        </a:ln>
                      </wps:spPr>
                      <wps:txbx>
                        <w:txbxContent>
                          <w:p w:rsidR="009C65BC" w:rsidRPr="00567E83" w:rsidRDefault="00B4626C" w:rsidP="005559CA">
                            <w:pPr>
                              <w:jc w:val="both"/>
                              <w:rPr>
                                <w:rFonts w:ascii="Arial" w:hAnsi="Arial" w:cs="Arial"/>
                                <w:b/>
                                <w:color w:val="FFFFFF"/>
                                <w:sz w:val="20"/>
                                <w:szCs w:val="20"/>
                              </w:rPr>
                            </w:pPr>
                            <w:r>
                              <w:rPr>
                                <w:rFonts w:ascii="Arial" w:hAnsi="Arial" w:cs="Arial"/>
                                <w:b/>
                                <w:color w:val="FFFFFF"/>
                                <w:sz w:val="20"/>
                                <w:szCs w:val="20"/>
                              </w:rPr>
                              <w:t>Miércoles</w:t>
                            </w:r>
                            <w:r w:rsidR="003767A6">
                              <w:rPr>
                                <w:rFonts w:ascii="Arial" w:hAnsi="Arial" w:cs="Arial"/>
                                <w:b/>
                                <w:color w:val="FFFFFF"/>
                                <w:sz w:val="20"/>
                                <w:szCs w:val="20"/>
                              </w:rPr>
                              <w:t xml:space="preserve"> 5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90362" id="Cuadro de texto 1" o:spid="_x0000_s1027" type="#_x0000_t202" style="position:absolute;left:0;text-align:left;margin-left:-.3pt;margin-top:21.3pt;width:149.25pt;height: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" fillcolor="navy" strokecolor="navy">
                <v:textbox>
                  <w:txbxContent>
                    <w:p w:rsidR="009C65BC" w:rsidRPr="00567E83" w:rsidRDefault="00B4626C" w:rsidP="005559CA">
                      <w:pPr>
                        <w:jc w:val="both"/>
                        <w:rPr>
                          <w:rFonts w:ascii="Arial" w:hAnsi="Arial" w:cs="Arial"/>
                          <w:b/>
                          <w:color w:val="FFFFFF"/>
                          <w:sz w:val="20"/>
                          <w:szCs w:val="20"/>
                        </w:rPr>
                      </w:pPr>
                      <w:r>
                        <w:rPr>
                          <w:rFonts w:ascii="Arial" w:hAnsi="Arial" w:cs="Arial"/>
                          <w:b/>
                          <w:color w:val="FFFFFF"/>
                          <w:sz w:val="20"/>
                          <w:szCs w:val="20"/>
                        </w:rPr>
                        <w:t>Miércoles</w:t>
                      </w:r>
                      <w:r w:rsidR="003767A6">
                        <w:rPr>
                          <w:rFonts w:ascii="Arial" w:hAnsi="Arial" w:cs="Arial"/>
                          <w:b/>
                          <w:color w:val="FFFFFF"/>
                          <w:sz w:val="20"/>
                          <w:szCs w:val="20"/>
                        </w:rPr>
                        <w:t xml:space="preserve"> 5 de octubre</w:t>
                      </w:r>
                    </w:p>
                  </w:txbxContent>
                </v:textbox>
                <w10:wrap anchorx="margin"/>
              </v:shape>
            </w:pict>
          </mc:Fallback>
        </mc:AlternateContent>
      </w:r>
    </w:p>
    <w:p w:rsidR="008245E9" w:rsidRDefault="008245E9" w:rsidP="008245E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8245E9" w:rsidRPr="009B58F4" w:rsidTr="0047496E">
        <w:trPr>
          <w:trHeight w:val="1380"/>
        </w:trPr>
        <w:tc>
          <w:tcPr>
            <w:tcW w:w="9257" w:type="dxa"/>
            <w:shd w:val="clear" w:color="auto" w:fill="DDFFFF"/>
          </w:tcPr>
          <w:p w:rsidR="00657A56" w:rsidRDefault="00657A56" w:rsidP="009C65BC">
            <w:pPr>
              <w:spacing w:after="0"/>
              <w:jc w:val="both"/>
              <w:rPr>
                <w:rFonts w:ascii="Arial" w:eastAsia="Times New Roman" w:hAnsi="Arial" w:cs="Arial"/>
                <w:b/>
                <w:bCs/>
                <w:color w:val="000080"/>
                <w:sz w:val="20"/>
                <w:szCs w:val="20"/>
                <w:lang w:eastAsia="es-ES"/>
              </w:rPr>
            </w:pPr>
          </w:p>
          <w:p w:rsidR="009C65BC" w:rsidRPr="00657A56" w:rsidRDefault="00657A56" w:rsidP="009C65BC">
            <w:pPr>
              <w:spacing w:after="0"/>
              <w:jc w:val="both"/>
              <w:rPr>
                <w:rFonts w:ascii="Arial" w:eastAsia="Times New Roman" w:hAnsi="Arial" w:cs="Arial"/>
                <w:b/>
                <w:bCs/>
                <w:color w:val="000080"/>
                <w:sz w:val="20"/>
                <w:szCs w:val="20"/>
                <w:lang w:eastAsia="es-ES"/>
              </w:rPr>
            </w:pPr>
            <w:r>
              <w:rPr>
                <w:rFonts w:ascii="Arial" w:eastAsia="Times New Roman" w:hAnsi="Arial" w:cs="Arial"/>
                <w:b/>
                <w:bCs/>
                <w:color w:val="000080"/>
                <w:sz w:val="20"/>
                <w:szCs w:val="20"/>
                <w:lang w:eastAsia="es-ES"/>
              </w:rPr>
              <w:t>I</w:t>
            </w:r>
            <w:r w:rsidR="009C65BC" w:rsidRPr="009C65BC">
              <w:rPr>
                <w:rFonts w:ascii="Arial" w:eastAsia="Times New Roman" w:hAnsi="Arial" w:cs="Arial"/>
                <w:b/>
                <w:bCs/>
                <w:color w:val="000080"/>
                <w:sz w:val="20"/>
                <w:szCs w:val="20"/>
                <w:lang w:val="es-ES_tradnl" w:eastAsia="es-ES"/>
              </w:rPr>
              <w:t>NSTRUCTIVO PARA LA</w:t>
            </w:r>
            <w:r w:rsidR="009C65BC">
              <w:rPr>
                <w:rFonts w:ascii="Arial" w:eastAsia="Times New Roman" w:hAnsi="Arial" w:cs="Arial"/>
                <w:b/>
                <w:bCs/>
                <w:color w:val="000080"/>
                <w:sz w:val="20"/>
                <w:szCs w:val="20"/>
                <w:lang w:val="es-ES" w:eastAsia="es-ES"/>
              </w:rPr>
              <w:t xml:space="preserve"> </w:t>
            </w:r>
            <w:r w:rsidR="009C65BC" w:rsidRPr="009C65BC">
              <w:rPr>
                <w:rFonts w:ascii="Arial" w:eastAsia="Times New Roman" w:hAnsi="Arial" w:cs="Arial"/>
                <w:b/>
                <w:bCs/>
                <w:color w:val="000080"/>
                <w:sz w:val="20"/>
                <w:szCs w:val="20"/>
                <w:lang w:val="es-ES_tradnl" w:eastAsia="es-ES"/>
              </w:rPr>
              <w:t xml:space="preserve">DERIVACIÓN DE CAUSAS </w:t>
            </w:r>
            <w:r w:rsidR="009C65BC">
              <w:rPr>
                <w:rFonts w:ascii="Arial" w:eastAsia="Times New Roman" w:hAnsi="Arial" w:cs="Arial"/>
                <w:b/>
                <w:bCs/>
                <w:color w:val="000080"/>
                <w:sz w:val="20"/>
                <w:szCs w:val="20"/>
                <w:lang w:val="es-ES_tradnl" w:eastAsia="es-ES"/>
              </w:rPr>
              <w:t>JUDICI</w:t>
            </w:r>
            <w:r w:rsidR="009C65BC" w:rsidRPr="009C65BC">
              <w:rPr>
                <w:rFonts w:ascii="Arial" w:eastAsia="Times New Roman" w:hAnsi="Arial" w:cs="Arial"/>
                <w:b/>
                <w:bCs/>
                <w:color w:val="000080"/>
                <w:sz w:val="20"/>
                <w:szCs w:val="20"/>
                <w:lang w:val="es-ES_tradnl" w:eastAsia="es-ES"/>
              </w:rPr>
              <w:t>ALES A</w:t>
            </w:r>
            <w:r w:rsidR="009C65BC">
              <w:rPr>
                <w:rFonts w:ascii="Arial" w:eastAsia="Times New Roman" w:hAnsi="Arial" w:cs="Arial"/>
                <w:b/>
                <w:bCs/>
                <w:color w:val="000080"/>
                <w:sz w:val="20"/>
                <w:szCs w:val="20"/>
                <w:lang w:val="es-ES" w:eastAsia="es-ES"/>
              </w:rPr>
              <w:t xml:space="preserve"> </w:t>
            </w:r>
            <w:r w:rsidR="009C65BC" w:rsidRPr="009C65BC">
              <w:rPr>
                <w:rFonts w:ascii="Arial" w:eastAsia="Times New Roman" w:hAnsi="Arial" w:cs="Arial"/>
                <w:b/>
                <w:bCs/>
                <w:color w:val="000080"/>
                <w:sz w:val="20"/>
                <w:szCs w:val="20"/>
                <w:lang w:val="es-ES_tradnl" w:eastAsia="es-ES"/>
              </w:rPr>
              <w:t>CENTROS DE MEDIACIÓN Y EJECUCIÓN DE</w:t>
            </w:r>
            <w:r w:rsidR="009C65BC">
              <w:rPr>
                <w:rFonts w:ascii="Arial" w:eastAsia="Times New Roman" w:hAnsi="Arial" w:cs="Arial"/>
                <w:b/>
                <w:bCs/>
                <w:color w:val="000080"/>
                <w:sz w:val="20"/>
                <w:szCs w:val="20"/>
                <w:lang w:val="es-ES" w:eastAsia="es-ES"/>
              </w:rPr>
              <w:t xml:space="preserve"> </w:t>
            </w:r>
            <w:r w:rsidR="009C65BC" w:rsidRPr="009C65BC">
              <w:rPr>
                <w:rFonts w:ascii="Arial" w:eastAsia="Times New Roman" w:hAnsi="Arial" w:cs="Arial"/>
                <w:b/>
                <w:bCs/>
                <w:color w:val="000080"/>
                <w:sz w:val="20"/>
                <w:szCs w:val="20"/>
                <w:lang w:val="es-ES_tradnl" w:eastAsia="es-ES"/>
              </w:rPr>
              <w:t>ACTAS DE MEDIACIÓN</w:t>
            </w:r>
          </w:p>
          <w:p w:rsidR="009C65BC" w:rsidRPr="00BC5401" w:rsidRDefault="009C65BC" w:rsidP="00A872A7">
            <w:pPr>
              <w:spacing w:after="0"/>
              <w:rPr>
                <w:rFonts w:ascii="Arial" w:eastAsia="Times New Roman" w:hAnsi="Arial" w:cs="Arial"/>
                <w:b/>
                <w:bCs/>
                <w:color w:val="000080"/>
                <w:sz w:val="20"/>
                <w:szCs w:val="20"/>
                <w:lang w:val="es-ES" w:eastAsia="es-ES"/>
              </w:rPr>
            </w:pPr>
          </w:p>
          <w:p w:rsidR="007726DC" w:rsidRDefault="007726DC" w:rsidP="008245E9">
            <w:pPr>
              <w:spacing w:after="0"/>
              <w:jc w:val="both"/>
              <w:rPr>
                <w:rFonts w:ascii="Arial" w:eastAsia="Times New Roman" w:hAnsi="Arial" w:cs="Arial"/>
                <w:color w:val="2E74B5" w:themeColor="accent1" w:themeShade="BF"/>
                <w:sz w:val="20"/>
                <w:szCs w:val="20"/>
                <w:lang w:val="es-ES" w:eastAsia="es-ES"/>
              </w:rPr>
            </w:pPr>
          </w:p>
          <w:p w:rsidR="009C65BC" w:rsidRDefault="008245E9" w:rsidP="008245E9">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Expedido por</w:t>
            </w:r>
            <w:r w:rsidRPr="005904A1">
              <w:rPr>
                <w:rFonts w:ascii="Arial" w:eastAsia="Times New Roman" w:hAnsi="Arial" w:cs="Arial"/>
                <w:color w:val="000080"/>
                <w:sz w:val="20"/>
                <w:szCs w:val="20"/>
                <w:lang w:eastAsia="es-ES"/>
              </w:rPr>
              <w:t>:</w:t>
            </w:r>
            <w:r w:rsidR="00BC5401" w:rsidRPr="005904A1">
              <w:rPr>
                <w:rFonts w:ascii="Arial" w:eastAsia="Times New Roman" w:hAnsi="Arial" w:cs="Arial"/>
                <w:color w:val="000080"/>
                <w:sz w:val="20"/>
                <w:szCs w:val="20"/>
                <w:lang w:eastAsia="es-ES"/>
              </w:rPr>
              <w:t xml:space="preserve"> </w:t>
            </w:r>
            <w:r w:rsidR="009C65BC">
              <w:rPr>
                <w:rFonts w:ascii="Arial" w:eastAsia="Times New Roman" w:hAnsi="Arial" w:cs="Arial"/>
                <w:color w:val="000080"/>
                <w:sz w:val="20"/>
                <w:szCs w:val="20"/>
                <w:lang w:eastAsia="es-ES"/>
              </w:rPr>
              <w:t>Resolución No. 145-2016, del Pleno de Consejo de la Judicatura, publicada en el Segundo Suplemento – Registro Of</w:t>
            </w:r>
            <w:r w:rsidR="00B4626C">
              <w:rPr>
                <w:rFonts w:ascii="Arial" w:eastAsia="Times New Roman" w:hAnsi="Arial" w:cs="Arial"/>
                <w:color w:val="000080"/>
                <w:sz w:val="20"/>
                <w:szCs w:val="20"/>
                <w:lang w:eastAsia="es-ES"/>
              </w:rPr>
              <w:t>icial N°</w:t>
            </w:r>
            <w:r w:rsidR="0043212A">
              <w:rPr>
                <w:rFonts w:ascii="Arial" w:eastAsia="Times New Roman" w:hAnsi="Arial" w:cs="Arial"/>
                <w:color w:val="000080"/>
                <w:sz w:val="20"/>
                <w:szCs w:val="20"/>
                <w:lang w:eastAsia="es-ES"/>
              </w:rPr>
              <w:t xml:space="preserve"> </w:t>
            </w:r>
            <w:r w:rsidR="00B4626C">
              <w:rPr>
                <w:rFonts w:ascii="Arial" w:eastAsia="Times New Roman" w:hAnsi="Arial" w:cs="Arial"/>
                <w:color w:val="000080"/>
                <w:sz w:val="20"/>
                <w:szCs w:val="20"/>
                <w:lang w:eastAsia="es-ES"/>
              </w:rPr>
              <w:t>855 de miércoles 5 de o</w:t>
            </w:r>
            <w:r w:rsidR="009C65BC">
              <w:rPr>
                <w:rFonts w:ascii="Arial" w:eastAsia="Times New Roman" w:hAnsi="Arial" w:cs="Arial"/>
                <w:color w:val="000080"/>
                <w:sz w:val="20"/>
                <w:szCs w:val="20"/>
                <w:lang w:eastAsia="es-ES"/>
              </w:rPr>
              <w:t xml:space="preserve">ctubre </w:t>
            </w:r>
            <w:r w:rsidR="00B4626C">
              <w:rPr>
                <w:rFonts w:ascii="Arial" w:eastAsia="Times New Roman" w:hAnsi="Arial" w:cs="Arial"/>
                <w:color w:val="000080"/>
                <w:sz w:val="20"/>
                <w:szCs w:val="20"/>
                <w:lang w:eastAsia="es-ES"/>
              </w:rPr>
              <w:t>2016</w:t>
            </w:r>
          </w:p>
          <w:p w:rsidR="009C65BC" w:rsidRDefault="009C65BC" w:rsidP="008245E9">
            <w:pPr>
              <w:spacing w:after="0"/>
              <w:jc w:val="both"/>
              <w:rPr>
                <w:rFonts w:ascii="Arial" w:eastAsia="Times New Roman" w:hAnsi="Arial" w:cs="Arial"/>
                <w:color w:val="000080"/>
                <w:sz w:val="20"/>
                <w:szCs w:val="20"/>
                <w:lang w:eastAsia="es-ES"/>
              </w:rPr>
            </w:pPr>
          </w:p>
          <w:p w:rsidR="00005F82" w:rsidRDefault="008245E9" w:rsidP="008245E9">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Novedad:</w:t>
            </w:r>
            <w:r w:rsidRPr="009B58F4">
              <w:rPr>
                <w:rFonts w:ascii="Arial" w:eastAsia="Times New Roman" w:hAnsi="Arial" w:cs="Arial"/>
                <w:color w:val="000080"/>
                <w:sz w:val="20"/>
                <w:szCs w:val="20"/>
                <w:lang w:eastAsia="es-ES"/>
              </w:rPr>
              <w:t xml:space="preserve"> </w:t>
            </w:r>
            <w:r w:rsidR="00BE4763">
              <w:rPr>
                <w:rFonts w:ascii="Arial" w:eastAsia="Times New Roman" w:hAnsi="Arial" w:cs="Arial"/>
                <w:color w:val="000080"/>
                <w:sz w:val="20"/>
                <w:szCs w:val="20"/>
                <w:lang w:eastAsia="es-ES"/>
              </w:rPr>
              <w:t>Nuevo.</w:t>
            </w:r>
          </w:p>
          <w:p w:rsidR="009C65BC" w:rsidRDefault="009C65BC" w:rsidP="008245E9">
            <w:pPr>
              <w:spacing w:after="0"/>
              <w:jc w:val="both"/>
              <w:rPr>
                <w:rFonts w:ascii="Arial" w:eastAsia="Times New Roman" w:hAnsi="Arial" w:cs="Arial"/>
                <w:color w:val="000080"/>
                <w:sz w:val="20"/>
                <w:szCs w:val="20"/>
                <w:lang w:eastAsia="es-ES"/>
              </w:rPr>
            </w:pPr>
          </w:p>
          <w:p w:rsidR="009C65BC" w:rsidRDefault="00DE564A" w:rsidP="008245E9">
            <w:pPr>
              <w:spacing w:after="0"/>
              <w:jc w:val="both"/>
              <w:rPr>
                <w:rFonts w:ascii="Arial" w:eastAsia="Times New Roman" w:hAnsi="Arial" w:cs="Arial"/>
                <w:color w:val="000080"/>
                <w:sz w:val="20"/>
                <w:szCs w:val="20"/>
                <w:lang w:eastAsia="es-ES"/>
              </w:rPr>
            </w:pPr>
            <w:hyperlink r:id="rId8" w:history="1">
              <w:r w:rsidR="009C65BC" w:rsidRPr="00B4626C">
                <w:rPr>
                  <w:rStyle w:val="Hipervnculo"/>
                  <w:rFonts w:ascii="Arial" w:eastAsia="Times New Roman" w:hAnsi="Arial" w:cs="Arial"/>
                  <w:sz w:val="20"/>
                  <w:szCs w:val="20"/>
                  <w:lang w:eastAsia="es-ES"/>
                </w:rPr>
                <w:t>Ver Vigencia</w:t>
              </w:r>
            </w:hyperlink>
          </w:p>
          <w:p w:rsidR="009C65BC" w:rsidRDefault="009C65BC" w:rsidP="008245E9">
            <w:pPr>
              <w:spacing w:after="0"/>
              <w:jc w:val="both"/>
              <w:rPr>
                <w:rFonts w:ascii="Arial" w:eastAsia="Times New Roman" w:hAnsi="Arial" w:cs="Arial"/>
                <w:color w:val="000080"/>
                <w:sz w:val="20"/>
                <w:szCs w:val="20"/>
                <w:lang w:eastAsia="es-ES"/>
              </w:rPr>
            </w:pPr>
          </w:p>
          <w:p w:rsidR="009C65BC" w:rsidRDefault="009C65BC" w:rsidP="009C65BC">
            <w:pPr>
              <w:spacing w:after="0"/>
              <w:jc w:val="both"/>
              <w:rPr>
                <w:rFonts w:ascii="Arial" w:eastAsia="Times New Roman" w:hAnsi="Arial" w:cs="Arial"/>
                <w:color w:val="000080"/>
                <w:sz w:val="20"/>
                <w:szCs w:val="20"/>
                <w:lang w:val="es-ES_tradnl" w:eastAsia="es-ES"/>
              </w:rPr>
            </w:pPr>
            <w:r w:rsidRPr="009C65BC">
              <w:rPr>
                <w:rFonts w:ascii="Arial" w:eastAsia="Times New Roman" w:hAnsi="Arial" w:cs="Arial"/>
                <w:b/>
                <w:bCs/>
                <w:color w:val="000080"/>
                <w:sz w:val="20"/>
                <w:szCs w:val="20"/>
                <w:lang w:val="es-ES_tradnl" w:eastAsia="es-ES"/>
              </w:rPr>
              <w:t xml:space="preserve">Artículo 1.- </w:t>
            </w:r>
            <w:r w:rsidR="005C5D35" w:rsidRPr="009C65BC">
              <w:rPr>
                <w:rFonts w:ascii="Arial" w:eastAsia="Times New Roman" w:hAnsi="Arial" w:cs="Arial"/>
                <w:b/>
                <w:bCs/>
                <w:color w:val="000080"/>
                <w:sz w:val="20"/>
                <w:szCs w:val="20"/>
                <w:lang w:val="es-ES_tradnl" w:eastAsia="es-ES"/>
              </w:rPr>
              <w:t>Objeto. -</w:t>
            </w:r>
            <w:r w:rsidRPr="009C65BC">
              <w:rPr>
                <w:rFonts w:ascii="Arial" w:eastAsia="Times New Roman" w:hAnsi="Arial" w:cs="Arial"/>
                <w:b/>
                <w:bCs/>
                <w:color w:val="000080"/>
                <w:sz w:val="20"/>
                <w:szCs w:val="20"/>
                <w:lang w:val="es-ES_tradnl" w:eastAsia="es-ES"/>
              </w:rPr>
              <w:t xml:space="preserve"> </w:t>
            </w:r>
            <w:r w:rsidR="00B4626C">
              <w:rPr>
                <w:rFonts w:ascii="Arial" w:eastAsia="Times New Roman" w:hAnsi="Arial" w:cs="Arial"/>
                <w:b/>
                <w:bCs/>
                <w:color w:val="000080"/>
                <w:sz w:val="20"/>
                <w:szCs w:val="20"/>
                <w:lang w:val="es-ES_tradnl" w:eastAsia="es-ES"/>
              </w:rPr>
              <w:t xml:space="preserve"> </w:t>
            </w:r>
            <w:r w:rsidRPr="009C65BC">
              <w:rPr>
                <w:rFonts w:ascii="Arial" w:eastAsia="Times New Roman" w:hAnsi="Arial" w:cs="Arial"/>
                <w:color w:val="000080"/>
                <w:sz w:val="20"/>
                <w:szCs w:val="20"/>
                <w:lang w:val="es-ES_tradnl" w:eastAsia="es-ES"/>
              </w:rPr>
              <w:t>Describir el procedimiento para la derivación judicial de causas transigibles y que hayan sido sometidas a conocimiento de los jueces a nivel nacional; así como las reglas que se aplicarán para la ejecución de actas.</w:t>
            </w:r>
          </w:p>
          <w:p w:rsidR="009C65BC" w:rsidRPr="009C65BC" w:rsidRDefault="009C65BC" w:rsidP="009C65BC">
            <w:pPr>
              <w:spacing w:after="0"/>
              <w:jc w:val="both"/>
              <w:rPr>
                <w:rFonts w:ascii="Arial" w:eastAsia="Times New Roman" w:hAnsi="Arial" w:cs="Arial"/>
                <w:color w:val="000080"/>
                <w:sz w:val="20"/>
                <w:szCs w:val="20"/>
                <w:lang w:val="es-ES" w:eastAsia="es-ES"/>
              </w:rPr>
            </w:pPr>
          </w:p>
          <w:p w:rsidR="009C65BC" w:rsidRDefault="009C65BC" w:rsidP="009C65BC">
            <w:pPr>
              <w:spacing w:after="0"/>
              <w:jc w:val="both"/>
              <w:rPr>
                <w:rFonts w:ascii="Arial" w:eastAsia="Times New Roman" w:hAnsi="Arial" w:cs="Arial"/>
                <w:color w:val="000080"/>
                <w:sz w:val="20"/>
                <w:szCs w:val="20"/>
                <w:lang w:val="es-ES_tradnl" w:eastAsia="es-ES"/>
              </w:rPr>
            </w:pPr>
            <w:r w:rsidRPr="009C65BC">
              <w:rPr>
                <w:rFonts w:ascii="Arial" w:eastAsia="Times New Roman" w:hAnsi="Arial" w:cs="Arial"/>
                <w:b/>
                <w:bCs/>
                <w:color w:val="000080"/>
                <w:sz w:val="20"/>
                <w:szCs w:val="20"/>
                <w:lang w:val="es-ES_tradnl" w:eastAsia="es-ES"/>
              </w:rPr>
              <w:t xml:space="preserve">Artículo 2.- Ámbito de </w:t>
            </w:r>
            <w:r w:rsidR="005C5D35" w:rsidRPr="009C65BC">
              <w:rPr>
                <w:rFonts w:ascii="Arial" w:eastAsia="Times New Roman" w:hAnsi="Arial" w:cs="Arial"/>
                <w:b/>
                <w:bCs/>
                <w:color w:val="000080"/>
                <w:sz w:val="20"/>
                <w:szCs w:val="20"/>
                <w:lang w:val="es-ES_tradnl" w:eastAsia="es-ES"/>
              </w:rPr>
              <w:t>aplicación. -</w:t>
            </w:r>
            <w:r w:rsidR="00B4626C">
              <w:rPr>
                <w:rFonts w:ascii="Arial" w:eastAsia="Times New Roman" w:hAnsi="Arial" w:cs="Arial"/>
                <w:b/>
                <w:bCs/>
                <w:color w:val="000080"/>
                <w:sz w:val="20"/>
                <w:szCs w:val="20"/>
                <w:lang w:val="es-ES_tradnl" w:eastAsia="es-ES"/>
              </w:rPr>
              <w:t xml:space="preserve"> </w:t>
            </w:r>
            <w:r w:rsidRPr="009C65BC">
              <w:rPr>
                <w:rFonts w:ascii="Arial" w:eastAsia="Times New Roman" w:hAnsi="Arial" w:cs="Arial"/>
                <w:b/>
                <w:bCs/>
                <w:color w:val="000080"/>
                <w:sz w:val="20"/>
                <w:szCs w:val="20"/>
                <w:lang w:val="es-ES_tradnl" w:eastAsia="es-ES"/>
              </w:rPr>
              <w:t xml:space="preserve"> </w:t>
            </w:r>
            <w:r w:rsidRPr="009C65BC">
              <w:rPr>
                <w:rFonts w:ascii="Arial" w:eastAsia="Times New Roman" w:hAnsi="Arial" w:cs="Arial"/>
                <w:color w:val="000080"/>
                <w:sz w:val="20"/>
                <w:szCs w:val="20"/>
                <w:lang w:val="es-ES_tradnl" w:eastAsia="es-ES"/>
              </w:rPr>
              <w:t>Este instructivo será aplicable para los jueces a nivel nacional que conozcan materia transigible, para los funcionarios que participan del proceso de derivación, así como para todos los centros de mediación públicos y privados debidamente registrados por el Consejo de la Judicatura.</w:t>
            </w:r>
          </w:p>
          <w:p w:rsidR="00B4626C" w:rsidRPr="009C65BC" w:rsidRDefault="00B4626C" w:rsidP="009C65BC">
            <w:pPr>
              <w:spacing w:after="0"/>
              <w:jc w:val="both"/>
              <w:rPr>
                <w:rFonts w:ascii="Arial" w:eastAsia="Times New Roman" w:hAnsi="Arial" w:cs="Arial"/>
                <w:color w:val="000080"/>
                <w:sz w:val="20"/>
                <w:szCs w:val="20"/>
                <w:lang w:val="es-ES" w:eastAsia="es-ES"/>
              </w:rPr>
            </w:pPr>
          </w:p>
          <w:p w:rsidR="009C65BC" w:rsidRDefault="009C65BC" w:rsidP="009C65BC">
            <w:pPr>
              <w:spacing w:after="0"/>
              <w:jc w:val="both"/>
              <w:rPr>
                <w:rFonts w:ascii="Arial" w:eastAsia="Times New Roman" w:hAnsi="Arial" w:cs="Arial"/>
                <w:color w:val="000080"/>
                <w:sz w:val="20"/>
                <w:szCs w:val="20"/>
                <w:lang w:val="es-ES_tradnl" w:eastAsia="es-ES"/>
              </w:rPr>
            </w:pPr>
            <w:r w:rsidRPr="009C65BC">
              <w:rPr>
                <w:rFonts w:ascii="Arial" w:eastAsia="Times New Roman" w:hAnsi="Arial" w:cs="Arial"/>
                <w:b/>
                <w:bCs/>
                <w:color w:val="000080"/>
                <w:sz w:val="20"/>
                <w:szCs w:val="20"/>
                <w:lang w:val="es-ES_tradnl" w:eastAsia="es-ES"/>
              </w:rPr>
              <w:t xml:space="preserve">Artículo 3.- </w:t>
            </w:r>
            <w:r w:rsidR="005C5D35" w:rsidRPr="009C65BC">
              <w:rPr>
                <w:rFonts w:ascii="Arial" w:eastAsia="Times New Roman" w:hAnsi="Arial" w:cs="Arial"/>
                <w:b/>
                <w:bCs/>
                <w:color w:val="000080"/>
                <w:sz w:val="20"/>
                <w:szCs w:val="20"/>
                <w:lang w:val="es-ES_tradnl" w:eastAsia="es-ES"/>
              </w:rPr>
              <w:t>Derivación. -</w:t>
            </w:r>
            <w:r w:rsidRPr="009C65BC">
              <w:rPr>
                <w:rFonts w:ascii="Arial" w:eastAsia="Times New Roman" w:hAnsi="Arial" w:cs="Arial"/>
                <w:b/>
                <w:bCs/>
                <w:color w:val="000080"/>
                <w:sz w:val="20"/>
                <w:szCs w:val="20"/>
                <w:lang w:val="es-ES_tradnl" w:eastAsia="es-ES"/>
              </w:rPr>
              <w:t xml:space="preserve"> </w:t>
            </w:r>
            <w:r w:rsidRPr="009C65BC">
              <w:rPr>
                <w:rFonts w:ascii="Arial" w:eastAsia="Times New Roman" w:hAnsi="Arial" w:cs="Arial"/>
                <w:color w:val="000080"/>
                <w:sz w:val="20"/>
                <w:szCs w:val="20"/>
                <w:lang w:val="es-ES_tradnl" w:eastAsia="es-ES"/>
              </w:rPr>
              <w:t>Es el acto procesal a través del cual, el juez remite una causa que verse sobre materia transigible, para que sea tramitada en los centros de mediación a nivel nacional registrados en el Consejo de la Judicatura.</w:t>
            </w:r>
          </w:p>
          <w:p w:rsidR="00B4626C" w:rsidRPr="009C65BC" w:rsidRDefault="00B4626C" w:rsidP="009C65BC">
            <w:pPr>
              <w:spacing w:after="0"/>
              <w:jc w:val="both"/>
              <w:rPr>
                <w:rFonts w:ascii="Arial" w:eastAsia="Times New Roman" w:hAnsi="Arial" w:cs="Arial"/>
                <w:color w:val="000080"/>
                <w:sz w:val="20"/>
                <w:szCs w:val="20"/>
                <w:lang w:val="es-ES" w:eastAsia="es-ES"/>
              </w:rPr>
            </w:pPr>
          </w:p>
          <w:p w:rsidR="009C65BC" w:rsidRPr="009C65BC" w:rsidRDefault="009C65BC" w:rsidP="009C65BC">
            <w:pPr>
              <w:spacing w:after="0"/>
              <w:jc w:val="both"/>
              <w:rPr>
                <w:rFonts w:ascii="Arial" w:eastAsia="Times New Roman" w:hAnsi="Arial" w:cs="Arial"/>
                <w:color w:val="000080"/>
                <w:sz w:val="20"/>
                <w:szCs w:val="20"/>
                <w:lang w:val="es-ES" w:eastAsia="es-ES"/>
              </w:rPr>
            </w:pPr>
            <w:r w:rsidRPr="009C65BC">
              <w:rPr>
                <w:rFonts w:ascii="Arial" w:eastAsia="Times New Roman" w:hAnsi="Arial" w:cs="Arial"/>
                <w:b/>
                <w:bCs/>
                <w:color w:val="000080"/>
                <w:sz w:val="20"/>
                <w:szCs w:val="20"/>
                <w:lang w:val="es-ES_tradnl" w:eastAsia="es-ES"/>
              </w:rPr>
              <w:t xml:space="preserve">CAPÍTULO </w:t>
            </w:r>
            <w:r w:rsidRPr="009C65BC">
              <w:rPr>
                <w:rFonts w:ascii="Arial" w:eastAsia="Times New Roman" w:hAnsi="Arial" w:cs="Arial"/>
                <w:b/>
                <w:bCs/>
                <w:color w:val="000080"/>
                <w:sz w:val="20"/>
                <w:szCs w:val="20"/>
                <w:lang w:eastAsia="es-ES"/>
              </w:rPr>
              <w:t>II</w:t>
            </w:r>
          </w:p>
          <w:p w:rsidR="009C65BC" w:rsidRPr="009C65BC" w:rsidRDefault="009C65BC" w:rsidP="009C65BC">
            <w:pPr>
              <w:spacing w:after="0"/>
              <w:jc w:val="both"/>
              <w:rPr>
                <w:rFonts w:ascii="Arial" w:eastAsia="Times New Roman" w:hAnsi="Arial" w:cs="Arial"/>
                <w:color w:val="000080"/>
                <w:sz w:val="20"/>
                <w:szCs w:val="20"/>
                <w:lang w:val="es-ES" w:eastAsia="es-ES"/>
              </w:rPr>
            </w:pPr>
            <w:r w:rsidRPr="009C65BC">
              <w:rPr>
                <w:rFonts w:ascii="Arial" w:eastAsia="Times New Roman" w:hAnsi="Arial" w:cs="Arial"/>
                <w:b/>
                <w:bCs/>
                <w:color w:val="000080"/>
                <w:sz w:val="20"/>
                <w:szCs w:val="20"/>
                <w:lang w:val="es-ES_tradnl" w:eastAsia="es-ES"/>
              </w:rPr>
              <w:t>DEL PROCEDIMIENTO</w:t>
            </w:r>
          </w:p>
          <w:p w:rsidR="009C65BC" w:rsidRDefault="009C65BC" w:rsidP="009C65BC">
            <w:pPr>
              <w:spacing w:after="0"/>
              <w:jc w:val="both"/>
              <w:rPr>
                <w:rFonts w:ascii="Arial" w:eastAsia="Times New Roman" w:hAnsi="Arial" w:cs="Arial"/>
                <w:b/>
                <w:bCs/>
                <w:color w:val="000080"/>
                <w:sz w:val="20"/>
                <w:szCs w:val="20"/>
                <w:lang w:val="es-ES_tradnl" w:eastAsia="es-ES"/>
              </w:rPr>
            </w:pPr>
            <w:r w:rsidRPr="009C65BC">
              <w:rPr>
                <w:rFonts w:ascii="Arial" w:eastAsia="Times New Roman" w:hAnsi="Arial" w:cs="Arial"/>
                <w:b/>
                <w:bCs/>
                <w:color w:val="000080"/>
                <w:sz w:val="20"/>
                <w:szCs w:val="20"/>
                <w:lang w:val="es-ES_tradnl" w:eastAsia="es-ES"/>
              </w:rPr>
              <w:t>DE LA DERIVACIÓN JUDICIAL</w:t>
            </w:r>
          </w:p>
          <w:p w:rsidR="00B4626C" w:rsidRPr="009C65BC" w:rsidRDefault="00B4626C" w:rsidP="009C65BC">
            <w:pPr>
              <w:spacing w:after="0"/>
              <w:jc w:val="both"/>
              <w:rPr>
                <w:rFonts w:ascii="Arial" w:eastAsia="Times New Roman" w:hAnsi="Arial" w:cs="Arial"/>
                <w:color w:val="000080"/>
                <w:sz w:val="20"/>
                <w:szCs w:val="20"/>
                <w:lang w:val="es-ES" w:eastAsia="es-ES"/>
              </w:rPr>
            </w:pPr>
          </w:p>
          <w:p w:rsidR="009C65BC" w:rsidRDefault="009C65BC" w:rsidP="009C65BC">
            <w:pPr>
              <w:spacing w:after="0"/>
              <w:jc w:val="both"/>
              <w:rPr>
                <w:rFonts w:ascii="Arial" w:eastAsia="Times New Roman" w:hAnsi="Arial" w:cs="Arial"/>
                <w:color w:val="000080"/>
                <w:sz w:val="20"/>
                <w:szCs w:val="20"/>
                <w:lang w:val="es-ES_tradnl" w:eastAsia="es-ES"/>
              </w:rPr>
            </w:pPr>
            <w:r w:rsidRPr="009C65BC">
              <w:rPr>
                <w:rFonts w:ascii="Arial" w:eastAsia="Times New Roman" w:hAnsi="Arial" w:cs="Arial"/>
                <w:b/>
                <w:bCs/>
                <w:color w:val="000080"/>
                <w:sz w:val="20"/>
                <w:szCs w:val="20"/>
                <w:lang w:val="es-ES_tradnl" w:eastAsia="es-ES"/>
              </w:rPr>
              <w:t xml:space="preserve">Artículo 4.- </w:t>
            </w:r>
            <w:r w:rsidRPr="009C65BC">
              <w:rPr>
                <w:rFonts w:ascii="Arial" w:eastAsia="Times New Roman" w:hAnsi="Arial" w:cs="Arial"/>
                <w:color w:val="000080"/>
                <w:sz w:val="20"/>
                <w:szCs w:val="20"/>
                <w:lang w:val="es-ES_tradnl" w:eastAsia="es-ES"/>
              </w:rPr>
              <w:t>La derivación procede de oficio o a petición de parte en cualquier momento del proceso después de contestada la demanda.</w:t>
            </w:r>
          </w:p>
          <w:p w:rsidR="00B4626C" w:rsidRPr="009C65BC" w:rsidRDefault="00B4626C" w:rsidP="009C65BC">
            <w:pPr>
              <w:spacing w:after="0"/>
              <w:jc w:val="both"/>
              <w:rPr>
                <w:rFonts w:ascii="Arial" w:eastAsia="Times New Roman" w:hAnsi="Arial" w:cs="Arial"/>
                <w:color w:val="000080"/>
                <w:sz w:val="20"/>
                <w:szCs w:val="20"/>
                <w:lang w:val="es-ES" w:eastAsia="es-ES"/>
              </w:rPr>
            </w:pPr>
          </w:p>
          <w:p w:rsidR="009C65BC" w:rsidRPr="009C65BC" w:rsidRDefault="009C65BC" w:rsidP="009C65BC">
            <w:pPr>
              <w:spacing w:after="0"/>
              <w:jc w:val="both"/>
              <w:rPr>
                <w:rFonts w:ascii="Arial" w:eastAsia="Times New Roman" w:hAnsi="Arial" w:cs="Arial"/>
                <w:color w:val="000080"/>
                <w:sz w:val="20"/>
                <w:szCs w:val="20"/>
                <w:lang w:val="es-ES" w:eastAsia="es-ES"/>
              </w:rPr>
            </w:pPr>
            <w:r w:rsidRPr="009C65BC">
              <w:rPr>
                <w:rFonts w:ascii="Arial" w:eastAsia="Times New Roman" w:hAnsi="Arial" w:cs="Arial"/>
                <w:color w:val="000080"/>
                <w:sz w:val="20"/>
                <w:szCs w:val="20"/>
                <w:lang w:val="es-ES_tradnl" w:eastAsia="es-ES"/>
              </w:rPr>
              <w:t>En el caso del procedimiento oral se aplicará lo dispuesto en el numeral 6 del artículo 294 del Código Orgánico General de Procesos (COGEP).</w:t>
            </w:r>
          </w:p>
          <w:p w:rsidR="009C65BC" w:rsidRDefault="009C65BC" w:rsidP="009C65BC">
            <w:pPr>
              <w:spacing w:after="0"/>
              <w:jc w:val="both"/>
              <w:rPr>
                <w:rFonts w:ascii="Arial" w:eastAsia="Times New Roman" w:hAnsi="Arial" w:cs="Arial"/>
                <w:color w:val="000080"/>
                <w:sz w:val="20"/>
                <w:szCs w:val="20"/>
                <w:lang w:val="es-ES_tradnl" w:eastAsia="es-ES"/>
              </w:rPr>
            </w:pPr>
            <w:r w:rsidRPr="009C65BC">
              <w:rPr>
                <w:rFonts w:ascii="Arial" w:eastAsia="Times New Roman" w:hAnsi="Arial" w:cs="Arial"/>
                <w:color w:val="000080"/>
                <w:sz w:val="20"/>
                <w:szCs w:val="20"/>
                <w:lang w:val="es-ES_tradnl" w:eastAsia="es-ES"/>
              </w:rPr>
              <w:t>Cabe la solicitud de derivación después de emitida la sentencia o resolución para acordar sobre su cumplimiento.</w:t>
            </w:r>
          </w:p>
          <w:p w:rsidR="00B4626C" w:rsidRPr="009C65BC" w:rsidRDefault="00B4626C" w:rsidP="009C65BC">
            <w:pPr>
              <w:spacing w:after="0"/>
              <w:jc w:val="both"/>
              <w:rPr>
                <w:rFonts w:ascii="Arial" w:eastAsia="Times New Roman" w:hAnsi="Arial" w:cs="Arial"/>
                <w:color w:val="000080"/>
                <w:sz w:val="20"/>
                <w:szCs w:val="20"/>
                <w:lang w:val="es-ES" w:eastAsia="es-ES"/>
              </w:rPr>
            </w:pPr>
          </w:p>
          <w:p w:rsidR="009C65BC" w:rsidRDefault="009C65BC" w:rsidP="009C65BC">
            <w:pPr>
              <w:spacing w:after="0"/>
              <w:jc w:val="both"/>
              <w:rPr>
                <w:rFonts w:ascii="Arial" w:eastAsia="Times New Roman" w:hAnsi="Arial" w:cs="Arial"/>
                <w:color w:val="000080"/>
                <w:sz w:val="20"/>
                <w:szCs w:val="20"/>
                <w:lang w:val="es-ES_tradnl" w:eastAsia="es-ES"/>
              </w:rPr>
            </w:pPr>
            <w:r w:rsidRPr="009C65BC">
              <w:rPr>
                <w:rFonts w:ascii="Arial" w:eastAsia="Times New Roman" w:hAnsi="Arial" w:cs="Arial"/>
                <w:b/>
                <w:bCs/>
                <w:color w:val="000080"/>
                <w:sz w:val="20"/>
                <w:szCs w:val="20"/>
                <w:lang w:val="es-ES_tradnl" w:eastAsia="es-ES"/>
              </w:rPr>
              <w:t xml:space="preserve">Artículo 5.- </w:t>
            </w:r>
            <w:r w:rsidRPr="009C65BC">
              <w:rPr>
                <w:rFonts w:ascii="Arial" w:eastAsia="Times New Roman" w:hAnsi="Arial" w:cs="Arial"/>
                <w:color w:val="000080"/>
                <w:sz w:val="20"/>
                <w:szCs w:val="20"/>
                <w:lang w:val="es-ES_tradnl" w:eastAsia="es-ES"/>
              </w:rPr>
              <w:t>Emitido el auto de derivación por parte del juez, las partes, dentro del término de tres (3) días, podrán aceptar o negarse a la mediación o solicitar cambio de centro de mediación; el silencio de las partes será considerado como aceptación tácita.</w:t>
            </w:r>
          </w:p>
          <w:p w:rsidR="00B4626C" w:rsidRPr="009C65BC" w:rsidRDefault="00B4626C" w:rsidP="009C65BC">
            <w:pPr>
              <w:spacing w:after="0"/>
              <w:jc w:val="both"/>
              <w:rPr>
                <w:rFonts w:ascii="Arial" w:eastAsia="Times New Roman" w:hAnsi="Arial" w:cs="Arial"/>
                <w:color w:val="000080"/>
                <w:sz w:val="20"/>
                <w:szCs w:val="20"/>
                <w:lang w:val="es-ES" w:eastAsia="es-ES"/>
              </w:rPr>
            </w:pPr>
          </w:p>
          <w:p w:rsidR="009C65BC" w:rsidRDefault="009C65BC" w:rsidP="009C65BC">
            <w:pPr>
              <w:spacing w:after="0"/>
              <w:jc w:val="both"/>
              <w:rPr>
                <w:rFonts w:ascii="Arial" w:eastAsia="Times New Roman" w:hAnsi="Arial" w:cs="Arial"/>
                <w:color w:val="000080"/>
                <w:sz w:val="20"/>
                <w:szCs w:val="20"/>
                <w:lang w:val="es-ES_tradnl" w:eastAsia="es-ES"/>
              </w:rPr>
            </w:pPr>
            <w:r w:rsidRPr="009C65BC">
              <w:rPr>
                <w:rFonts w:ascii="Arial" w:eastAsia="Times New Roman" w:hAnsi="Arial" w:cs="Arial"/>
                <w:color w:val="000080"/>
                <w:sz w:val="20"/>
                <w:szCs w:val="20"/>
                <w:lang w:val="es-ES_tradnl" w:eastAsia="es-ES"/>
              </w:rPr>
              <w:t>Cuando la derivación fuere propuesta en la audiencia, las partes deberán expresar su aceptación en el mismo acto.</w:t>
            </w:r>
          </w:p>
          <w:p w:rsidR="00B4626C" w:rsidRPr="009C65BC" w:rsidRDefault="00B4626C" w:rsidP="009C65BC">
            <w:pPr>
              <w:spacing w:after="0"/>
              <w:jc w:val="both"/>
              <w:rPr>
                <w:rFonts w:ascii="Arial" w:eastAsia="Times New Roman" w:hAnsi="Arial" w:cs="Arial"/>
                <w:color w:val="000080"/>
                <w:sz w:val="20"/>
                <w:szCs w:val="20"/>
                <w:lang w:val="es-ES" w:eastAsia="es-ES"/>
              </w:rPr>
            </w:pPr>
          </w:p>
          <w:p w:rsidR="009C65BC" w:rsidRDefault="009C65BC" w:rsidP="009C65BC">
            <w:pPr>
              <w:spacing w:after="0"/>
              <w:jc w:val="both"/>
              <w:rPr>
                <w:rFonts w:ascii="Arial" w:eastAsia="Times New Roman" w:hAnsi="Arial" w:cs="Arial"/>
                <w:color w:val="000080"/>
                <w:sz w:val="20"/>
                <w:szCs w:val="20"/>
                <w:lang w:val="es-ES_tradnl" w:eastAsia="es-ES"/>
              </w:rPr>
            </w:pPr>
            <w:r w:rsidRPr="009C65BC">
              <w:rPr>
                <w:rFonts w:ascii="Arial" w:eastAsia="Times New Roman" w:hAnsi="Arial" w:cs="Arial"/>
                <w:color w:val="000080"/>
                <w:sz w:val="20"/>
                <w:szCs w:val="20"/>
                <w:lang w:val="es-ES_tradnl" w:eastAsia="es-ES"/>
              </w:rPr>
              <w:t>Una vez verificada la aceptación de las partes, el juez remitirá de inmediato el proceso al centro de mediación.</w:t>
            </w:r>
          </w:p>
          <w:p w:rsidR="00B4626C" w:rsidRPr="009C65BC" w:rsidRDefault="00B4626C" w:rsidP="009C65BC">
            <w:pPr>
              <w:spacing w:after="0"/>
              <w:jc w:val="both"/>
              <w:rPr>
                <w:rFonts w:ascii="Arial" w:eastAsia="Times New Roman" w:hAnsi="Arial" w:cs="Arial"/>
                <w:color w:val="000080"/>
                <w:sz w:val="20"/>
                <w:szCs w:val="20"/>
                <w:lang w:val="es-ES" w:eastAsia="es-ES"/>
              </w:rPr>
            </w:pPr>
          </w:p>
          <w:p w:rsidR="009C65BC" w:rsidRPr="009C65BC" w:rsidRDefault="009C65BC" w:rsidP="009C65BC">
            <w:pPr>
              <w:spacing w:after="0"/>
              <w:jc w:val="both"/>
              <w:rPr>
                <w:rFonts w:ascii="Arial" w:eastAsia="Times New Roman" w:hAnsi="Arial" w:cs="Arial"/>
                <w:color w:val="000080"/>
                <w:sz w:val="20"/>
                <w:szCs w:val="20"/>
                <w:lang w:val="es-ES" w:eastAsia="es-ES"/>
              </w:rPr>
            </w:pPr>
            <w:r w:rsidRPr="009C65BC">
              <w:rPr>
                <w:rFonts w:ascii="Arial" w:eastAsia="Times New Roman" w:hAnsi="Arial" w:cs="Arial"/>
                <w:b/>
                <w:bCs/>
                <w:color w:val="000080"/>
                <w:sz w:val="20"/>
                <w:szCs w:val="20"/>
                <w:lang w:val="es-ES_tradnl" w:eastAsia="es-ES"/>
              </w:rPr>
              <w:t xml:space="preserve">Artículo 6.- </w:t>
            </w:r>
            <w:r w:rsidRPr="009C65BC">
              <w:rPr>
                <w:rFonts w:ascii="Arial" w:eastAsia="Times New Roman" w:hAnsi="Arial" w:cs="Arial"/>
                <w:color w:val="000080"/>
                <w:sz w:val="20"/>
                <w:szCs w:val="20"/>
                <w:lang w:val="es-ES_tradnl" w:eastAsia="es-ES"/>
              </w:rPr>
              <w:t>Con el fin de dar inicio al proceso de mediación por la vía de la derivación, el secretario remitirá, mediante correo electrónico, al centro de mediación, un oficio conforme al formato establecido por la Dirección Nacional del Centro de Mediación de la Función Judicial y el código de tarjeta creado en el Sistema Único de</w:t>
            </w:r>
            <w:r w:rsidR="00B4626C">
              <w:rPr>
                <w:rFonts w:ascii="Arial" w:eastAsia="Times New Roman" w:hAnsi="Arial" w:cs="Arial"/>
                <w:color w:val="000080"/>
                <w:sz w:val="20"/>
                <w:szCs w:val="20"/>
                <w:lang w:val="es-ES" w:eastAsia="es-ES"/>
              </w:rPr>
              <w:t xml:space="preserve"> </w:t>
            </w:r>
            <w:r w:rsidRPr="009C65BC">
              <w:rPr>
                <w:rFonts w:ascii="Arial" w:eastAsia="Times New Roman" w:hAnsi="Arial" w:cs="Arial"/>
                <w:color w:val="000080"/>
                <w:sz w:val="20"/>
                <w:szCs w:val="20"/>
                <w:lang w:val="es-ES_tradnl" w:eastAsia="es-ES"/>
              </w:rPr>
              <w:t>Pensiones Alimenticias (SUPA) para los casos de alimentos y alimentos para mujer embarazada. Adjuntará a este oficio el auto de derivación del proceso.</w:t>
            </w:r>
          </w:p>
          <w:p w:rsidR="009C65BC" w:rsidRDefault="009C65BC" w:rsidP="009C65BC">
            <w:pPr>
              <w:spacing w:after="0"/>
              <w:jc w:val="both"/>
              <w:rPr>
                <w:rFonts w:ascii="Arial" w:eastAsia="Times New Roman" w:hAnsi="Arial" w:cs="Arial"/>
                <w:color w:val="000080"/>
                <w:sz w:val="20"/>
                <w:szCs w:val="20"/>
                <w:lang w:val="es-ES_tradnl" w:eastAsia="es-ES"/>
              </w:rPr>
            </w:pPr>
            <w:r w:rsidRPr="009C65BC">
              <w:rPr>
                <w:rFonts w:ascii="Arial" w:eastAsia="Times New Roman" w:hAnsi="Arial" w:cs="Arial"/>
                <w:b/>
                <w:bCs/>
                <w:color w:val="000080"/>
                <w:sz w:val="20"/>
                <w:szCs w:val="20"/>
                <w:lang w:val="es-ES_tradnl" w:eastAsia="es-ES"/>
              </w:rPr>
              <w:lastRenderedPageBreak/>
              <w:t xml:space="preserve">Artículo 7.- </w:t>
            </w:r>
            <w:r w:rsidRPr="009C65BC">
              <w:rPr>
                <w:rFonts w:ascii="Arial" w:eastAsia="Times New Roman" w:hAnsi="Arial" w:cs="Arial"/>
                <w:color w:val="000080"/>
                <w:sz w:val="20"/>
                <w:szCs w:val="20"/>
                <w:lang w:val="es-ES_tradnl" w:eastAsia="es-ES"/>
              </w:rPr>
              <w:t>Finalizado el proceso de mediación sea por acuerdo total o parcial, imposibilidad de acuerdo, imposibilidad de mediación o razón de que las partes informaron que no desean someterse al procedimiento; el centro de mediación informará el hecho al juez competente, mediante oficio adjuntando el original del acta, constancia o razón correspondiente.</w:t>
            </w:r>
          </w:p>
          <w:p w:rsidR="00B4626C" w:rsidRPr="009C65BC" w:rsidRDefault="00B4626C" w:rsidP="009C65BC">
            <w:pPr>
              <w:spacing w:after="0"/>
              <w:jc w:val="both"/>
              <w:rPr>
                <w:rFonts w:ascii="Arial" w:eastAsia="Times New Roman" w:hAnsi="Arial" w:cs="Arial"/>
                <w:color w:val="000080"/>
                <w:sz w:val="20"/>
                <w:szCs w:val="20"/>
                <w:lang w:val="es-ES" w:eastAsia="es-ES"/>
              </w:rPr>
            </w:pPr>
          </w:p>
          <w:p w:rsidR="009C65BC" w:rsidRPr="009C65BC" w:rsidRDefault="009C65BC" w:rsidP="009C65BC">
            <w:pPr>
              <w:spacing w:after="0"/>
              <w:jc w:val="both"/>
              <w:rPr>
                <w:rFonts w:ascii="Arial" w:eastAsia="Times New Roman" w:hAnsi="Arial" w:cs="Arial"/>
                <w:color w:val="000080"/>
                <w:sz w:val="20"/>
                <w:szCs w:val="20"/>
                <w:lang w:val="es-ES" w:eastAsia="es-ES"/>
              </w:rPr>
            </w:pPr>
            <w:r w:rsidRPr="009C65BC">
              <w:rPr>
                <w:rFonts w:ascii="Arial" w:eastAsia="Times New Roman" w:hAnsi="Arial" w:cs="Arial"/>
                <w:b/>
                <w:bCs/>
                <w:color w:val="000080"/>
                <w:sz w:val="20"/>
                <w:szCs w:val="20"/>
                <w:lang w:val="es-ES_tradnl" w:eastAsia="es-ES"/>
              </w:rPr>
              <w:t xml:space="preserve">CAPÍTULO </w:t>
            </w:r>
            <w:r w:rsidRPr="009C65BC">
              <w:rPr>
                <w:rFonts w:ascii="Arial" w:eastAsia="Times New Roman" w:hAnsi="Arial" w:cs="Arial"/>
                <w:b/>
                <w:bCs/>
                <w:color w:val="000080"/>
                <w:sz w:val="20"/>
                <w:szCs w:val="20"/>
                <w:lang w:eastAsia="es-ES"/>
              </w:rPr>
              <w:t>III</w:t>
            </w:r>
          </w:p>
          <w:p w:rsidR="009C65BC" w:rsidRPr="00B4626C" w:rsidRDefault="009C65BC" w:rsidP="009C65BC">
            <w:pPr>
              <w:spacing w:after="0"/>
              <w:jc w:val="both"/>
              <w:rPr>
                <w:rFonts w:ascii="Arial" w:eastAsia="Times New Roman" w:hAnsi="Arial" w:cs="Arial"/>
                <w:color w:val="000080"/>
                <w:sz w:val="20"/>
                <w:szCs w:val="20"/>
                <w:lang w:val="es-ES" w:eastAsia="es-ES"/>
              </w:rPr>
            </w:pPr>
            <w:r w:rsidRPr="009C65BC">
              <w:rPr>
                <w:rFonts w:ascii="Arial" w:eastAsia="Times New Roman" w:hAnsi="Arial" w:cs="Arial"/>
                <w:b/>
                <w:bCs/>
                <w:color w:val="000080"/>
                <w:sz w:val="20"/>
                <w:szCs w:val="20"/>
                <w:lang w:val="es-ES_tradnl" w:eastAsia="es-ES"/>
              </w:rPr>
              <w:t>DE LA ADMISIÓN,</w:t>
            </w:r>
            <w:r w:rsidR="00B4626C">
              <w:rPr>
                <w:rFonts w:ascii="Arial" w:eastAsia="Times New Roman" w:hAnsi="Arial" w:cs="Arial"/>
                <w:color w:val="000080"/>
                <w:sz w:val="20"/>
                <w:szCs w:val="20"/>
                <w:lang w:val="es-ES" w:eastAsia="es-ES"/>
              </w:rPr>
              <w:t xml:space="preserve"> </w:t>
            </w:r>
            <w:r w:rsidRPr="009C65BC">
              <w:rPr>
                <w:rFonts w:ascii="Arial" w:eastAsia="Times New Roman" w:hAnsi="Arial" w:cs="Arial"/>
                <w:b/>
                <w:bCs/>
                <w:color w:val="000080"/>
                <w:sz w:val="20"/>
                <w:szCs w:val="20"/>
                <w:lang w:val="es-ES_tradnl" w:eastAsia="es-ES"/>
              </w:rPr>
              <w:t>DEL PROCEDIMIENTO DE UNA CAUSA</w:t>
            </w:r>
            <w:r w:rsidR="00B4626C">
              <w:rPr>
                <w:rFonts w:ascii="Arial" w:eastAsia="Times New Roman" w:hAnsi="Arial" w:cs="Arial"/>
                <w:color w:val="000080"/>
                <w:sz w:val="20"/>
                <w:szCs w:val="20"/>
                <w:lang w:val="es-ES" w:eastAsia="es-ES"/>
              </w:rPr>
              <w:t xml:space="preserve"> </w:t>
            </w:r>
            <w:r w:rsidRPr="009C65BC">
              <w:rPr>
                <w:rFonts w:ascii="Arial" w:eastAsia="Times New Roman" w:hAnsi="Arial" w:cs="Arial"/>
                <w:b/>
                <w:bCs/>
                <w:color w:val="000080"/>
                <w:sz w:val="20"/>
                <w:szCs w:val="20"/>
                <w:lang w:val="es-ES_tradnl" w:eastAsia="es-ES"/>
              </w:rPr>
              <w:t>DERIVADA AUN CENTRO DE MEDIACIÓN Y DE</w:t>
            </w:r>
            <w:r w:rsidR="00B4626C">
              <w:rPr>
                <w:rFonts w:ascii="Arial" w:eastAsia="Times New Roman" w:hAnsi="Arial" w:cs="Arial"/>
                <w:color w:val="000080"/>
                <w:sz w:val="20"/>
                <w:szCs w:val="20"/>
                <w:lang w:val="es-ES" w:eastAsia="es-ES"/>
              </w:rPr>
              <w:t xml:space="preserve"> </w:t>
            </w:r>
            <w:r w:rsidRPr="009C65BC">
              <w:rPr>
                <w:rFonts w:ascii="Arial" w:eastAsia="Times New Roman" w:hAnsi="Arial" w:cs="Arial"/>
                <w:b/>
                <w:bCs/>
                <w:color w:val="000080"/>
                <w:sz w:val="20"/>
                <w:szCs w:val="20"/>
                <w:lang w:val="es-ES_tradnl" w:eastAsia="es-ES"/>
              </w:rPr>
              <w:t>LA EJECUCIÓN DE ACTAS DE MEDIACIÓN</w:t>
            </w:r>
          </w:p>
          <w:p w:rsidR="00B4626C" w:rsidRPr="009C65BC" w:rsidRDefault="00B4626C" w:rsidP="009C65BC">
            <w:pPr>
              <w:spacing w:after="0"/>
              <w:jc w:val="both"/>
              <w:rPr>
                <w:rFonts w:ascii="Arial" w:eastAsia="Times New Roman" w:hAnsi="Arial" w:cs="Arial"/>
                <w:color w:val="000080"/>
                <w:sz w:val="20"/>
                <w:szCs w:val="20"/>
                <w:lang w:val="es-ES" w:eastAsia="es-ES"/>
              </w:rPr>
            </w:pPr>
          </w:p>
          <w:p w:rsidR="009C65BC" w:rsidRPr="009C65BC" w:rsidRDefault="009C65BC" w:rsidP="009C65BC">
            <w:pPr>
              <w:spacing w:after="0"/>
              <w:jc w:val="both"/>
              <w:rPr>
                <w:rFonts w:ascii="Arial" w:eastAsia="Times New Roman" w:hAnsi="Arial" w:cs="Arial"/>
                <w:color w:val="000080"/>
                <w:sz w:val="20"/>
                <w:szCs w:val="20"/>
                <w:lang w:val="es-ES" w:eastAsia="es-ES"/>
              </w:rPr>
            </w:pPr>
            <w:r w:rsidRPr="009C65BC">
              <w:rPr>
                <w:rFonts w:ascii="Arial" w:eastAsia="Times New Roman" w:hAnsi="Arial" w:cs="Arial"/>
                <w:b/>
                <w:bCs/>
                <w:color w:val="000080"/>
                <w:sz w:val="20"/>
                <w:szCs w:val="20"/>
                <w:lang w:val="es-ES_tradnl" w:eastAsia="es-ES"/>
              </w:rPr>
              <w:t xml:space="preserve">Artículo 8.- </w:t>
            </w:r>
            <w:r w:rsidRPr="009C65BC">
              <w:rPr>
                <w:rFonts w:ascii="Arial" w:eastAsia="Times New Roman" w:hAnsi="Arial" w:cs="Arial"/>
                <w:color w:val="000080"/>
                <w:sz w:val="20"/>
                <w:szCs w:val="20"/>
                <w:lang w:val="es-ES_tradnl" w:eastAsia="es-ES"/>
              </w:rPr>
              <w:t>El centro de mediación previo a iniciar el proceso de mediación de una causa derivada, analizará los siguientes elementos de admisibilidad:</w:t>
            </w:r>
          </w:p>
          <w:p w:rsidR="009C65BC" w:rsidRPr="009C65BC" w:rsidRDefault="009C65BC" w:rsidP="009C65BC">
            <w:pPr>
              <w:numPr>
                <w:ilvl w:val="0"/>
                <w:numId w:val="22"/>
              </w:numPr>
              <w:spacing w:after="0"/>
              <w:jc w:val="both"/>
              <w:rPr>
                <w:rFonts w:ascii="Arial" w:eastAsia="Times New Roman" w:hAnsi="Arial" w:cs="Arial"/>
                <w:color w:val="000080"/>
                <w:sz w:val="20"/>
                <w:szCs w:val="20"/>
                <w:lang w:val="es-ES_tradnl" w:eastAsia="es-ES"/>
              </w:rPr>
            </w:pPr>
            <w:r w:rsidRPr="009C65BC">
              <w:rPr>
                <w:rFonts w:ascii="Arial" w:eastAsia="Times New Roman" w:hAnsi="Arial" w:cs="Arial"/>
                <w:color w:val="000080"/>
                <w:sz w:val="20"/>
                <w:szCs w:val="20"/>
                <w:lang w:val="es-ES_tradnl" w:eastAsia="es-ES"/>
              </w:rPr>
              <w:t>Que la materia sea transigible; y,</w:t>
            </w:r>
          </w:p>
          <w:p w:rsidR="009C65BC" w:rsidRPr="009C65BC" w:rsidRDefault="009C65BC" w:rsidP="009C65BC">
            <w:pPr>
              <w:numPr>
                <w:ilvl w:val="0"/>
                <w:numId w:val="23"/>
              </w:numPr>
              <w:spacing w:after="0"/>
              <w:jc w:val="both"/>
              <w:rPr>
                <w:rFonts w:ascii="Arial" w:eastAsia="Times New Roman" w:hAnsi="Arial" w:cs="Arial"/>
                <w:color w:val="000080"/>
                <w:sz w:val="20"/>
                <w:szCs w:val="20"/>
                <w:lang w:val="es-ES_tradnl" w:eastAsia="es-ES"/>
              </w:rPr>
            </w:pPr>
            <w:r w:rsidRPr="009C65BC">
              <w:rPr>
                <w:rFonts w:ascii="Arial" w:eastAsia="Times New Roman" w:hAnsi="Arial" w:cs="Arial"/>
                <w:color w:val="000080"/>
                <w:sz w:val="20"/>
                <w:szCs w:val="20"/>
                <w:lang w:val="es-ES_tradnl" w:eastAsia="es-ES"/>
              </w:rPr>
              <w:t>Que el expediente contenga los datos de las partes, necesarios para realizar la invitación y confirmación de asistencia a la audiencia.</w:t>
            </w:r>
          </w:p>
          <w:p w:rsidR="009C65BC" w:rsidRDefault="009C65BC" w:rsidP="009C65BC">
            <w:pPr>
              <w:spacing w:after="0"/>
              <w:jc w:val="both"/>
              <w:rPr>
                <w:rFonts w:ascii="Arial" w:eastAsia="Times New Roman" w:hAnsi="Arial" w:cs="Arial"/>
                <w:color w:val="000080"/>
                <w:sz w:val="20"/>
                <w:szCs w:val="20"/>
                <w:lang w:val="es-ES_tradnl" w:eastAsia="es-ES"/>
              </w:rPr>
            </w:pPr>
            <w:r w:rsidRPr="009C65BC">
              <w:rPr>
                <w:rFonts w:ascii="Arial" w:eastAsia="Times New Roman" w:hAnsi="Arial" w:cs="Arial"/>
                <w:color w:val="000080"/>
                <w:sz w:val="20"/>
                <w:szCs w:val="20"/>
                <w:lang w:val="es-ES_tradnl" w:eastAsia="es-ES"/>
              </w:rPr>
              <w:t>Verificados los elementos de admisibilidad, se iniciará el trámite respectivo; el centro de mediación convocará a las partes a la audiencia.</w:t>
            </w:r>
          </w:p>
          <w:p w:rsidR="00B4626C" w:rsidRPr="009C65BC" w:rsidRDefault="00B4626C" w:rsidP="009C65BC">
            <w:pPr>
              <w:spacing w:after="0"/>
              <w:jc w:val="both"/>
              <w:rPr>
                <w:rFonts w:ascii="Arial" w:eastAsia="Times New Roman" w:hAnsi="Arial" w:cs="Arial"/>
                <w:color w:val="000080"/>
                <w:sz w:val="20"/>
                <w:szCs w:val="20"/>
                <w:lang w:val="es-ES" w:eastAsia="es-ES"/>
              </w:rPr>
            </w:pPr>
          </w:p>
          <w:p w:rsidR="009C65BC" w:rsidRPr="009C65BC" w:rsidRDefault="009C65BC" w:rsidP="009C65BC">
            <w:pPr>
              <w:spacing w:after="0"/>
              <w:jc w:val="both"/>
              <w:rPr>
                <w:rFonts w:ascii="Arial" w:eastAsia="Times New Roman" w:hAnsi="Arial" w:cs="Arial"/>
                <w:color w:val="000080"/>
                <w:sz w:val="20"/>
                <w:szCs w:val="20"/>
                <w:lang w:val="es-ES" w:eastAsia="es-ES"/>
              </w:rPr>
            </w:pPr>
            <w:r w:rsidRPr="009C65BC">
              <w:rPr>
                <w:rFonts w:ascii="Arial" w:eastAsia="Times New Roman" w:hAnsi="Arial" w:cs="Arial"/>
                <w:b/>
                <w:bCs/>
                <w:color w:val="000080"/>
                <w:sz w:val="20"/>
                <w:szCs w:val="20"/>
                <w:lang w:val="es-ES_tradnl" w:eastAsia="es-ES"/>
              </w:rPr>
              <w:t xml:space="preserve">Artículo 9.- </w:t>
            </w:r>
            <w:r w:rsidRPr="009C65BC">
              <w:rPr>
                <w:rFonts w:ascii="Arial" w:eastAsia="Times New Roman" w:hAnsi="Arial" w:cs="Arial"/>
                <w:color w:val="000080"/>
                <w:sz w:val="20"/>
                <w:szCs w:val="20"/>
                <w:lang w:val="es-ES_tradnl" w:eastAsia="es-ES"/>
              </w:rPr>
              <w:t xml:space="preserve">Notificado el juez con un acuerdo total, adjuntará el Acta de Mediación al expediente y lo archivará salvo en los casos de materia de Familia, Mujer, Niñez y Adolescencia, </w:t>
            </w:r>
            <w:proofErr w:type="gramStart"/>
            <w:r w:rsidRPr="009C65BC">
              <w:rPr>
                <w:rFonts w:ascii="Arial" w:eastAsia="Times New Roman" w:hAnsi="Arial" w:cs="Arial"/>
                <w:color w:val="000080"/>
                <w:sz w:val="20"/>
                <w:szCs w:val="20"/>
                <w:lang w:val="es-ES_tradnl" w:eastAsia="es-ES"/>
              </w:rPr>
              <w:t>que</w:t>
            </w:r>
            <w:proofErr w:type="gramEnd"/>
            <w:r w:rsidRPr="009C65BC">
              <w:rPr>
                <w:rFonts w:ascii="Arial" w:eastAsia="Times New Roman" w:hAnsi="Arial" w:cs="Arial"/>
                <w:color w:val="000080"/>
                <w:sz w:val="20"/>
                <w:szCs w:val="20"/>
                <w:lang w:val="es-ES_tradnl" w:eastAsia="es-ES"/>
              </w:rPr>
              <w:t xml:space="preserve"> de conformidad a las normas sobre la materia, son susceptibles de revisión. En caso de un acuerdo parcial, el juicio continuará respecto de los puntos en los que subsista la controversia.</w:t>
            </w:r>
          </w:p>
          <w:p w:rsidR="009C65BC" w:rsidRPr="009C65BC" w:rsidRDefault="009C65BC" w:rsidP="009C65BC">
            <w:pPr>
              <w:spacing w:after="0"/>
              <w:jc w:val="both"/>
              <w:rPr>
                <w:rFonts w:ascii="Arial" w:eastAsia="Times New Roman" w:hAnsi="Arial" w:cs="Arial"/>
                <w:color w:val="000080"/>
                <w:sz w:val="20"/>
                <w:szCs w:val="20"/>
                <w:lang w:val="es-ES" w:eastAsia="es-ES"/>
              </w:rPr>
            </w:pPr>
            <w:r w:rsidRPr="009C65BC">
              <w:rPr>
                <w:rFonts w:ascii="Arial" w:eastAsia="Times New Roman" w:hAnsi="Arial" w:cs="Arial"/>
                <w:color w:val="000080"/>
                <w:sz w:val="20"/>
                <w:szCs w:val="20"/>
                <w:lang w:val="es-ES_tradnl" w:eastAsia="es-ES"/>
              </w:rPr>
              <w:t>En los casos de acuerdos relativos al pago de pensiones alimenticias, los jueces dispondrán a los pagadores de las unidades judiciales que actualicen la información en el Sistema Único de Pensiones Alimenticias (SUPA), respecto de los montos establecidos en los acuerdos de mediación.</w:t>
            </w:r>
          </w:p>
          <w:p w:rsidR="009C65BC" w:rsidRDefault="009C65BC" w:rsidP="009C65BC">
            <w:pPr>
              <w:spacing w:after="0"/>
              <w:jc w:val="both"/>
              <w:rPr>
                <w:rFonts w:ascii="Arial" w:eastAsia="Times New Roman" w:hAnsi="Arial" w:cs="Arial"/>
                <w:color w:val="000080"/>
                <w:sz w:val="20"/>
                <w:szCs w:val="20"/>
                <w:lang w:val="es-ES_tradnl" w:eastAsia="es-ES"/>
              </w:rPr>
            </w:pPr>
            <w:r w:rsidRPr="009C65BC">
              <w:rPr>
                <w:rFonts w:ascii="Arial" w:eastAsia="Times New Roman" w:hAnsi="Arial" w:cs="Arial"/>
                <w:color w:val="000080"/>
                <w:sz w:val="20"/>
                <w:szCs w:val="20"/>
                <w:lang w:val="es-ES_tradnl" w:eastAsia="es-ES"/>
              </w:rPr>
              <w:t>El pedido para que el centro de mediación oficie a los pagadores de empresas privadas y públicas para que realicen descuentos o pagos directos de pensiones alimenticias, será parte del acuerdo de mediación.</w:t>
            </w:r>
          </w:p>
          <w:p w:rsidR="00B4626C" w:rsidRPr="009C65BC" w:rsidRDefault="00B4626C" w:rsidP="009C65BC">
            <w:pPr>
              <w:spacing w:after="0"/>
              <w:jc w:val="both"/>
              <w:rPr>
                <w:rFonts w:ascii="Arial" w:eastAsia="Times New Roman" w:hAnsi="Arial" w:cs="Arial"/>
                <w:color w:val="000080"/>
                <w:sz w:val="20"/>
                <w:szCs w:val="20"/>
                <w:lang w:val="es-ES" w:eastAsia="es-ES"/>
              </w:rPr>
            </w:pPr>
          </w:p>
          <w:p w:rsidR="009C65BC" w:rsidRDefault="009C65BC" w:rsidP="009C65BC">
            <w:pPr>
              <w:spacing w:after="0"/>
              <w:jc w:val="both"/>
              <w:rPr>
                <w:rFonts w:ascii="Arial" w:eastAsia="Times New Roman" w:hAnsi="Arial" w:cs="Arial"/>
                <w:color w:val="000080"/>
                <w:sz w:val="20"/>
                <w:szCs w:val="20"/>
                <w:lang w:val="es-ES_tradnl" w:eastAsia="es-ES"/>
              </w:rPr>
            </w:pPr>
            <w:r w:rsidRPr="009C65BC">
              <w:rPr>
                <w:rFonts w:ascii="Arial" w:eastAsia="Times New Roman" w:hAnsi="Arial" w:cs="Arial"/>
                <w:b/>
                <w:bCs/>
                <w:color w:val="000080"/>
                <w:sz w:val="20"/>
                <w:szCs w:val="20"/>
                <w:lang w:val="es-ES_tradnl" w:eastAsia="es-ES"/>
              </w:rPr>
              <w:t xml:space="preserve">Artículo 10.- </w:t>
            </w:r>
            <w:r w:rsidRPr="009C65BC">
              <w:rPr>
                <w:rFonts w:ascii="Arial" w:eastAsia="Times New Roman" w:hAnsi="Arial" w:cs="Arial"/>
                <w:color w:val="000080"/>
                <w:sz w:val="20"/>
                <w:szCs w:val="20"/>
                <w:lang w:val="es-ES_tradnl" w:eastAsia="es-ES"/>
              </w:rPr>
              <w:t>Salvo en los casos de Familia, Mujer, Niñez y Adolescencia, el acta de mediación en que conste el acuerdo tiene efecto de sentencia ejecutoriada y cosa juzgada, por lo tanto, no requerirá homologación alguna por parte de los jueces y su ejecución será directa aplicando los procedimientos previstos en el Código Orgánico General de Procesos (COGEP).</w:t>
            </w:r>
          </w:p>
          <w:p w:rsidR="00B4626C" w:rsidRPr="009C65BC" w:rsidRDefault="00B4626C" w:rsidP="009C65BC">
            <w:pPr>
              <w:spacing w:after="0"/>
              <w:jc w:val="both"/>
              <w:rPr>
                <w:rFonts w:ascii="Arial" w:eastAsia="Times New Roman" w:hAnsi="Arial" w:cs="Arial"/>
                <w:color w:val="000080"/>
                <w:sz w:val="20"/>
                <w:szCs w:val="20"/>
                <w:lang w:val="es-ES" w:eastAsia="es-ES"/>
              </w:rPr>
            </w:pPr>
          </w:p>
          <w:p w:rsidR="009C65BC" w:rsidRDefault="009C65BC" w:rsidP="009C65BC">
            <w:pPr>
              <w:spacing w:after="0"/>
              <w:jc w:val="both"/>
              <w:rPr>
                <w:rFonts w:ascii="Arial" w:eastAsia="Times New Roman" w:hAnsi="Arial" w:cs="Arial"/>
                <w:color w:val="000080"/>
                <w:sz w:val="20"/>
                <w:szCs w:val="20"/>
                <w:lang w:val="es-ES_tradnl" w:eastAsia="es-ES"/>
              </w:rPr>
            </w:pPr>
            <w:r w:rsidRPr="009C65BC">
              <w:rPr>
                <w:rFonts w:ascii="Arial" w:eastAsia="Times New Roman" w:hAnsi="Arial" w:cs="Arial"/>
                <w:b/>
                <w:bCs/>
                <w:color w:val="000080"/>
                <w:sz w:val="20"/>
                <w:szCs w:val="20"/>
                <w:lang w:val="es-ES_tradnl" w:eastAsia="es-ES"/>
              </w:rPr>
              <w:t xml:space="preserve">Artículo 11.- </w:t>
            </w:r>
            <w:r w:rsidRPr="009C65BC">
              <w:rPr>
                <w:rFonts w:ascii="Arial" w:eastAsia="Times New Roman" w:hAnsi="Arial" w:cs="Arial"/>
                <w:color w:val="000080"/>
                <w:sz w:val="20"/>
                <w:szCs w:val="20"/>
                <w:lang w:val="es-ES_tradnl" w:eastAsia="es-ES"/>
              </w:rPr>
              <w:t>Para iniciar el proceso de ejecución, será necesaria la petición o demanda de la parte interesada, conforme a las reglas del Código Orgánico General de Procesos (COGEP).</w:t>
            </w:r>
          </w:p>
          <w:p w:rsidR="00B4626C" w:rsidRDefault="00B4626C" w:rsidP="009C65BC">
            <w:pPr>
              <w:spacing w:after="0"/>
              <w:jc w:val="both"/>
              <w:rPr>
                <w:rFonts w:ascii="Arial" w:eastAsia="Times New Roman" w:hAnsi="Arial" w:cs="Arial"/>
                <w:color w:val="000080"/>
                <w:sz w:val="20"/>
                <w:szCs w:val="20"/>
                <w:lang w:val="es-ES_tradnl" w:eastAsia="es-ES"/>
              </w:rPr>
            </w:pPr>
          </w:p>
          <w:p w:rsidR="00B4626C" w:rsidRPr="00B4626C" w:rsidRDefault="00B4626C" w:rsidP="00B4626C">
            <w:pPr>
              <w:spacing w:after="0"/>
              <w:jc w:val="both"/>
              <w:rPr>
                <w:rFonts w:ascii="Arial" w:eastAsia="Times New Roman" w:hAnsi="Arial" w:cs="Arial"/>
                <w:color w:val="000080"/>
                <w:sz w:val="20"/>
                <w:szCs w:val="20"/>
                <w:lang w:val="es-ES" w:eastAsia="es-ES"/>
              </w:rPr>
            </w:pPr>
            <w:r w:rsidRPr="00B4626C">
              <w:rPr>
                <w:rFonts w:ascii="Arial" w:eastAsia="Times New Roman" w:hAnsi="Arial" w:cs="Arial"/>
                <w:b/>
                <w:bCs/>
                <w:color w:val="000080"/>
                <w:sz w:val="20"/>
                <w:szCs w:val="20"/>
                <w:lang w:val="es-ES_tradnl" w:eastAsia="es-ES"/>
              </w:rPr>
              <w:t xml:space="preserve">CAPITULO </w:t>
            </w:r>
            <w:r w:rsidRPr="00B4626C">
              <w:rPr>
                <w:rFonts w:ascii="Arial" w:eastAsia="Times New Roman" w:hAnsi="Arial" w:cs="Arial"/>
                <w:b/>
                <w:bCs/>
                <w:color w:val="000080"/>
                <w:sz w:val="20"/>
                <w:szCs w:val="20"/>
                <w:lang w:eastAsia="es-ES"/>
              </w:rPr>
              <w:t>IV</w:t>
            </w:r>
          </w:p>
          <w:p w:rsidR="00B4626C" w:rsidRDefault="00B4626C" w:rsidP="00B4626C">
            <w:pPr>
              <w:spacing w:after="0"/>
              <w:jc w:val="both"/>
              <w:rPr>
                <w:rFonts w:ascii="Arial" w:eastAsia="Times New Roman" w:hAnsi="Arial" w:cs="Arial"/>
                <w:b/>
                <w:bCs/>
                <w:color w:val="000080"/>
                <w:sz w:val="20"/>
                <w:szCs w:val="20"/>
                <w:lang w:val="es-ES_tradnl" w:eastAsia="es-ES"/>
              </w:rPr>
            </w:pPr>
            <w:r w:rsidRPr="00B4626C">
              <w:rPr>
                <w:rFonts w:ascii="Arial" w:eastAsia="Times New Roman" w:hAnsi="Arial" w:cs="Arial"/>
                <w:b/>
                <w:bCs/>
                <w:color w:val="000080"/>
                <w:sz w:val="20"/>
                <w:szCs w:val="20"/>
                <w:lang w:val="es-ES_tradnl" w:eastAsia="es-ES"/>
              </w:rPr>
              <w:t>DE LOS CENTROS DE MEDIACIÓN</w:t>
            </w:r>
            <w:r>
              <w:rPr>
                <w:rFonts w:ascii="Arial" w:eastAsia="Times New Roman" w:hAnsi="Arial" w:cs="Arial"/>
                <w:color w:val="000080"/>
                <w:sz w:val="20"/>
                <w:szCs w:val="20"/>
                <w:lang w:val="es-ES" w:eastAsia="es-ES"/>
              </w:rPr>
              <w:t xml:space="preserve"> </w:t>
            </w:r>
            <w:r w:rsidRPr="00B4626C">
              <w:rPr>
                <w:rFonts w:ascii="Arial" w:eastAsia="Times New Roman" w:hAnsi="Arial" w:cs="Arial"/>
                <w:b/>
                <w:bCs/>
                <w:color w:val="000080"/>
                <w:sz w:val="20"/>
                <w:szCs w:val="20"/>
                <w:lang w:val="es-ES_tradnl" w:eastAsia="es-ES"/>
              </w:rPr>
              <w:t>AUTORIZADOS PARA ATENDER DERIVACIONES</w:t>
            </w:r>
          </w:p>
          <w:p w:rsidR="00B4626C" w:rsidRPr="00B4626C" w:rsidRDefault="00B4626C" w:rsidP="00B4626C">
            <w:pPr>
              <w:spacing w:after="0"/>
              <w:jc w:val="both"/>
              <w:rPr>
                <w:rFonts w:ascii="Arial" w:eastAsia="Times New Roman" w:hAnsi="Arial" w:cs="Arial"/>
                <w:color w:val="000080"/>
                <w:sz w:val="20"/>
                <w:szCs w:val="20"/>
                <w:lang w:val="es-ES" w:eastAsia="es-ES"/>
              </w:rPr>
            </w:pPr>
          </w:p>
          <w:p w:rsidR="00B4626C" w:rsidRPr="00B4626C" w:rsidRDefault="00B4626C" w:rsidP="00B4626C">
            <w:pPr>
              <w:spacing w:after="0"/>
              <w:jc w:val="both"/>
              <w:rPr>
                <w:rFonts w:ascii="Arial" w:eastAsia="Times New Roman" w:hAnsi="Arial" w:cs="Arial"/>
                <w:color w:val="000080"/>
                <w:sz w:val="20"/>
                <w:szCs w:val="20"/>
                <w:lang w:val="es-ES" w:eastAsia="es-ES"/>
              </w:rPr>
            </w:pPr>
            <w:r w:rsidRPr="00B4626C">
              <w:rPr>
                <w:rFonts w:ascii="Arial" w:eastAsia="Times New Roman" w:hAnsi="Arial" w:cs="Arial"/>
                <w:b/>
                <w:bCs/>
                <w:color w:val="000080"/>
                <w:sz w:val="20"/>
                <w:szCs w:val="20"/>
                <w:lang w:val="es-ES_tradnl" w:eastAsia="es-ES"/>
              </w:rPr>
              <w:t xml:space="preserve">Artículo 12.- </w:t>
            </w:r>
            <w:r w:rsidRPr="00B4626C">
              <w:rPr>
                <w:rFonts w:ascii="Arial" w:eastAsia="Times New Roman" w:hAnsi="Arial" w:cs="Arial"/>
                <w:color w:val="000080"/>
                <w:sz w:val="20"/>
                <w:szCs w:val="20"/>
                <w:lang w:val="es-ES_tradnl" w:eastAsia="es-ES"/>
              </w:rPr>
              <w:t>La derivación de oficio podrá ser realizada únicamente a las oficinas del Centro Nacional de Mediación de la Función Judicial.</w:t>
            </w:r>
          </w:p>
          <w:p w:rsidR="00B4626C" w:rsidRDefault="00B4626C" w:rsidP="00B4626C">
            <w:pPr>
              <w:spacing w:after="0"/>
              <w:jc w:val="both"/>
              <w:rPr>
                <w:rFonts w:ascii="Arial" w:eastAsia="Times New Roman" w:hAnsi="Arial" w:cs="Arial"/>
                <w:color w:val="000080"/>
                <w:sz w:val="20"/>
                <w:szCs w:val="20"/>
                <w:lang w:val="es-ES_tradnl" w:eastAsia="es-ES"/>
              </w:rPr>
            </w:pPr>
          </w:p>
          <w:p w:rsidR="00B4626C" w:rsidRDefault="00B4626C" w:rsidP="00B4626C">
            <w:pPr>
              <w:spacing w:after="0"/>
              <w:jc w:val="both"/>
              <w:rPr>
                <w:rFonts w:ascii="Arial" w:eastAsia="Times New Roman" w:hAnsi="Arial" w:cs="Arial"/>
                <w:color w:val="000080"/>
                <w:sz w:val="20"/>
                <w:szCs w:val="20"/>
                <w:lang w:val="es-ES_tradnl" w:eastAsia="es-ES"/>
              </w:rPr>
            </w:pPr>
            <w:r w:rsidRPr="00B4626C">
              <w:rPr>
                <w:rFonts w:ascii="Arial" w:eastAsia="Times New Roman" w:hAnsi="Arial" w:cs="Arial"/>
                <w:color w:val="000080"/>
                <w:sz w:val="20"/>
                <w:szCs w:val="20"/>
                <w:lang w:val="es-ES_tradnl" w:eastAsia="es-ES"/>
              </w:rPr>
              <w:t>Cuando la derivación Judicial se realice a petición de las partes se efectuará al Centro de Mediación que éstas solicitaren siempre que el mismo se encuentre debidamente registrado en el Consejo de la Judicatura conforme a la normativa vigente.</w:t>
            </w:r>
          </w:p>
          <w:p w:rsidR="00B4626C" w:rsidRPr="00B4626C" w:rsidRDefault="00B4626C" w:rsidP="00B4626C">
            <w:pPr>
              <w:spacing w:after="0"/>
              <w:jc w:val="both"/>
              <w:rPr>
                <w:rFonts w:ascii="Arial" w:eastAsia="Times New Roman" w:hAnsi="Arial" w:cs="Arial"/>
                <w:color w:val="000080"/>
                <w:sz w:val="20"/>
                <w:szCs w:val="20"/>
                <w:lang w:val="es-ES" w:eastAsia="es-ES"/>
              </w:rPr>
            </w:pPr>
          </w:p>
          <w:p w:rsidR="00B4626C" w:rsidRDefault="00B4626C" w:rsidP="00B4626C">
            <w:pPr>
              <w:spacing w:after="0"/>
              <w:jc w:val="both"/>
              <w:rPr>
                <w:rFonts w:ascii="Arial" w:eastAsia="Times New Roman" w:hAnsi="Arial" w:cs="Arial"/>
                <w:i/>
                <w:iCs/>
                <w:color w:val="000080"/>
                <w:sz w:val="20"/>
                <w:szCs w:val="20"/>
                <w:lang w:val="es-ES_tradnl" w:eastAsia="es-ES"/>
              </w:rPr>
            </w:pPr>
            <w:r w:rsidRPr="00B4626C">
              <w:rPr>
                <w:rFonts w:ascii="Arial" w:eastAsia="Times New Roman" w:hAnsi="Arial" w:cs="Arial"/>
                <w:color w:val="000080"/>
                <w:sz w:val="20"/>
                <w:szCs w:val="20"/>
                <w:lang w:val="es-ES_tradnl" w:eastAsia="es-ES"/>
              </w:rPr>
              <w:t xml:space="preserve">Los centros de mediación enviarán a la Secretaría General del Consejo de la Judicatura y a la Subdirección Nacional de Centros de Mediación y Justicia de Paz, el reporte de atención de derivaciones en los periodos establecidos en el: </w:t>
            </w:r>
            <w:r w:rsidRPr="00B4626C">
              <w:rPr>
                <w:rFonts w:ascii="Arial" w:eastAsia="Times New Roman" w:hAnsi="Arial" w:cs="Arial"/>
                <w:i/>
                <w:iCs/>
                <w:color w:val="000080"/>
                <w:sz w:val="20"/>
                <w:szCs w:val="20"/>
                <w:lang w:val="es-ES_tradnl" w:eastAsia="es-ES"/>
              </w:rPr>
              <w:t>"Instructivo de Registro de Centros de Mediación".</w:t>
            </w:r>
          </w:p>
          <w:p w:rsidR="00B4626C" w:rsidRPr="00B4626C" w:rsidRDefault="00B4626C" w:rsidP="00B4626C">
            <w:pPr>
              <w:spacing w:after="0"/>
              <w:jc w:val="both"/>
              <w:rPr>
                <w:rFonts w:ascii="Arial" w:eastAsia="Times New Roman" w:hAnsi="Arial" w:cs="Arial"/>
                <w:color w:val="000080"/>
                <w:sz w:val="20"/>
                <w:szCs w:val="20"/>
                <w:lang w:val="es-ES" w:eastAsia="es-ES"/>
              </w:rPr>
            </w:pPr>
          </w:p>
          <w:p w:rsidR="00B4626C" w:rsidRDefault="00B4626C" w:rsidP="00B4626C">
            <w:pPr>
              <w:spacing w:after="0"/>
              <w:jc w:val="both"/>
              <w:rPr>
                <w:rFonts w:ascii="Arial" w:eastAsia="Times New Roman" w:hAnsi="Arial" w:cs="Arial"/>
                <w:color w:val="000080"/>
                <w:sz w:val="20"/>
                <w:szCs w:val="20"/>
                <w:lang w:val="es-ES_tradnl" w:eastAsia="es-ES"/>
              </w:rPr>
            </w:pPr>
            <w:r w:rsidRPr="00B4626C">
              <w:rPr>
                <w:rFonts w:ascii="Arial" w:eastAsia="Times New Roman" w:hAnsi="Arial" w:cs="Arial"/>
                <w:b/>
                <w:bCs/>
                <w:color w:val="000080"/>
                <w:sz w:val="20"/>
                <w:szCs w:val="20"/>
                <w:lang w:val="es-ES_tradnl" w:eastAsia="es-ES"/>
              </w:rPr>
              <w:t xml:space="preserve">Artículo 13.- </w:t>
            </w:r>
            <w:r w:rsidRPr="00B4626C">
              <w:rPr>
                <w:rFonts w:ascii="Arial" w:eastAsia="Times New Roman" w:hAnsi="Arial" w:cs="Arial"/>
                <w:color w:val="000080"/>
                <w:sz w:val="20"/>
                <w:szCs w:val="20"/>
                <w:lang w:val="es-ES_tradnl" w:eastAsia="es-ES"/>
              </w:rPr>
              <w:t>Las causas derivadas al Centro Nacional de Mediación de la Función Judicial serán atendidas conforme el principio de gratuidad consagrado en el artículo 12 del Código Orgánico de la Función Judicial, en concordancia con el numeral 4 del artículo 168 de la Constitución de la República del Ecuador; por tanto, los procesos judiciales derivados a mediación no serán susceptibles de ser gravados con tasas o tarifas.</w:t>
            </w:r>
          </w:p>
          <w:p w:rsidR="00B4626C" w:rsidRPr="00B4626C" w:rsidRDefault="00B4626C" w:rsidP="00B4626C">
            <w:pPr>
              <w:spacing w:after="0"/>
              <w:jc w:val="both"/>
              <w:rPr>
                <w:rFonts w:ascii="Arial" w:eastAsia="Times New Roman" w:hAnsi="Arial" w:cs="Arial"/>
                <w:color w:val="000080"/>
                <w:sz w:val="20"/>
                <w:szCs w:val="20"/>
                <w:lang w:val="es-ES" w:eastAsia="es-ES"/>
              </w:rPr>
            </w:pPr>
          </w:p>
          <w:p w:rsidR="00B4626C" w:rsidRPr="00B4626C" w:rsidRDefault="00B4626C" w:rsidP="00B4626C">
            <w:pPr>
              <w:spacing w:after="0"/>
              <w:jc w:val="both"/>
              <w:rPr>
                <w:rFonts w:ascii="Arial" w:eastAsia="Times New Roman" w:hAnsi="Arial" w:cs="Arial"/>
                <w:color w:val="000080"/>
                <w:sz w:val="20"/>
                <w:szCs w:val="20"/>
                <w:lang w:val="es-ES" w:eastAsia="es-ES"/>
              </w:rPr>
            </w:pPr>
            <w:r w:rsidRPr="00B4626C">
              <w:rPr>
                <w:rFonts w:ascii="Arial" w:eastAsia="Times New Roman" w:hAnsi="Arial" w:cs="Arial"/>
                <w:color w:val="000080"/>
                <w:sz w:val="20"/>
                <w:szCs w:val="20"/>
                <w:lang w:val="es-ES_tradnl" w:eastAsia="es-ES"/>
              </w:rPr>
              <w:t>Cuando la derivación fuere solicitada por las partes a cualquier otro centro de mediación público o privado, el proceso será susceptible de aplicación de las tarifas conforme el reglamento de cada centro.</w:t>
            </w:r>
          </w:p>
          <w:p w:rsidR="003767A6" w:rsidRDefault="003767A6" w:rsidP="00B4626C">
            <w:pPr>
              <w:spacing w:after="0"/>
              <w:jc w:val="both"/>
              <w:rPr>
                <w:rFonts w:ascii="Arial" w:eastAsia="Times New Roman" w:hAnsi="Arial" w:cs="Arial"/>
                <w:b/>
                <w:bCs/>
                <w:color w:val="000080"/>
                <w:sz w:val="20"/>
                <w:szCs w:val="20"/>
                <w:lang w:val="es-ES_tradnl" w:eastAsia="es-ES"/>
              </w:rPr>
            </w:pPr>
          </w:p>
          <w:p w:rsidR="003767A6" w:rsidRDefault="003767A6" w:rsidP="00B4626C">
            <w:pPr>
              <w:spacing w:after="0"/>
              <w:jc w:val="both"/>
              <w:rPr>
                <w:rFonts w:ascii="Arial" w:eastAsia="Times New Roman" w:hAnsi="Arial" w:cs="Arial"/>
                <w:b/>
                <w:bCs/>
                <w:color w:val="000080"/>
                <w:sz w:val="20"/>
                <w:szCs w:val="20"/>
                <w:lang w:val="es-ES_tradnl" w:eastAsia="es-ES"/>
              </w:rPr>
            </w:pPr>
          </w:p>
          <w:p w:rsidR="00B4626C" w:rsidRPr="00B4626C" w:rsidRDefault="00B4626C" w:rsidP="00B4626C">
            <w:pPr>
              <w:spacing w:after="0"/>
              <w:jc w:val="both"/>
              <w:rPr>
                <w:rFonts w:ascii="Arial" w:eastAsia="Times New Roman" w:hAnsi="Arial" w:cs="Arial"/>
                <w:color w:val="000080"/>
                <w:sz w:val="20"/>
                <w:szCs w:val="20"/>
                <w:lang w:val="es-ES" w:eastAsia="es-ES"/>
              </w:rPr>
            </w:pPr>
            <w:r w:rsidRPr="00B4626C">
              <w:rPr>
                <w:rFonts w:ascii="Arial" w:eastAsia="Times New Roman" w:hAnsi="Arial" w:cs="Arial"/>
                <w:b/>
                <w:bCs/>
                <w:color w:val="000080"/>
                <w:sz w:val="20"/>
                <w:szCs w:val="20"/>
                <w:lang w:val="es-ES_tradnl" w:eastAsia="es-ES"/>
              </w:rPr>
              <w:lastRenderedPageBreak/>
              <w:t>DISPOSICIÓN DEROGATORIA</w:t>
            </w:r>
          </w:p>
          <w:p w:rsidR="00B4626C" w:rsidRDefault="00B4626C" w:rsidP="00B4626C">
            <w:pPr>
              <w:spacing w:after="0"/>
              <w:jc w:val="both"/>
              <w:rPr>
                <w:rFonts w:ascii="Arial" w:eastAsia="Times New Roman" w:hAnsi="Arial" w:cs="Arial"/>
                <w:color w:val="000080"/>
                <w:sz w:val="20"/>
                <w:szCs w:val="20"/>
                <w:lang w:val="es-ES_tradnl" w:eastAsia="es-ES"/>
              </w:rPr>
            </w:pPr>
            <w:r w:rsidRPr="00B4626C">
              <w:rPr>
                <w:rFonts w:ascii="Arial" w:eastAsia="Times New Roman" w:hAnsi="Arial" w:cs="Arial"/>
                <w:b/>
                <w:bCs/>
                <w:color w:val="000080"/>
                <w:sz w:val="20"/>
                <w:szCs w:val="20"/>
                <w:lang w:val="es-ES_tradnl" w:eastAsia="es-ES"/>
              </w:rPr>
              <w:t xml:space="preserve">ÚNICA. - </w:t>
            </w:r>
            <w:r w:rsidRPr="00B4626C">
              <w:rPr>
                <w:rFonts w:ascii="Arial" w:eastAsia="Times New Roman" w:hAnsi="Arial" w:cs="Arial"/>
                <w:color w:val="000080"/>
                <w:sz w:val="20"/>
                <w:szCs w:val="20"/>
                <w:lang w:val="es-ES_tradnl" w:eastAsia="es-ES"/>
              </w:rPr>
              <w:t xml:space="preserve">Derogar el </w:t>
            </w:r>
            <w:r w:rsidRPr="00B4626C">
              <w:rPr>
                <w:rFonts w:ascii="Arial" w:eastAsia="Times New Roman" w:hAnsi="Arial" w:cs="Arial"/>
                <w:i/>
                <w:iCs/>
                <w:color w:val="000080"/>
                <w:sz w:val="20"/>
                <w:szCs w:val="20"/>
                <w:lang w:val="es-ES_tradnl" w:eastAsia="es-ES"/>
              </w:rPr>
              <w:t xml:space="preserve">"Instructivo para la Derivación de Causas Judiciales a Centros de Mediación ", </w:t>
            </w:r>
            <w:r w:rsidRPr="00B4626C">
              <w:rPr>
                <w:rFonts w:ascii="Arial" w:eastAsia="Times New Roman" w:hAnsi="Arial" w:cs="Arial"/>
                <w:color w:val="000080"/>
                <w:sz w:val="20"/>
                <w:szCs w:val="20"/>
                <w:lang w:val="es-ES_tradnl" w:eastAsia="es-ES"/>
              </w:rPr>
              <w:t>expedido por el Consejo de la Judicatura, mediante Resolución de 10 de julio de 2007, publicada en el Registro Oficial No. 139 de 1 de agosto de 2007.</w:t>
            </w:r>
          </w:p>
          <w:p w:rsidR="00B4626C" w:rsidRPr="00B4626C" w:rsidRDefault="00B4626C" w:rsidP="00B4626C">
            <w:pPr>
              <w:spacing w:after="0"/>
              <w:jc w:val="both"/>
              <w:rPr>
                <w:rFonts w:ascii="Arial" w:eastAsia="Times New Roman" w:hAnsi="Arial" w:cs="Arial"/>
                <w:color w:val="000080"/>
                <w:sz w:val="20"/>
                <w:szCs w:val="20"/>
                <w:lang w:val="es-ES" w:eastAsia="es-ES"/>
              </w:rPr>
            </w:pPr>
          </w:p>
          <w:p w:rsidR="00B4626C" w:rsidRPr="00B4626C" w:rsidRDefault="00B4626C" w:rsidP="00B4626C">
            <w:pPr>
              <w:spacing w:after="0"/>
              <w:jc w:val="both"/>
              <w:rPr>
                <w:rFonts w:ascii="Arial" w:eastAsia="Times New Roman" w:hAnsi="Arial" w:cs="Arial"/>
                <w:color w:val="000080"/>
                <w:sz w:val="20"/>
                <w:szCs w:val="20"/>
                <w:lang w:val="es-ES" w:eastAsia="es-ES"/>
              </w:rPr>
            </w:pPr>
            <w:r w:rsidRPr="00B4626C">
              <w:rPr>
                <w:rFonts w:ascii="Arial" w:eastAsia="Times New Roman" w:hAnsi="Arial" w:cs="Arial"/>
                <w:b/>
                <w:bCs/>
                <w:color w:val="000080"/>
                <w:sz w:val="20"/>
                <w:szCs w:val="20"/>
                <w:lang w:val="es-ES_tradnl" w:eastAsia="es-ES"/>
              </w:rPr>
              <w:t>DISPOSICIONES FINALES</w:t>
            </w:r>
          </w:p>
          <w:p w:rsidR="00B4626C" w:rsidRPr="00B4626C" w:rsidRDefault="00B4626C" w:rsidP="00B4626C">
            <w:pPr>
              <w:spacing w:after="0"/>
              <w:jc w:val="both"/>
              <w:rPr>
                <w:rFonts w:ascii="Arial" w:eastAsia="Times New Roman" w:hAnsi="Arial" w:cs="Arial"/>
                <w:color w:val="000080"/>
                <w:sz w:val="20"/>
                <w:szCs w:val="20"/>
                <w:lang w:val="es-ES" w:eastAsia="es-ES"/>
              </w:rPr>
            </w:pPr>
            <w:r w:rsidRPr="00B4626C">
              <w:rPr>
                <w:rFonts w:ascii="Arial" w:eastAsia="Times New Roman" w:hAnsi="Arial" w:cs="Arial"/>
                <w:b/>
                <w:bCs/>
                <w:color w:val="000080"/>
                <w:sz w:val="20"/>
                <w:szCs w:val="20"/>
                <w:lang w:val="es-ES_tradnl" w:eastAsia="es-ES"/>
              </w:rPr>
              <w:t xml:space="preserve">PRIMERA. - </w:t>
            </w:r>
            <w:r w:rsidRPr="00B4626C">
              <w:rPr>
                <w:rFonts w:ascii="Arial" w:eastAsia="Times New Roman" w:hAnsi="Arial" w:cs="Arial"/>
                <w:color w:val="000080"/>
                <w:sz w:val="20"/>
                <w:szCs w:val="20"/>
                <w:lang w:val="es-ES_tradnl" w:eastAsia="es-ES"/>
              </w:rPr>
              <w:t>La ejecución de esta resolución estará a cargo, en el ámbito de sus competencias, de la Dirección General; Secretaría General; Dirección Nacional del Centro de Mediación de la Función de Judicial; Dirección Nacional de Acceso a los Servicios de Justicia y las Direcciones Provinciales del Consejo de la Judicatura.</w:t>
            </w:r>
          </w:p>
          <w:p w:rsidR="00B4626C" w:rsidRPr="009C65BC" w:rsidRDefault="00B4626C" w:rsidP="009C65BC">
            <w:pPr>
              <w:spacing w:after="0"/>
              <w:jc w:val="both"/>
              <w:rPr>
                <w:rFonts w:ascii="Arial" w:eastAsia="Times New Roman" w:hAnsi="Arial" w:cs="Arial"/>
                <w:color w:val="000080"/>
                <w:sz w:val="20"/>
                <w:szCs w:val="20"/>
                <w:lang w:val="es-ES" w:eastAsia="es-ES"/>
              </w:rPr>
            </w:pPr>
          </w:p>
          <w:p w:rsidR="00264348" w:rsidRPr="009C65BC" w:rsidRDefault="00264348" w:rsidP="008245E9">
            <w:pPr>
              <w:spacing w:after="0"/>
              <w:jc w:val="both"/>
              <w:rPr>
                <w:rFonts w:ascii="Arial" w:eastAsia="Times New Roman" w:hAnsi="Arial" w:cs="Arial"/>
                <w:color w:val="000080"/>
                <w:sz w:val="20"/>
                <w:szCs w:val="20"/>
                <w:lang w:val="es-ES" w:eastAsia="es-ES"/>
              </w:rPr>
            </w:pPr>
          </w:p>
          <w:p w:rsidR="008B5AF2" w:rsidRPr="009B58F4" w:rsidRDefault="008B5AF2" w:rsidP="008245E9">
            <w:pPr>
              <w:spacing w:after="0"/>
              <w:jc w:val="both"/>
              <w:rPr>
                <w:rFonts w:ascii="Arial" w:eastAsia="Times New Roman" w:hAnsi="Arial" w:cs="Arial"/>
                <w:color w:val="000080"/>
                <w:sz w:val="20"/>
                <w:szCs w:val="20"/>
                <w:lang w:eastAsia="es-ES"/>
              </w:rPr>
            </w:pPr>
          </w:p>
          <w:p w:rsidR="008245E9" w:rsidRPr="00A872A7" w:rsidRDefault="008245E9" w:rsidP="00A872A7">
            <w:pPr>
              <w:spacing w:after="0"/>
              <w:jc w:val="both"/>
              <w:rPr>
                <w:rFonts w:ascii="Arial" w:eastAsia="Times New Roman" w:hAnsi="Arial" w:cs="Arial"/>
                <w:color w:val="000080"/>
                <w:sz w:val="20"/>
                <w:szCs w:val="20"/>
                <w:lang w:val="es-ES_tradnl" w:eastAsia="es-ES"/>
              </w:rPr>
            </w:pPr>
          </w:p>
        </w:tc>
      </w:tr>
    </w:tbl>
    <w:p w:rsidR="007726DC" w:rsidRDefault="007726DC" w:rsidP="008245E9">
      <w:pPr>
        <w:jc w:val="both"/>
        <w:rPr>
          <w:rFonts w:ascii="Arial" w:hAnsi="Arial" w:cs="Arial"/>
          <w:sz w:val="20"/>
          <w:szCs w:val="20"/>
        </w:rPr>
      </w:pPr>
    </w:p>
    <w:p w:rsidR="008245E9" w:rsidRPr="009B58F4" w:rsidRDefault="007179D7" w:rsidP="008245E9">
      <w:pPr>
        <w:jc w:val="both"/>
        <w:rPr>
          <w:rFonts w:ascii="Arial" w:hAnsi="Arial" w:cs="Arial"/>
          <w:sz w:val="20"/>
          <w:szCs w:val="20"/>
        </w:rPr>
      </w:pPr>
      <w:r w:rsidRPr="009B58F4">
        <w:rPr>
          <w:rFonts w:ascii="Arial" w:hAnsi="Arial" w:cs="Arial"/>
          <w:noProof/>
          <w:sz w:val="20"/>
          <w:szCs w:val="20"/>
          <w:lang w:val="en-US"/>
        </w:rPr>
        <mc:AlternateContent>
          <mc:Choice Requires="wps">
            <w:drawing>
              <wp:anchor distT="0" distB="0" distL="114300" distR="114300" simplePos="0" relativeHeight="251659264" behindDoc="0" locked="0" layoutInCell="1" allowOverlap="1" wp14:anchorId="14899050" wp14:editId="7C720C39">
                <wp:simplePos x="0" y="0"/>
                <wp:positionH relativeFrom="margin">
                  <wp:posOffset>-3810</wp:posOffset>
                </wp:positionH>
                <wp:positionV relativeFrom="paragraph">
                  <wp:posOffset>24130</wp:posOffset>
                </wp:positionV>
                <wp:extent cx="1752600" cy="276225"/>
                <wp:effectExtent l="0" t="0" r="1905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76225"/>
                        </a:xfrm>
                        <a:prstGeom prst="rect">
                          <a:avLst/>
                        </a:prstGeom>
                        <a:solidFill>
                          <a:srgbClr val="000080"/>
                        </a:solidFill>
                        <a:ln w="9525">
                          <a:solidFill>
                            <a:srgbClr val="000080"/>
                          </a:solidFill>
                          <a:miter lim="800000"/>
                          <a:headEnd/>
                          <a:tailEnd/>
                        </a:ln>
                      </wps:spPr>
                      <wps:txbx>
                        <w:txbxContent>
                          <w:p w:rsidR="009C65BC" w:rsidRPr="00567E83" w:rsidRDefault="00F50623" w:rsidP="008245E9">
                            <w:pPr>
                              <w:jc w:val="both"/>
                              <w:rPr>
                                <w:rFonts w:ascii="Arial" w:hAnsi="Arial" w:cs="Arial"/>
                                <w:b/>
                                <w:color w:val="FFFFFF"/>
                                <w:sz w:val="20"/>
                                <w:szCs w:val="20"/>
                              </w:rPr>
                            </w:pPr>
                            <w:r>
                              <w:rPr>
                                <w:rFonts w:ascii="Arial" w:hAnsi="Arial" w:cs="Arial"/>
                                <w:b/>
                                <w:color w:val="FFFFFF"/>
                                <w:sz w:val="20"/>
                                <w:szCs w:val="20"/>
                              </w:rPr>
                              <w:t xml:space="preserve">Miércoles 12 de </w:t>
                            </w:r>
                            <w:r w:rsidR="00ED0068">
                              <w:rPr>
                                <w:rFonts w:ascii="Arial" w:hAnsi="Arial" w:cs="Arial"/>
                                <w:b/>
                                <w:color w:val="FFFFFF"/>
                                <w:sz w:val="20"/>
                                <w:szCs w:val="20"/>
                              </w:rPr>
                              <w:t>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99050" id="Cuadro de texto 2" o:spid="_x0000_s1028" type="#_x0000_t202" style="position:absolute;left:0;text-align:left;margin-left:-.3pt;margin-top:1.9pt;width:138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" fillcolor="navy" strokecolor="navy">
                <v:textbox>
                  <w:txbxContent>
                    <w:p w:rsidR="009C65BC" w:rsidRPr="00567E83" w:rsidRDefault="00F50623" w:rsidP="008245E9">
                      <w:pPr>
                        <w:jc w:val="both"/>
                        <w:rPr>
                          <w:rFonts w:ascii="Arial" w:hAnsi="Arial" w:cs="Arial"/>
                          <w:b/>
                          <w:color w:val="FFFFFF"/>
                          <w:sz w:val="20"/>
                          <w:szCs w:val="20"/>
                        </w:rPr>
                      </w:pPr>
                      <w:r>
                        <w:rPr>
                          <w:rFonts w:ascii="Arial" w:hAnsi="Arial" w:cs="Arial"/>
                          <w:b/>
                          <w:color w:val="FFFFFF"/>
                          <w:sz w:val="20"/>
                          <w:szCs w:val="20"/>
                        </w:rPr>
                        <w:t xml:space="preserve">Miércoles 12 de </w:t>
                      </w:r>
                      <w:r w:rsidR="00ED0068">
                        <w:rPr>
                          <w:rFonts w:ascii="Arial" w:hAnsi="Arial" w:cs="Arial"/>
                          <w:b/>
                          <w:color w:val="FFFFFF"/>
                          <w:sz w:val="20"/>
                          <w:szCs w:val="20"/>
                        </w:rPr>
                        <w:t>octubre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8245E9" w:rsidRPr="009B58F4" w:rsidTr="0047496E">
        <w:trPr>
          <w:trHeight w:val="1380"/>
        </w:trPr>
        <w:tc>
          <w:tcPr>
            <w:tcW w:w="9257" w:type="dxa"/>
            <w:shd w:val="clear" w:color="auto" w:fill="E6F1DF"/>
          </w:tcPr>
          <w:p w:rsidR="00FF71D9" w:rsidRDefault="00FF71D9" w:rsidP="00FF71D9">
            <w:pPr>
              <w:spacing w:after="0"/>
              <w:jc w:val="both"/>
              <w:rPr>
                <w:rFonts w:ascii="Arial" w:eastAsia="Times New Roman" w:hAnsi="Arial" w:cs="Arial"/>
                <w:sz w:val="20"/>
                <w:szCs w:val="20"/>
                <w:lang w:eastAsia="es-ES"/>
              </w:rPr>
            </w:pPr>
          </w:p>
          <w:p w:rsidR="00041C4B" w:rsidRDefault="00041C4B" w:rsidP="00041C4B">
            <w:pPr>
              <w:spacing w:after="0"/>
              <w:jc w:val="both"/>
              <w:rPr>
                <w:rFonts w:ascii="Arial" w:eastAsia="Times New Roman" w:hAnsi="Arial" w:cs="Arial"/>
                <w:b/>
                <w:bCs/>
                <w:color w:val="000080"/>
                <w:sz w:val="20"/>
                <w:szCs w:val="20"/>
                <w:lang w:val="es-ES_tradnl" w:eastAsia="es-ES"/>
              </w:rPr>
            </w:pPr>
          </w:p>
          <w:p w:rsidR="00041C4B" w:rsidRDefault="00041C4B" w:rsidP="00041C4B">
            <w:pPr>
              <w:spacing w:after="0"/>
              <w:jc w:val="both"/>
              <w:rPr>
                <w:rFonts w:ascii="Arial" w:eastAsia="Times New Roman" w:hAnsi="Arial" w:cs="Arial"/>
                <w:b/>
                <w:bCs/>
                <w:color w:val="000080"/>
                <w:sz w:val="20"/>
                <w:szCs w:val="20"/>
                <w:lang w:val="es-ES_tradnl" w:eastAsia="es-ES"/>
              </w:rPr>
            </w:pPr>
            <w:r>
              <w:rPr>
                <w:rFonts w:ascii="Arial" w:eastAsia="Times New Roman" w:hAnsi="Arial" w:cs="Arial"/>
                <w:b/>
                <w:bCs/>
                <w:color w:val="000080"/>
                <w:sz w:val="20"/>
                <w:szCs w:val="20"/>
                <w:lang w:val="es-ES_tradnl" w:eastAsia="es-ES"/>
              </w:rPr>
              <w:t xml:space="preserve">LEY ORGÁNICA DE INCENTIVOS </w:t>
            </w:r>
            <w:r w:rsidRPr="00041C4B">
              <w:rPr>
                <w:rFonts w:ascii="Arial" w:eastAsia="Times New Roman" w:hAnsi="Arial" w:cs="Arial"/>
                <w:b/>
                <w:bCs/>
                <w:color w:val="000080"/>
                <w:sz w:val="20"/>
                <w:szCs w:val="20"/>
                <w:lang w:val="es-ES_tradnl" w:eastAsia="es-ES"/>
              </w:rPr>
              <w:t>T</w:t>
            </w:r>
            <w:r>
              <w:rPr>
                <w:rFonts w:ascii="Arial" w:eastAsia="Times New Roman" w:hAnsi="Arial" w:cs="Arial"/>
                <w:b/>
                <w:bCs/>
                <w:color w:val="000080"/>
                <w:sz w:val="20"/>
                <w:szCs w:val="20"/>
                <w:lang w:val="es-ES_tradnl" w:eastAsia="es-ES"/>
              </w:rPr>
              <w:t xml:space="preserve">RIBUTARIOS PARA VARIOS SECTORES </w:t>
            </w:r>
            <w:r w:rsidRPr="00041C4B">
              <w:rPr>
                <w:rFonts w:ascii="Arial" w:eastAsia="Times New Roman" w:hAnsi="Arial" w:cs="Arial"/>
                <w:b/>
                <w:bCs/>
                <w:color w:val="000080"/>
                <w:sz w:val="20"/>
                <w:szCs w:val="20"/>
                <w:lang w:val="es-ES_tradnl" w:eastAsia="es-ES"/>
              </w:rPr>
              <w:t>P</w:t>
            </w:r>
            <w:r>
              <w:rPr>
                <w:rFonts w:ascii="Arial" w:eastAsia="Times New Roman" w:hAnsi="Arial" w:cs="Arial"/>
                <w:b/>
                <w:bCs/>
                <w:color w:val="000080"/>
                <w:sz w:val="20"/>
                <w:szCs w:val="20"/>
                <w:lang w:val="es-ES_tradnl" w:eastAsia="es-ES"/>
              </w:rPr>
              <w:t xml:space="preserve">RODUCTIVOS E INTERPRETATIVA DEL </w:t>
            </w:r>
            <w:r w:rsidRPr="00041C4B">
              <w:rPr>
                <w:rFonts w:ascii="Arial" w:eastAsia="Times New Roman" w:hAnsi="Arial" w:cs="Arial"/>
                <w:b/>
                <w:bCs/>
                <w:color w:val="000080"/>
                <w:sz w:val="20"/>
                <w:szCs w:val="20"/>
                <w:lang w:val="es-ES_tradnl" w:eastAsia="es-ES"/>
              </w:rPr>
              <w:t>ARTÍ</w:t>
            </w:r>
            <w:r>
              <w:rPr>
                <w:rFonts w:ascii="Arial" w:eastAsia="Times New Roman" w:hAnsi="Arial" w:cs="Arial"/>
                <w:b/>
                <w:bCs/>
                <w:color w:val="000080"/>
                <w:sz w:val="20"/>
                <w:szCs w:val="20"/>
                <w:lang w:val="es-ES_tradnl" w:eastAsia="es-ES"/>
              </w:rPr>
              <w:t xml:space="preserve">CULO 547 DEL CÓDIGO ORGÁNICO DE </w:t>
            </w:r>
            <w:r w:rsidRPr="00041C4B">
              <w:rPr>
                <w:rFonts w:ascii="Arial" w:eastAsia="Times New Roman" w:hAnsi="Arial" w:cs="Arial"/>
                <w:b/>
                <w:bCs/>
                <w:color w:val="000080"/>
                <w:sz w:val="20"/>
                <w:szCs w:val="20"/>
                <w:lang w:val="es-ES_tradnl" w:eastAsia="es-ES"/>
              </w:rPr>
              <w:t>ORGANI</w:t>
            </w:r>
            <w:r>
              <w:rPr>
                <w:rFonts w:ascii="Arial" w:eastAsia="Times New Roman" w:hAnsi="Arial" w:cs="Arial"/>
                <w:b/>
                <w:bCs/>
                <w:color w:val="000080"/>
                <w:sz w:val="20"/>
                <w:szCs w:val="20"/>
                <w:lang w:val="es-ES_tradnl" w:eastAsia="es-ES"/>
              </w:rPr>
              <w:t xml:space="preserve">ZACIÓN TERRITORIAL, AUTONOMÍA Y </w:t>
            </w:r>
            <w:r w:rsidRPr="00041C4B">
              <w:rPr>
                <w:rFonts w:ascii="Arial" w:eastAsia="Times New Roman" w:hAnsi="Arial" w:cs="Arial"/>
                <w:b/>
                <w:bCs/>
                <w:color w:val="000080"/>
                <w:sz w:val="20"/>
                <w:szCs w:val="20"/>
                <w:lang w:val="es-ES_tradnl" w:eastAsia="es-ES"/>
              </w:rPr>
              <w:t>DESCENTRALIZACIÓN</w:t>
            </w:r>
          </w:p>
          <w:p w:rsidR="00041C4B" w:rsidRPr="00FF71D9" w:rsidRDefault="00041C4B" w:rsidP="00041C4B">
            <w:pPr>
              <w:spacing w:after="0"/>
              <w:jc w:val="both"/>
              <w:rPr>
                <w:rFonts w:ascii="Arial" w:eastAsia="Times New Roman" w:hAnsi="Arial" w:cs="Arial"/>
                <w:b/>
                <w:bCs/>
                <w:color w:val="000080"/>
                <w:sz w:val="20"/>
                <w:szCs w:val="20"/>
                <w:lang w:val="es-ES" w:eastAsia="es-ES"/>
              </w:rPr>
            </w:pPr>
          </w:p>
          <w:p w:rsidR="00F50623" w:rsidRPr="00F50623" w:rsidRDefault="006D7B0C" w:rsidP="00F50623">
            <w:pPr>
              <w:spacing w:after="0"/>
              <w:jc w:val="both"/>
              <w:rPr>
                <w:rFonts w:ascii="Arial" w:eastAsia="Times New Roman" w:hAnsi="Arial" w:cs="Arial"/>
                <w:b/>
                <w:color w:val="000080"/>
                <w:sz w:val="20"/>
                <w:szCs w:val="20"/>
                <w:lang w:val="es-ES" w:eastAsia="es-ES"/>
              </w:rPr>
            </w:pPr>
            <w:r w:rsidRPr="009B58F4">
              <w:rPr>
                <w:rFonts w:ascii="Arial" w:eastAsia="Times New Roman" w:hAnsi="Arial" w:cs="Arial"/>
                <w:b/>
                <w:color w:val="000080"/>
                <w:sz w:val="20"/>
                <w:szCs w:val="20"/>
                <w:lang w:eastAsia="es-ES"/>
              </w:rPr>
              <w:t>Expedido por</w:t>
            </w:r>
            <w:r w:rsidR="00F41920">
              <w:rPr>
                <w:rFonts w:ascii="Arial" w:eastAsia="Times New Roman" w:hAnsi="Arial" w:cs="Arial"/>
                <w:b/>
                <w:color w:val="000080"/>
                <w:sz w:val="20"/>
                <w:szCs w:val="20"/>
                <w:lang w:eastAsia="es-ES"/>
              </w:rPr>
              <w:t>:</w:t>
            </w:r>
            <w:r w:rsidR="00FF71D9" w:rsidRPr="00BE4763">
              <w:rPr>
                <w:rFonts w:ascii="Arial" w:eastAsia="Times New Roman" w:hAnsi="Arial" w:cs="Arial"/>
                <w:b/>
                <w:color w:val="000080"/>
                <w:sz w:val="20"/>
                <w:szCs w:val="20"/>
                <w:lang w:eastAsia="es-ES"/>
              </w:rPr>
              <w:t xml:space="preserve"> </w:t>
            </w:r>
            <w:r w:rsidR="00F50623">
              <w:rPr>
                <w:rFonts w:ascii="Arial" w:eastAsia="Times New Roman" w:hAnsi="Arial" w:cs="Arial"/>
                <w:b/>
                <w:color w:val="000080"/>
                <w:sz w:val="20"/>
                <w:szCs w:val="20"/>
                <w:lang w:eastAsia="es-ES"/>
              </w:rPr>
              <w:t xml:space="preserve">Ley S/N Asamblea Nacional, publicada </w:t>
            </w:r>
            <w:r w:rsidR="00F50623" w:rsidRPr="00F50623">
              <w:rPr>
                <w:rFonts w:ascii="Arial" w:eastAsia="Times New Roman" w:hAnsi="Arial" w:cs="Arial"/>
                <w:b/>
                <w:bCs/>
                <w:color w:val="000080"/>
                <w:sz w:val="20"/>
                <w:szCs w:val="20"/>
                <w:lang w:val="es-ES_tradnl" w:eastAsia="es-ES"/>
              </w:rPr>
              <w:t>- Segundo Suplemento - Registro Oficial Nº 860</w:t>
            </w:r>
            <w:r w:rsidR="00F50623">
              <w:rPr>
                <w:rFonts w:ascii="Arial" w:eastAsia="Times New Roman" w:hAnsi="Arial" w:cs="Arial"/>
                <w:b/>
                <w:bCs/>
                <w:color w:val="000080"/>
                <w:sz w:val="20"/>
                <w:szCs w:val="20"/>
                <w:lang w:val="es-ES_tradnl" w:eastAsia="es-ES"/>
              </w:rPr>
              <w:t xml:space="preserve"> de m</w:t>
            </w:r>
            <w:r w:rsidR="00F50623" w:rsidRPr="00F50623">
              <w:rPr>
                <w:rFonts w:ascii="Arial" w:eastAsia="Times New Roman" w:hAnsi="Arial" w:cs="Arial"/>
                <w:b/>
                <w:bCs/>
                <w:color w:val="000080"/>
                <w:sz w:val="20"/>
                <w:szCs w:val="20"/>
                <w:lang w:val="es-ES_tradnl" w:eastAsia="es-ES"/>
              </w:rPr>
              <w:t>iércoles 12 de octubre de 2016</w:t>
            </w:r>
            <w:r w:rsidR="00F50623">
              <w:rPr>
                <w:rFonts w:ascii="Arial" w:eastAsia="Times New Roman" w:hAnsi="Arial" w:cs="Arial"/>
                <w:b/>
                <w:bCs/>
                <w:color w:val="000080"/>
                <w:sz w:val="20"/>
                <w:szCs w:val="20"/>
                <w:lang w:val="es-ES_tradnl" w:eastAsia="es-ES"/>
              </w:rPr>
              <w:t>.</w:t>
            </w:r>
          </w:p>
          <w:p w:rsidR="008245E9" w:rsidRDefault="008245E9" w:rsidP="00F50623">
            <w:pPr>
              <w:spacing w:after="0"/>
              <w:jc w:val="both"/>
              <w:rPr>
                <w:rFonts w:ascii="Arial" w:eastAsia="Times New Roman" w:hAnsi="Arial" w:cs="Arial"/>
                <w:color w:val="000080"/>
                <w:sz w:val="20"/>
                <w:szCs w:val="20"/>
                <w:lang w:eastAsia="es-ES"/>
              </w:rPr>
            </w:pPr>
          </w:p>
          <w:p w:rsidR="00F50623" w:rsidRDefault="00F50623" w:rsidP="00680B7E">
            <w:pPr>
              <w:spacing w:after="0"/>
              <w:jc w:val="both"/>
              <w:rPr>
                <w:rFonts w:ascii="Arial" w:eastAsia="Times New Roman" w:hAnsi="Arial" w:cs="Arial"/>
                <w:color w:val="000080"/>
                <w:sz w:val="20"/>
                <w:szCs w:val="20"/>
                <w:lang w:eastAsia="es-ES"/>
              </w:rPr>
            </w:pPr>
          </w:p>
          <w:p w:rsidR="00F50623" w:rsidRDefault="00DE564A" w:rsidP="00680B7E">
            <w:pPr>
              <w:spacing w:after="0"/>
              <w:jc w:val="both"/>
              <w:rPr>
                <w:rFonts w:ascii="Arial" w:eastAsia="Times New Roman" w:hAnsi="Arial" w:cs="Arial"/>
                <w:color w:val="000080"/>
                <w:sz w:val="20"/>
                <w:szCs w:val="20"/>
                <w:lang w:eastAsia="es-ES"/>
              </w:rPr>
            </w:pPr>
            <w:hyperlink r:id="rId9" w:history="1">
              <w:r w:rsidR="00F50623" w:rsidRPr="00F50623">
                <w:rPr>
                  <w:rStyle w:val="Hipervnculo"/>
                  <w:rFonts w:ascii="Arial" w:eastAsia="Times New Roman" w:hAnsi="Arial" w:cs="Arial"/>
                  <w:sz w:val="20"/>
                  <w:szCs w:val="20"/>
                  <w:lang w:eastAsia="es-ES"/>
                </w:rPr>
                <w:t>Ver Vigencia</w:t>
              </w:r>
            </w:hyperlink>
            <w:r w:rsidR="00F50623">
              <w:rPr>
                <w:rFonts w:ascii="Arial" w:eastAsia="Times New Roman" w:hAnsi="Arial" w:cs="Arial"/>
                <w:color w:val="000080"/>
                <w:sz w:val="20"/>
                <w:szCs w:val="20"/>
                <w:lang w:eastAsia="es-ES"/>
              </w:rPr>
              <w:t xml:space="preserve"> </w:t>
            </w:r>
          </w:p>
          <w:p w:rsidR="00BA2E82" w:rsidRDefault="00BA2E82" w:rsidP="00680B7E">
            <w:pPr>
              <w:spacing w:after="0"/>
              <w:jc w:val="both"/>
              <w:rPr>
                <w:rFonts w:ascii="Arial" w:eastAsia="Times New Roman" w:hAnsi="Arial" w:cs="Arial"/>
                <w:color w:val="000080"/>
                <w:sz w:val="20"/>
                <w:szCs w:val="20"/>
                <w:lang w:eastAsia="es-ES"/>
              </w:rPr>
            </w:pP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b/>
                <w:bCs/>
                <w:color w:val="000080"/>
                <w:sz w:val="20"/>
                <w:szCs w:val="20"/>
                <w:lang w:val="es-ES_tradnl" w:eastAsia="es-ES"/>
              </w:rPr>
              <w:t xml:space="preserve">Artículo 1.- </w:t>
            </w:r>
            <w:r w:rsidRPr="00041C4B">
              <w:rPr>
                <w:rFonts w:ascii="Arial" w:eastAsia="Times New Roman" w:hAnsi="Arial" w:cs="Arial"/>
                <w:color w:val="000080"/>
                <w:sz w:val="20"/>
                <w:szCs w:val="20"/>
                <w:lang w:val="es-ES_tradnl" w:eastAsia="es-ES"/>
              </w:rPr>
              <w:t>En la Ley de Régimen Tributario Interno, publicada en el Suplemento del R.O. No. 463, el 17 de noviembre del 2004, realícense las siguientes reformas:</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Pr="00041C4B" w:rsidRDefault="00041C4B" w:rsidP="00041C4B">
            <w:pPr>
              <w:spacing w:after="0"/>
              <w:jc w:val="both"/>
              <w:rPr>
                <w:rFonts w:ascii="Arial" w:eastAsia="Times New Roman" w:hAnsi="Arial" w:cs="Arial"/>
                <w:color w:val="000080"/>
                <w:sz w:val="20"/>
                <w:szCs w:val="20"/>
                <w:lang w:val="es-ES" w:eastAsia="es-ES"/>
              </w:rPr>
            </w:pPr>
            <w:r w:rsidRPr="00041C4B">
              <w:rPr>
                <w:rFonts w:ascii="Arial" w:eastAsia="Times New Roman" w:hAnsi="Arial" w:cs="Arial"/>
                <w:color w:val="000080"/>
                <w:sz w:val="20"/>
                <w:szCs w:val="20"/>
                <w:lang w:val="es-ES" w:eastAsia="es-ES"/>
              </w:rPr>
              <w:br w:type="column"/>
            </w:r>
            <w:r w:rsidRPr="00041C4B">
              <w:rPr>
                <w:rFonts w:ascii="Arial" w:eastAsia="Times New Roman" w:hAnsi="Arial" w:cs="Arial"/>
                <w:color w:val="000080"/>
                <w:sz w:val="20"/>
                <w:szCs w:val="20"/>
                <w:lang w:val="es-ES_tradnl" w:eastAsia="es-ES"/>
              </w:rPr>
              <w:t>1.</w:t>
            </w:r>
            <w:r w:rsidRPr="00041C4B">
              <w:rPr>
                <w:rFonts w:ascii="Arial" w:eastAsia="Times New Roman" w:hAnsi="Arial" w:cs="Arial"/>
                <w:color w:val="000080"/>
                <w:sz w:val="20"/>
                <w:szCs w:val="20"/>
                <w:lang w:val="es-ES_tradnl" w:eastAsia="es-ES"/>
              </w:rPr>
              <w:tab/>
              <w:t>Agréguese al final del numeral 12 del artículo 10 el siguiente inciso:</w:t>
            </w: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color w:val="000080"/>
                <w:sz w:val="20"/>
                <w:szCs w:val="20"/>
                <w:lang w:val="es-ES_tradnl" w:eastAsia="es-ES"/>
              </w:rPr>
              <w:t>“Los empleadores tendrán una deducción adicional del 100% por los gastos de seguros médicos privados y/o medicina prepagada contratados a favor de sus trabajadores, siempre que la cobertura sea para la totalidad de los trabajadores, sin perjuicio de que sea o no por salario neto, y que la contratación sea con empresas domiciliadas en el país, con las excepciones, límites y condiciones establecidos en el reglamento.”</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color w:val="000080"/>
                <w:sz w:val="20"/>
                <w:szCs w:val="20"/>
                <w:lang w:val="es-ES_tradnl" w:eastAsia="es-ES"/>
              </w:rPr>
              <w:t>2.</w:t>
            </w:r>
            <w:r w:rsidRPr="00041C4B">
              <w:rPr>
                <w:rFonts w:ascii="Arial" w:eastAsia="Times New Roman" w:hAnsi="Arial" w:cs="Arial"/>
                <w:color w:val="000080"/>
                <w:sz w:val="20"/>
                <w:szCs w:val="20"/>
                <w:lang w:val="es-ES_tradnl" w:eastAsia="es-ES"/>
              </w:rPr>
              <w:tab/>
              <w:t>Sustitúyase el último inciso del artículo 27 por los siguientes:</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color w:val="000080"/>
                <w:sz w:val="20"/>
                <w:szCs w:val="20"/>
                <w:lang w:val="es-ES_tradnl" w:eastAsia="es-ES"/>
              </w:rPr>
              <w:t>“Otros subsectores del sector agropecuario, pesquero o acuacultor, podrán acogerse a este régimen para su fase de producción, cuando el Presidente de la República, mediante decreto, así lo disponga, siempre que exista el informe sobre el correspondiente impacto fiscal del Servicio de Rentas Internas. Las tarifas serán fijadas mediante decreto ejecutivo, dentro del rango de entre 1% y el 2%. Los contribuyentes de estos subsectores que se encuentren en el Régimen Impositivo Simplificado podrán mantenerse en dicho régimen, siempre que así lo disponga el mencionado decreto.</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color w:val="000080"/>
                <w:sz w:val="20"/>
                <w:szCs w:val="20"/>
                <w:lang w:val="es-ES_tradnl" w:eastAsia="es-ES"/>
              </w:rPr>
              <w:t>Los valores pagados por el impuesto a las tierras rurales constituirán crédito tributario para el pago del presente impuesto, así como para las cuotas del régimen simplificado mencionado en el inciso anterior, conforme a las normas y condiciones establecidas mediante reglamento. Cuando dicho crédito tributario sea mayor al impuesto único o a las cuotas señaladas, podrá ser utilizado hasta por dos ejercicios fiscales siguientes y en ningún caso será sujeto a devolución o reclamo de pago indebido o en exceso.”</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Pr="00041C4B" w:rsidRDefault="00041C4B" w:rsidP="00041C4B">
            <w:pPr>
              <w:spacing w:after="0"/>
              <w:jc w:val="both"/>
              <w:rPr>
                <w:rFonts w:ascii="Arial" w:eastAsia="Times New Roman" w:hAnsi="Arial" w:cs="Arial"/>
                <w:color w:val="000080"/>
                <w:sz w:val="20"/>
                <w:szCs w:val="20"/>
                <w:lang w:val="es-ES" w:eastAsia="es-ES"/>
              </w:rPr>
            </w:pPr>
            <w:r w:rsidRPr="00041C4B">
              <w:rPr>
                <w:rFonts w:ascii="Arial" w:eastAsia="Times New Roman" w:hAnsi="Arial" w:cs="Arial"/>
                <w:color w:val="000080"/>
                <w:sz w:val="20"/>
                <w:szCs w:val="20"/>
                <w:lang w:val="es-ES_tradnl" w:eastAsia="es-ES"/>
              </w:rPr>
              <w:t>3.</w:t>
            </w:r>
            <w:r w:rsidRPr="00041C4B">
              <w:rPr>
                <w:rFonts w:ascii="Arial" w:eastAsia="Times New Roman" w:hAnsi="Arial" w:cs="Arial"/>
                <w:color w:val="000080"/>
                <w:sz w:val="20"/>
                <w:szCs w:val="20"/>
                <w:lang w:val="es-ES_tradnl" w:eastAsia="es-ES"/>
              </w:rPr>
              <w:tab/>
              <w:t>Sustitúyase el literal a) del numeral 2 del artículo 41 por el siguiente:</w:t>
            </w: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color w:val="000080"/>
                <w:sz w:val="20"/>
                <w:szCs w:val="20"/>
                <w:lang w:val="es-ES_tradnl" w:eastAsia="es-ES"/>
              </w:rPr>
              <w:t>“a) Las personas naturales y sucesiones indivisas no obligadas a llevar contabilidad, las sociedades y organizaciones de la economía popular y solidaria que cumplan las condiciones de las microempresas y las empresas que tengan suscritos o suscriban contratos de exploración y explotación de hidrocarburos en cualquier modalidad contractual.”</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Pr="00041C4B" w:rsidRDefault="00041C4B" w:rsidP="00041C4B">
            <w:pPr>
              <w:spacing w:after="0"/>
              <w:jc w:val="both"/>
              <w:rPr>
                <w:rFonts w:ascii="Arial" w:eastAsia="Times New Roman" w:hAnsi="Arial" w:cs="Arial"/>
                <w:color w:val="000080"/>
                <w:sz w:val="20"/>
                <w:szCs w:val="20"/>
                <w:lang w:val="es-ES" w:eastAsia="es-ES"/>
              </w:rPr>
            </w:pPr>
            <w:r w:rsidRPr="00041C4B">
              <w:rPr>
                <w:rFonts w:ascii="Arial" w:eastAsia="Times New Roman" w:hAnsi="Arial" w:cs="Arial"/>
                <w:color w:val="000080"/>
                <w:sz w:val="20"/>
                <w:szCs w:val="20"/>
                <w:lang w:val="es-ES_tradnl" w:eastAsia="es-ES"/>
              </w:rPr>
              <w:t>4.</w:t>
            </w:r>
            <w:r w:rsidRPr="00041C4B">
              <w:rPr>
                <w:rFonts w:ascii="Arial" w:eastAsia="Times New Roman" w:hAnsi="Arial" w:cs="Arial"/>
                <w:color w:val="000080"/>
                <w:sz w:val="20"/>
                <w:szCs w:val="20"/>
                <w:lang w:val="es-ES_tradnl" w:eastAsia="es-ES"/>
              </w:rPr>
              <w:tab/>
              <w:t>Sustitúyase el segundo inciso del literal i) del numeral 2 del artículo 41 por el siguiente:</w:t>
            </w: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color w:val="000080"/>
                <w:sz w:val="20"/>
                <w:szCs w:val="20"/>
                <w:lang w:val="es-ES_tradnl" w:eastAsia="es-ES"/>
              </w:rPr>
              <w:t>“El Servicio de Rentas Internas podrá disponer la devolución del anticipo establecido en el literal b) cuando se haya visto afectada significativamente la actividad económica del sujeto pasivo en el ejercicio económico respectivo y siempre que este supere el impuesto causado, en la parte que exceda el tipo impositivo efectivo promedio de los contribuyentes en general definido por la Administración Tributaria mediante resolución de carácter general, en la que se podrá también fijar un tipo impositivo efectivo promedio por segmentos. Para el efecto, el contribuyente presentará su petición debidamente justificada sobre la que el Servicio de Rentas Internas realizará las verificaciones</w:t>
            </w:r>
            <w:r w:rsidR="00BA2E82">
              <w:rPr>
                <w:rFonts w:ascii="Arial" w:eastAsia="Times New Roman" w:hAnsi="Arial" w:cs="Arial"/>
                <w:color w:val="000080"/>
                <w:sz w:val="20"/>
                <w:szCs w:val="20"/>
                <w:lang w:val="es-ES" w:eastAsia="es-ES"/>
              </w:rPr>
              <w:t xml:space="preserve"> </w:t>
            </w:r>
            <w:r w:rsidRPr="00041C4B">
              <w:rPr>
                <w:rFonts w:ascii="Arial" w:eastAsia="Times New Roman" w:hAnsi="Arial" w:cs="Arial"/>
                <w:color w:val="000080"/>
                <w:sz w:val="20"/>
                <w:szCs w:val="20"/>
                <w:lang w:val="es-ES_tradnl" w:eastAsia="es-ES"/>
              </w:rPr>
              <w:t>y controles que correspondan. Este anticipo, en caso de no ser acreditado al pago del impuesto a la renta causado o de no ser autorizada su devolución se constituirá en pago definitivo de impuesto a la renta, sin derecho a crédito tributario posterior.”</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color w:val="000080"/>
                <w:sz w:val="20"/>
                <w:szCs w:val="20"/>
                <w:lang w:val="es-ES_tradnl" w:eastAsia="es-ES"/>
              </w:rPr>
              <w:t>5.</w:t>
            </w:r>
            <w:r w:rsidRPr="00041C4B">
              <w:rPr>
                <w:rFonts w:ascii="Arial" w:eastAsia="Times New Roman" w:hAnsi="Arial" w:cs="Arial"/>
                <w:color w:val="000080"/>
                <w:sz w:val="20"/>
                <w:szCs w:val="20"/>
                <w:lang w:val="es-ES_tradnl" w:eastAsia="es-ES"/>
              </w:rPr>
              <w:tab/>
              <w:t>Agréguese el siguiente literal a continuación del literal n) del numeral 2 del artículo 41:</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color w:val="000080"/>
                <w:sz w:val="20"/>
                <w:szCs w:val="20"/>
                <w:lang w:val="es-ES_tradnl" w:eastAsia="es-ES"/>
              </w:rPr>
              <w:t>“o) Las operadoras de transporte público y comercial legalmente constituidas no considerarán en el cálculo del anticipo, tanto en activos, costos, gastos y patrimonio, el valor de las unidades de transporte y sus acoples con las que cumplen su actividad económica.”</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color w:val="000080"/>
                <w:sz w:val="20"/>
                <w:szCs w:val="20"/>
                <w:lang w:val="es-ES_tradnl" w:eastAsia="es-ES"/>
              </w:rPr>
              <w:t>6.</w:t>
            </w:r>
            <w:r w:rsidRPr="00041C4B">
              <w:rPr>
                <w:rFonts w:ascii="Arial" w:eastAsia="Times New Roman" w:hAnsi="Arial" w:cs="Arial"/>
                <w:color w:val="000080"/>
                <w:sz w:val="20"/>
                <w:szCs w:val="20"/>
                <w:lang w:val="es-ES_tradnl" w:eastAsia="es-ES"/>
              </w:rPr>
              <w:tab/>
              <w:t>Sustitúyase el quinto inciso del artículo 76 por el siguiente:</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color w:val="000080"/>
                <w:sz w:val="20"/>
                <w:szCs w:val="20"/>
                <w:lang w:val="es-ES_tradnl" w:eastAsia="es-ES"/>
              </w:rPr>
              <w:t>“El precio ex aduana es aquel que se obtiene de la suma de las tasas arancelarias, fondos y tasas extraordinarias recaudadas por la autoridad aduanera al momento de desaduanizar los productos importados, al valor en aduana de los bienes.”</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b/>
                <w:bCs/>
                <w:color w:val="000080"/>
                <w:sz w:val="20"/>
                <w:szCs w:val="20"/>
                <w:lang w:val="es-ES_tradnl" w:eastAsia="es-ES"/>
              </w:rPr>
              <w:t xml:space="preserve">Artículo 2.- </w:t>
            </w:r>
            <w:r w:rsidRPr="00041C4B">
              <w:rPr>
                <w:rFonts w:ascii="Arial" w:eastAsia="Times New Roman" w:hAnsi="Arial" w:cs="Arial"/>
                <w:color w:val="000080"/>
                <w:sz w:val="20"/>
                <w:szCs w:val="20"/>
                <w:lang w:val="es-ES_tradnl" w:eastAsia="es-ES"/>
              </w:rPr>
              <w:t>Las instituciones de la Red Pública Integral de Salud podrán reconocer hasta los montos establecidos en el tarifario emitido por la Autoridad Sanitaria Nacional, los gastos que sus afiliados o usuarios deban pagar por concepto de excedente no cubierto por las compañías que financian servicios de atención integral de salud prepagada o de seguros que oferten cobertura de seguros de asistencia médica, siempre que se haya efectuado la prestación en un establecimiento de salud privado debidamente calificado o acreditado de conformidad a lo definido en la norma técnica establecida para el efecto.</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color w:val="000080"/>
                <w:sz w:val="20"/>
                <w:szCs w:val="20"/>
                <w:lang w:val="es-ES_tradnl" w:eastAsia="es-ES"/>
              </w:rPr>
              <w:t>El pago referido en el inciso anterior solo se podrá efectuar siempre que se realice la respectiva derivación, la cual será autorizada por la institución de la Red Pública Integral de Salud en los casos en que por no disponibilidad o que, con el afán de garantizar el debido acceso al derecho a la salud y seguridad social, se justifique dicha derivación, bajo responsabilidad administrativa, civil y/o penal de todos los funcionarios y/o particulares involucrados directa o indirectamente en el proceso de derivación, sin perjuicio de su grado de participación en la acción u omisión ilícita; el pago se efectuará previa la revisión de pertinencia técnica médica y de facturación que se realice para el efecto. Igual disposición aplicará para todos los demás casos de derivaciones que puede efectuar la institución de la Red Pública Integral de Salud, permitidas por la normativa vigente.</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color w:val="000080"/>
                <w:sz w:val="20"/>
                <w:szCs w:val="20"/>
                <w:lang w:val="es-ES_tradnl" w:eastAsia="es-ES"/>
              </w:rPr>
              <w:t>Las condiciones y procedimientos para la debida ejecución de lo establecido en este artículo, serán determinados en el reglamento correspondiente.</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b/>
                <w:bCs/>
                <w:color w:val="000080"/>
                <w:sz w:val="20"/>
                <w:szCs w:val="20"/>
                <w:lang w:val="es-ES_tradnl" w:eastAsia="es-ES"/>
              </w:rPr>
              <w:t xml:space="preserve">Artículo 3.- </w:t>
            </w:r>
            <w:r w:rsidRPr="00041C4B">
              <w:rPr>
                <w:rFonts w:ascii="Arial" w:eastAsia="Times New Roman" w:hAnsi="Arial" w:cs="Arial"/>
                <w:color w:val="000080"/>
                <w:sz w:val="20"/>
                <w:szCs w:val="20"/>
                <w:lang w:val="es-ES_tradnl" w:eastAsia="es-ES"/>
              </w:rPr>
              <w:t>En la Ley de Reforma Tributaria (Ley No. 2001-41), publicada en el Suplemento del Registro Oficial No. 325 del 14 de mayo del 2001, realícense las siguientes reformas:</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Pr="00BA2E82" w:rsidRDefault="00041C4B" w:rsidP="00BA2E82">
            <w:pPr>
              <w:pStyle w:val="Prrafodelista"/>
              <w:numPr>
                <w:ilvl w:val="0"/>
                <w:numId w:val="24"/>
              </w:numPr>
              <w:spacing w:after="0"/>
              <w:jc w:val="both"/>
              <w:rPr>
                <w:rFonts w:ascii="Arial" w:eastAsia="Times New Roman" w:hAnsi="Arial" w:cs="Arial"/>
                <w:color w:val="000080"/>
                <w:sz w:val="20"/>
                <w:szCs w:val="20"/>
                <w:lang w:val="es-ES_tradnl" w:eastAsia="es-ES"/>
              </w:rPr>
            </w:pPr>
            <w:r w:rsidRPr="00BA2E82">
              <w:rPr>
                <w:rFonts w:ascii="Arial" w:eastAsia="Times New Roman" w:hAnsi="Arial" w:cs="Arial"/>
                <w:color w:val="000080"/>
                <w:sz w:val="20"/>
                <w:szCs w:val="20"/>
                <w:lang w:val="es-ES_tradnl" w:eastAsia="es-ES"/>
              </w:rPr>
              <w:t>Sustitúyase el literal c) del artículo 6 por el siguiente:</w:t>
            </w:r>
          </w:p>
          <w:p w:rsidR="00BA2E82" w:rsidRPr="00BA2E82" w:rsidRDefault="00BA2E82" w:rsidP="00BA2E82">
            <w:pPr>
              <w:pStyle w:val="Prrafodelista"/>
              <w:spacing w:after="0"/>
              <w:jc w:val="both"/>
              <w:rPr>
                <w:rFonts w:ascii="Arial" w:eastAsia="Times New Roman" w:hAnsi="Arial" w:cs="Arial"/>
                <w:color w:val="000080"/>
                <w:sz w:val="20"/>
                <w:szCs w:val="20"/>
                <w:lang w:val="es-ES" w:eastAsia="es-ES"/>
              </w:rPr>
            </w:pP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color w:val="000080"/>
                <w:sz w:val="20"/>
                <w:szCs w:val="20"/>
                <w:lang w:val="es-ES" w:eastAsia="es-ES"/>
              </w:rPr>
              <w:br w:type="column"/>
            </w:r>
            <w:r w:rsidRPr="00041C4B">
              <w:rPr>
                <w:rFonts w:ascii="Arial" w:eastAsia="Times New Roman" w:hAnsi="Arial" w:cs="Arial"/>
                <w:color w:val="000080"/>
                <w:sz w:val="20"/>
                <w:szCs w:val="20"/>
                <w:lang w:val="es-ES_tradnl" w:eastAsia="es-ES"/>
              </w:rPr>
              <w:t>“c) Los de servicio público de propiedad de choferes profesionales, a razón de un vehículo por cada titular; así como los de propiedad de operadoras de transporte público de pasajeros y taxis legalmente constituidas; y,”</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b/>
                <w:bCs/>
                <w:color w:val="000080"/>
                <w:sz w:val="20"/>
                <w:szCs w:val="20"/>
                <w:lang w:val="es-ES_tradnl" w:eastAsia="es-ES"/>
              </w:rPr>
              <w:t xml:space="preserve">Artículo 4.- </w:t>
            </w:r>
            <w:r w:rsidRPr="00041C4B">
              <w:rPr>
                <w:rFonts w:ascii="Arial" w:eastAsia="Times New Roman" w:hAnsi="Arial" w:cs="Arial"/>
                <w:color w:val="000080"/>
                <w:sz w:val="20"/>
                <w:szCs w:val="20"/>
                <w:lang w:val="es-ES_tradnl" w:eastAsia="es-ES"/>
              </w:rPr>
              <w:t>En la Ley Reformatoria para la Equidad Tributaria en el Ecuador, publicada en el Tercer Suplemento del Registro Oficial No. 242 de 29 de diciembre de 2007, realícese las siguientes reformas:</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Pr="00BA2E82" w:rsidRDefault="00041C4B" w:rsidP="00BA2E82">
            <w:pPr>
              <w:pStyle w:val="Prrafodelista"/>
              <w:numPr>
                <w:ilvl w:val="0"/>
                <w:numId w:val="25"/>
              </w:numPr>
              <w:spacing w:after="0"/>
              <w:jc w:val="both"/>
              <w:rPr>
                <w:rFonts w:ascii="Arial" w:eastAsia="Times New Roman" w:hAnsi="Arial" w:cs="Arial"/>
                <w:color w:val="000080"/>
                <w:sz w:val="20"/>
                <w:szCs w:val="20"/>
                <w:lang w:val="es-ES_tradnl" w:eastAsia="es-ES"/>
              </w:rPr>
            </w:pPr>
            <w:r w:rsidRPr="00BA2E82">
              <w:rPr>
                <w:rFonts w:ascii="Arial" w:eastAsia="Times New Roman" w:hAnsi="Arial" w:cs="Arial"/>
                <w:color w:val="000080"/>
                <w:sz w:val="20"/>
                <w:szCs w:val="20"/>
                <w:lang w:val="es-ES_tradnl" w:eastAsia="es-ES"/>
              </w:rPr>
              <w:t>Agréguese el siguiente numeral al final del artículo 159:</w:t>
            </w:r>
          </w:p>
          <w:p w:rsidR="00BA2E82" w:rsidRPr="00BA2E82" w:rsidRDefault="00BA2E82" w:rsidP="00BA2E82">
            <w:pPr>
              <w:pStyle w:val="Prrafodelista"/>
              <w:spacing w:after="0"/>
              <w:ind w:left="1065"/>
              <w:jc w:val="both"/>
              <w:rPr>
                <w:rFonts w:ascii="Arial" w:eastAsia="Times New Roman" w:hAnsi="Arial" w:cs="Arial"/>
                <w:color w:val="000080"/>
                <w:sz w:val="20"/>
                <w:szCs w:val="20"/>
                <w:lang w:val="es-ES" w:eastAsia="es-ES"/>
              </w:rPr>
            </w:pPr>
          </w:p>
          <w:p w:rsidR="00041C4B" w:rsidRPr="00041C4B" w:rsidRDefault="00041C4B" w:rsidP="00041C4B">
            <w:pPr>
              <w:spacing w:after="0"/>
              <w:jc w:val="both"/>
              <w:rPr>
                <w:rFonts w:ascii="Arial" w:eastAsia="Times New Roman" w:hAnsi="Arial" w:cs="Arial"/>
                <w:color w:val="000080"/>
                <w:sz w:val="20"/>
                <w:szCs w:val="20"/>
                <w:lang w:val="es-ES" w:eastAsia="es-ES"/>
              </w:rPr>
            </w:pPr>
            <w:r w:rsidRPr="00041C4B">
              <w:rPr>
                <w:rFonts w:ascii="Arial" w:eastAsia="Times New Roman" w:hAnsi="Arial" w:cs="Arial"/>
                <w:color w:val="000080"/>
                <w:sz w:val="20"/>
                <w:szCs w:val="20"/>
                <w:lang w:val="es-ES_tradnl" w:eastAsia="es-ES"/>
              </w:rPr>
              <w:lastRenderedPageBreak/>
              <w:t>“11. Los pagos de capital o dividendos realizados al exterior, en un monto equivalente al valor del capital ingresado al país por un residente, sea como financiamiento propio sin intereses o como aporte de capital, siempre y cuando se hayan destinado a realizar inversiones productivas, y estos valores hubieren permanecido en el Ecuador por un periodo de al menos dos años contados a partir de su ingreso.</w:t>
            </w:r>
          </w:p>
          <w:p w:rsidR="00041C4B" w:rsidRPr="00041C4B" w:rsidRDefault="00041C4B" w:rsidP="00041C4B">
            <w:pPr>
              <w:spacing w:after="0"/>
              <w:jc w:val="both"/>
              <w:rPr>
                <w:rFonts w:ascii="Arial" w:eastAsia="Times New Roman" w:hAnsi="Arial" w:cs="Arial"/>
                <w:color w:val="000080"/>
                <w:sz w:val="20"/>
                <w:szCs w:val="20"/>
                <w:lang w:val="es-ES" w:eastAsia="es-ES"/>
              </w:rPr>
            </w:pPr>
            <w:r w:rsidRPr="00041C4B">
              <w:rPr>
                <w:rFonts w:ascii="Arial" w:eastAsia="Times New Roman" w:hAnsi="Arial" w:cs="Arial"/>
                <w:color w:val="000080"/>
                <w:sz w:val="20"/>
                <w:szCs w:val="20"/>
                <w:lang w:val="es-ES_tradnl" w:eastAsia="es-ES"/>
              </w:rPr>
              <w:t>Para acceder al beneficio detallado en el inciso anterior, el capital retornado debió haber cumplido al momento de su salida del país, con todas las obligaciones tributarias.</w:t>
            </w: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color w:val="000080"/>
                <w:sz w:val="20"/>
                <w:szCs w:val="20"/>
                <w:lang w:val="es-ES_tradnl" w:eastAsia="es-ES"/>
              </w:rPr>
              <w:t>El ingreso de los capitales deberá ser registrado en el Banco Central del Ecuador y cumplir con las condiciones y límites establecidos por el Servicio de Rentas Internas a través de resolución de carácter general.”</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Pr="00BA2E82" w:rsidRDefault="00041C4B" w:rsidP="00BA2E82">
            <w:pPr>
              <w:pStyle w:val="Prrafodelista"/>
              <w:numPr>
                <w:ilvl w:val="0"/>
                <w:numId w:val="25"/>
              </w:numPr>
              <w:spacing w:after="0"/>
              <w:jc w:val="both"/>
              <w:rPr>
                <w:rFonts w:ascii="Arial" w:eastAsia="Times New Roman" w:hAnsi="Arial" w:cs="Arial"/>
                <w:color w:val="000080"/>
                <w:sz w:val="20"/>
                <w:szCs w:val="20"/>
                <w:lang w:val="es-ES_tradnl" w:eastAsia="es-ES"/>
              </w:rPr>
            </w:pPr>
            <w:r w:rsidRPr="00BA2E82">
              <w:rPr>
                <w:rFonts w:ascii="Arial" w:eastAsia="Times New Roman" w:hAnsi="Arial" w:cs="Arial"/>
                <w:color w:val="000080"/>
                <w:sz w:val="20"/>
                <w:szCs w:val="20"/>
                <w:lang w:val="es-ES_tradnl" w:eastAsia="es-ES"/>
              </w:rPr>
              <w:t>Elimínese el literal j) del artículo 180.</w:t>
            </w:r>
          </w:p>
          <w:p w:rsidR="00BA2E82" w:rsidRPr="00BA2E82" w:rsidRDefault="00BA2E82" w:rsidP="00BA2E82">
            <w:pPr>
              <w:pStyle w:val="Prrafodelista"/>
              <w:spacing w:after="0"/>
              <w:ind w:left="1065"/>
              <w:jc w:val="both"/>
              <w:rPr>
                <w:rFonts w:ascii="Arial" w:eastAsia="Times New Roman" w:hAnsi="Arial" w:cs="Arial"/>
                <w:color w:val="000080"/>
                <w:sz w:val="20"/>
                <w:szCs w:val="20"/>
                <w:lang w:val="es-ES" w:eastAsia="es-ES"/>
              </w:rPr>
            </w:pP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b/>
                <w:bCs/>
                <w:color w:val="000080"/>
                <w:sz w:val="20"/>
                <w:szCs w:val="20"/>
                <w:lang w:val="es-ES_tradnl" w:eastAsia="es-ES"/>
              </w:rPr>
              <w:t xml:space="preserve">Artículo 5.- </w:t>
            </w:r>
            <w:r w:rsidRPr="00041C4B">
              <w:rPr>
                <w:rFonts w:ascii="Arial" w:eastAsia="Times New Roman" w:hAnsi="Arial" w:cs="Arial"/>
                <w:color w:val="000080"/>
                <w:sz w:val="20"/>
                <w:szCs w:val="20"/>
                <w:lang w:val="es-ES_tradnl" w:eastAsia="es-ES"/>
              </w:rPr>
              <w:t>Interprétese el artículo 547 del Código Orgánico de Organización Territorial Autonomía y Descentralización publicado en el Suplemento del Registro Oficial No. 303 de 19 octubre de 2010, en el sentido de que los productores en los sectores agrícola, pecuario, acuícola; así como las plantaciones forestales no son objeto del impuesto a la patente y en consecuencia las personas naturales, jurídicas, sociedades, nacionales o extranjeras dedicadas a estas actividades no pueden ser sujetos de cobro por parte de ningún gobierno autónomo descentralizado municipal o metropolitano del país.</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Default="00041C4B" w:rsidP="00041C4B">
            <w:pPr>
              <w:spacing w:after="0"/>
              <w:jc w:val="both"/>
              <w:rPr>
                <w:rFonts w:ascii="Arial" w:eastAsia="Times New Roman" w:hAnsi="Arial" w:cs="Arial"/>
                <w:color w:val="000080"/>
                <w:sz w:val="20"/>
                <w:szCs w:val="20"/>
                <w:lang w:val="es-ES_tradnl" w:eastAsia="es-ES"/>
              </w:rPr>
            </w:pPr>
            <w:r w:rsidRPr="00041C4B">
              <w:rPr>
                <w:rFonts w:ascii="Arial" w:eastAsia="Times New Roman" w:hAnsi="Arial" w:cs="Arial"/>
                <w:b/>
                <w:bCs/>
                <w:color w:val="000080"/>
                <w:sz w:val="20"/>
                <w:szCs w:val="20"/>
                <w:lang w:val="es-ES_tradnl" w:eastAsia="es-ES"/>
              </w:rPr>
              <w:t xml:space="preserve">DISPOSICIÓN TRANSITORIA </w:t>
            </w:r>
            <w:r w:rsidR="0043212A" w:rsidRPr="00041C4B">
              <w:rPr>
                <w:rFonts w:ascii="Arial" w:eastAsia="Times New Roman" w:hAnsi="Arial" w:cs="Arial"/>
                <w:b/>
                <w:bCs/>
                <w:color w:val="000080"/>
                <w:sz w:val="20"/>
                <w:szCs w:val="20"/>
                <w:lang w:val="es-ES_tradnl" w:eastAsia="es-ES"/>
              </w:rPr>
              <w:t>ÚNICA. -</w:t>
            </w:r>
            <w:r w:rsidRPr="00041C4B">
              <w:rPr>
                <w:rFonts w:ascii="Arial" w:eastAsia="Times New Roman" w:hAnsi="Arial" w:cs="Arial"/>
                <w:b/>
                <w:bCs/>
                <w:color w:val="000080"/>
                <w:sz w:val="20"/>
                <w:szCs w:val="20"/>
                <w:lang w:val="es-ES_tradnl" w:eastAsia="es-ES"/>
              </w:rPr>
              <w:t xml:space="preserve"> </w:t>
            </w:r>
            <w:r w:rsidR="00BA2E82">
              <w:rPr>
                <w:rFonts w:ascii="Arial" w:eastAsia="Times New Roman" w:hAnsi="Arial" w:cs="Arial"/>
                <w:b/>
                <w:bCs/>
                <w:color w:val="000080"/>
                <w:sz w:val="20"/>
                <w:szCs w:val="20"/>
                <w:lang w:val="es-ES_tradnl" w:eastAsia="es-ES"/>
              </w:rPr>
              <w:t xml:space="preserve"> </w:t>
            </w:r>
            <w:r w:rsidRPr="00041C4B">
              <w:rPr>
                <w:rFonts w:ascii="Arial" w:eastAsia="Times New Roman" w:hAnsi="Arial" w:cs="Arial"/>
                <w:color w:val="000080"/>
                <w:sz w:val="20"/>
                <w:szCs w:val="20"/>
                <w:lang w:val="es-ES_tradnl" w:eastAsia="es-ES"/>
              </w:rPr>
              <w:t>El impuesto a la renta único previsto en el artículo 27 de la Ley de Régimen Tributario Interno tendrá una vigencia de diez (10) años a partir del ejercicio fiscal siguiente a la publicación de esta ley. Durante dicho período, el Servicio de Rentas Internas establecerá de manera progresiva los requisitos y deberes que deberán cumplir los sujetos pasivos a efectos de contribuir con la formalización del sector.</w:t>
            </w:r>
          </w:p>
          <w:p w:rsidR="00BA2E82" w:rsidRPr="00041C4B" w:rsidRDefault="00BA2E82" w:rsidP="00041C4B">
            <w:pPr>
              <w:spacing w:after="0"/>
              <w:jc w:val="both"/>
              <w:rPr>
                <w:rFonts w:ascii="Arial" w:eastAsia="Times New Roman" w:hAnsi="Arial" w:cs="Arial"/>
                <w:color w:val="000080"/>
                <w:sz w:val="20"/>
                <w:szCs w:val="20"/>
                <w:lang w:val="es-ES" w:eastAsia="es-ES"/>
              </w:rPr>
            </w:pPr>
          </w:p>
          <w:p w:rsidR="00041C4B" w:rsidRPr="00041C4B" w:rsidRDefault="00041C4B" w:rsidP="00041C4B">
            <w:pPr>
              <w:spacing w:after="0"/>
              <w:jc w:val="both"/>
              <w:rPr>
                <w:rFonts w:ascii="Arial" w:eastAsia="Times New Roman" w:hAnsi="Arial" w:cs="Arial"/>
                <w:color w:val="000080"/>
                <w:sz w:val="20"/>
                <w:szCs w:val="20"/>
                <w:lang w:val="es-ES" w:eastAsia="es-ES"/>
              </w:rPr>
            </w:pPr>
            <w:r w:rsidRPr="00041C4B">
              <w:rPr>
                <w:rFonts w:ascii="Arial" w:eastAsia="Times New Roman" w:hAnsi="Arial" w:cs="Arial"/>
                <w:b/>
                <w:bCs/>
                <w:color w:val="000080"/>
                <w:sz w:val="20"/>
                <w:szCs w:val="20"/>
                <w:lang w:val="es-ES_tradnl" w:eastAsia="es-ES"/>
              </w:rPr>
              <w:t xml:space="preserve">DISPOSICIÓN </w:t>
            </w:r>
            <w:r w:rsidR="0043212A" w:rsidRPr="00041C4B">
              <w:rPr>
                <w:rFonts w:ascii="Arial" w:eastAsia="Times New Roman" w:hAnsi="Arial" w:cs="Arial"/>
                <w:b/>
                <w:bCs/>
                <w:color w:val="000080"/>
                <w:sz w:val="20"/>
                <w:szCs w:val="20"/>
                <w:lang w:val="es-ES_tradnl" w:eastAsia="es-ES"/>
              </w:rPr>
              <w:t>FINAL. -</w:t>
            </w:r>
            <w:r w:rsidRPr="00041C4B">
              <w:rPr>
                <w:rFonts w:ascii="Arial" w:eastAsia="Times New Roman" w:hAnsi="Arial" w:cs="Arial"/>
                <w:b/>
                <w:bCs/>
                <w:color w:val="000080"/>
                <w:sz w:val="20"/>
                <w:szCs w:val="20"/>
                <w:lang w:val="es-ES_tradnl" w:eastAsia="es-ES"/>
              </w:rPr>
              <w:t xml:space="preserve"> </w:t>
            </w:r>
            <w:r w:rsidR="00BA2E82">
              <w:rPr>
                <w:rFonts w:ascii="Arial" w:eastAsia="Times New Roman" w:hAnsi="Arial" w:cs="Arial"/>
                <w:b/>
                <w:bCs/>
                <w:color w:val="000080"/>
                <w:sz w:val="20"/>
                <w:szCs w:val="20"/>
                <w:lang w:val="es-ES_tradnl" w:eastAsia="es-ES"/>
              </w:rPr>
              <w:t xml:space="preserve"> </w:t>
            </w:r>
            <w:r w:rsidRPr="00041C4B">
              <w:rPr>
                <w:rFonts w:ascii="Arial" w:eastAsia="Times New Roman" w:hAnsi="Arial" w:cs="Arial"/>
                <w:color w:val="000080"/>
                <w:sz w:val="20"/>
                <w:szCs w:val="20"/>
                <w:lang w:val="es-ES_tradnl" w:eastAsia="es-ES"/>
              </w:rPr>
              <w:t>Las disposiciones de la presente ley entrarán en vigencia a partir de su publicación en el Registro Oficial.</w:t>
            </w:r>
          </w:p>
          <w:p w:rsidR="00041C4B" w:rsidRPr="00041C4B" w:rsidRDefault="00041C4B" w:rsidP="00041C4B">
            <w:pPr>
              <w:spacing w:after="0"/>
              <w:jc w:val="both"/>
              <w:rPr>
                <w:rFonts w:ascii="Arial" w:eastAsia="Times New Roman" w:hAnsi="Arial" w:cs="Arial"/>
                <w:color w:val="000080"/>
                <w:sz w:val="20"/>
                <w:szCs w:val="20"/>
                <w:lang w:val="es-ES" w:eastAsia="es-ES"/>
              </w:rPr>
            </w:pPr>
            <w:r w:rsidRPr="00041C4B">
              <w:rPr>
                <w:rFonts w:ascii="Arial" w:eastAsia="Times New Roman" w:hAnsi="Arial" w:cs="Arial"/>
                <w:color w:val="000080"/>
                <w:sz w:val="20"/>
                <w:szCs w:val="20"/>
                <w:lang w:val="es-ES_tradnl" w:eastAsia="es-ES"/>
              </w:rPr>
              <w:t>Dado y suscrito en la Sede de la Asamblea Nacional, ubicada en el Distrito Metropolitano de Quito, a los cuatro días del mes de octubre del dos mil dieciséis.</w:t>
            </w:r>
          </w:p>
          <w:p w:rsidR="00041C4B" w:rsidRPr="00041C4B" w:rsidRDefault="00041C4B" w:rsidP="00680B7E">
            <w:pPr>
              <w:spacing w:after="0"/>
              <w:jc w:val="both"/>
              <w:rPr>
                <w:rFonts w:ascii="Arial" w:eastAsia="Times New Roman" w:hAnsi="Arial" w:cs="Arial"/>
                <w:color w:val="000080"/>
                <w:sz w:val="20"/>
                <w:szCs w:val="20"/>
                <w:lang w:val="es-ES" w:eastAsia="es-ES"/>
              </w:rPr>
            </w:pPr>
          </w:p>
          <w:p w:rsidR="00041C4B" w:rsidRDefault="00041C4B" w:rsidP="00680B7E">
            <w:pPr>
              <w:spacing w:after="0"/>
              <w:jc w:val="both"/>
              <w:rPr>
                <w:rFonts w:ascii="Arial" w:eastAsia="Times New Roman" w:hAnsi="Arial" w:cs="Arial"/>
                <w:color w:val="000080"/>
                <w:sz w:val="20"/>
                <w:szCs w:val="20"/>
                <w:lang w:eastAsia="es-ES"/>
              </w:rPr>
            </w:pPr>
          </w:p>
          <w:p w:rsidR="00041C4B" w:rsidRDefault="00041C4B" w:rsidP="00680B7E">
            <w:pPr>
              <w:spacing w:after="0"/>
              <w:jc w:val="both"/>
              <w:rPr>
                <w:rFonts w:ascii="Arial" w:eastAsia="Times New Roman" w:hAnsi="Arial" w:cs="Arial"/>
                <w:color w:val="000080"/>
                <w:sz w:val="20"/>
                <w:szCs w:val="20"/>
                <w:lang w:eastAsia="es-ES"/>
              </w:rPr>
            </w:pPr>
          </w:p>
          <w:p w:rsidR="00041C4B" w:rsidRPr="00041C4B" w:rsidRDefault="00041C4B" w:rsidP="00680B7E">
            <w:pPr>
              <w:spacing w:after="0"/>
              <w:jc w:val="both"/>
              <w:rPr>
                <w:rFonts w:ascii="Arial" w:eastAsia="Times New Roman" w:hAnsi="Arial" w:cs="Arial"/>
                <w:color w:val="000080"/>
                <w:sz w:val="20"/>
                <w:szCs w:val="20"/>
                <w:lang w:eastAsia="es-ES"/>
              </w:rPr>
            </w:pPr>
          </w:p>
        </w:tc>
      </w:tr>
    </w:tbl>
    <w:p w:rsidR="000D4D75" w:rsidRPr="009B58F4" w:rsidRDefault="000D4D75" w:rsidP="008245E9">
      <w:pPr>
        <w:jc w:val="both"/>
        <w:rPr>
          <w:rFonts w:ascii="Arial" w:hAnsi="Arial" w:cs="Arial"/>
          <w:sz w:val="20"/>
          <w:szCs w:val="20"/>
        </w:rPr>
      </w:pPr>
      <w:r w:rsidRPr="009B58F4">
        <w:rPr>
          <w:rFonts w:ascii="Arial" w:hAnsi="Arial" w:cs="Arial"/>
          <w:noProof/>
          <w:sz w:val="20"/>
          <w:szCs w:val="20"/>
          <w:lang w:val="en-US"/>
        </w:rPr>
        <w:lastRenderedPageBreak/>
        <mc:AlternateContent>
          <mc:Choice Requires="wps">
            <w:drawing>
              <wp:anchor distT="0" distB="0" distL="114300" distR="114300" simplePos="0" relativeHeight="251665408" behindDoc="0" locked="0" layoutInCell="1" allowOverlap="1" wp14:anchorId="38821C4A" wp14:editId="728424F6">
                <wp:simplePos x="0" y="0"/>
                <wp:positionH relativeFrom="margin">
                  <wp:posOffset>-3811</wp:posOffset>
                </wp:positionH>
                <wp:positionV relativeFrom="paragraph">
                  <wp:posOffset>17780</wp:posOffset>
                </wp:positionV>
                <wp:extent cx="1724025" cy="228600"/>
                <wp:effectExtent l="0" t="0" r="28575"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8600"/>
                        </a:xfrm>
                        <a:prstGeom prst="rect">
                          <a:avLst/>
                        </a:prstGeom>
                        <a:solidFill>
                          <a:srgbClr val="000080"/>
                        </a:solidFill>
                        <a:ln w="9525">
                          <a:solidFill>
                            <a:srgbClr val="000080"/>
                          </a:solidFill>
                          <a:miter lim="800000"/>
                          <a:headEnd/>
                          <a:tailEnd/>
                        </a:ln>
                      </wps:spPr>
                      <wps:txbx>
                        <w:txbxContent>
                          <w:p w:rsidR="009C65BC" w:rsidRPr="00567E83" w:rsidRDefault="008945F5" w:rsidP="000D4D75">
                            <w:pPr>
                              <w:jc w:val="both"/>
                              <w:rPr>
                                <w:rFonts w:ascii="Arial" w:hAnsi="Arial" w:cs="Arial"/>
                                <w:b/>
                                <w:color w:val="FFFFFF"/>
                                <w:sz w:val="20"/>
                                <w:szCs w:val="20"/>
                              </w:rPr>
                            </w:pPr>
                            <w:r>
                              <w:rPr>
                                <w:rFonts w:ascii="Arial" w:hAnsi="Arial" w:cs="Arial"/>
                                <w:b/>
                                <w:color w:val="FFFFFF"/>
                                <w:sz w:val="20"/>
                                <w:szCs w:val="20"/>
                              </w:rPr>
                              <w:t xml:space="preserve">Lunes </w:t>
                            </w:r>
                            <w:proofErr w:type="gramStart"/>
                            <w:r>
                              <w:rPr>
                                <w:rFonts w:ascii="Arial" w:hAnsi="Arial" w:cs="Arial"/>
                                <w:b/>
                                <w:color w:val="FFFFFF"/>
                                <w:sz w:val="20"/>
                                <w:szCs w:val="20"/>
                              </w:rPr>
                              <w:t>17  de</w:t>
                            </w:r>
                            <w:proofErr w:type="gramEnd"/>
                            <w:r>
                              <w:rPr>
                                <w:rFonts w:ascii="Arial" w:hAnsi="Arial" w:cs="Arial"/>
                                <w:b/>
                                <w:color w:val="FFFFFF"/>
                                <w:sz w:val="20"/>
                                <w:szCs w:val="20"/>
                              </w:rPr>
                              <w:t xml:space="preserv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21C4A" id="Cuadro de texto 3" o:spid="_x0000_s1029" type="#_x0000_t202" style="position:absolute;left:0;text-align:left;margin-left:-.3pt;margin-top:1.4pt;width:135.75pt;height: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" fillcolor="navy" strokecolor="navy">
                <v:textbox>
                  <w:txbxContent>
                    <w:p w:rsidR="009C65BC" w:rsidRPr="00567E83" w:rsidRDefault="008945F5" w:rsidP="000D4D75">
                      <w:pPr>
                        <w:jc w:val="both"/>
                        <w:rPr>
                          <w:rFonts w:ascii="Arial" w:hAnsi="Arial" w:cs="Arial"/>
                          <w:b/>
                          <w:color w:val="FFFFFF"/>
                          <w:sz w:val="20"/>
                          <w:szCs w:val="20"/>
                        </w:rPr>
                      </w:pPr>
                      <w:r>
                        <w:rPr>
                          <w:rFonts w:ascii="Arial" w:hAnsi="Arial" w:cs="Arial"/>
                          <w:b/>
                          <w:color w:val="FFFFFF"/>
                          <w:sz w:val="20"/>
                          <w:szCs w:val="20"/>
                        </w:rPr>
                        <w:t xml:space="preserve">Lunes </w:t>
                      </w:r>
                      <w:proofErr w:type="gramStart"/>
                      <w:r>
                        <w:rPr>
                          <w:rFonts w:ascii="Arial" w:hAnsi="Arial" w:cs="Arial"/>
                          <w:b/>
                          <w:color w:val="FFFFFF"/>
                          <w:sz w:val="20"/>
                          <w:szCs w:val="20"/>
                        </w:rPr>
                        <w:t>17  de</w:t>
                      </w:r>
                      <w:proofErr w:type="gramEnd"/>
                      <w:r>
                        <w:rPr>
                          <w:rFonts w:ascii="Arial" w:hAnsi="Arial" w:cs="Arial"/>
                          <w:b/>
                          <w:color w:val="FFFFFF"/>
                          <w:sz w:val="20"/>
                          <w:szCs w:val="20"/>
                        </w:rPr>
                        <w:t xml:space="preserve"> Octubre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D4D75" w:rsidRPr="009B58F4" w:rsidTr="0047496E">
        <w:trPr>
          <w:trHeight w:val="1380"/>
        </w:trPr>
        <w:tc>
          <w:tcPr>
            <w:tcW w:w="9257" w:type="dxa"/>
            <w:shd w:val="clear" w:color="auto" w:fill="DDFFFF"/>
          </w:tcPr>
          <w:p w:rsidR="000D4D75" w:rsidRPr="009B58F4" w:rsidRDefault="000D4D75" w:rsidP="0047496E">
            <w:pPr>
              <w:spacing w:after="0"/>
              <w:jc w:val="left"/>
              <w:rPr>
                <w:rFonts w:ascii="Arial" w:eastAsia="Times New Roman" w:hAnsi="Arial" w:cs="Arial"/>
                <w:sz w:val="20"/>
                <w:szCs w:val="20"/>
                <w:lang w:eastAsia="es-ES"/>
              </w:rPr>
            </w:pPr>
          </w:p>
          <w:p w:rsidR="00634ECB" w:rsidRDefault="00634ECB" w:rsidP="00634ECB">
            <w:pPr>
              <w:spacing w:after="0"/>
              <w:jc w:val="both"/>
              <w:rPr>
                <w:rFonts w:ascii="Arial" w:eastAsia="Times New Roman" w:hAnsi="Arial" w:cs="Arial"/>
                <w:b/>
                <w:bCs/>
                <w:color w:val="000080"/>
                <w:sz w:val="20"/>
                <w:szCs w:val="20"/>
                <w:lang w:val="es-ES_tradnl" w:eastAsia="es-ES"/>
              </w:rPr>
            </w:pPr>
            <w:r>
              <w:rPr>
                <w:rFonts w:ascii="Arial" w:eastAsia="Times New Roman" w:hAnsi="Arial" w:cs="Arial"/>
                <w:b/>
                <w:bCs/>
                <w:color w:val="000080"/>
                <w:sz w:val="20"/>
                <w:szCs w:val="20"/>
                <w:lang w:val="es-ES_tradnl" w:eastAsia="es-ES"/>
              </w:rPr>
              <w:t xml:space="preserve">LEY ORGÁNICA QUE REGULA A LAS </w:t>
            </w:r>
            <w:r w:rsidRPr="00634ECB">
              <w:rPr>
                <w:rFonts w:ascii="Arial" w:eastAsia="Times New Roman" w:hAnsi="Arial" w:cs="Arial"/>
                <w:b/>
                <w:bCs/>
                <w:color w:val="000080"/>
                <w:sz w:val="20"/>
                <w:szCs w:val="20"/>
                <w:lang w:val="es-ES_tradnl" w:eastAsia="es-ES"/>
              </w:rPr>
              <w:t>COMPA</w:t>
            </w:r>
            <w:r>
              <w:rPr>
                <w:rFonts w:ascii="Arial" w:eastAsia="Times New Roman" w:hAnsi="Arial" w:cs="Arial"/>
                <w:b/>
                <w:bCs/>
                <w:color w:val="000080"/>
                <w:sz w:val="20"/>
                <w:szCs w:val="20"/>
                <w:lang w:val="es-ES_tradnl" w:eastAsia="es-ES"/>
              </w:rPr>
              <w:t xml:space="preserve">ÑÍAS QUE FINANCIEN SERVICIOS DE </w:t>
            </w:r>
            <w:r w:rsidRPr="00634ECB">
              <w:rPr>
                <w:rFonts w:ascii="Arial" w:eastAsia="Times New Roman" w:hAnsi="Arial" w:cs="Arial"/>
                <w:b/>
                <w:bCs/>
                <w:color w:val="000080"/>
                <w:sz w:val="20"/>
                <w:szCs w:val="20"/>
                <w:lang w:val="es-ES_tradnl" w:eastAsia="es-ES"/>
              </w:rPr>
              <w:t>ATENCIÓ</w:t>
            </w:r>
            <w:r>
              <w:rPr>
                <w:rFonts w:ascii="Arial" w:eastAsia="Times New Roman" w:hAnsi="Arial" w:cs="Arial"/>
                <w:b/>
                <w:bCs/>
                <w:color w:val="000080"/>
                <w:sz w:val="20"/>
                <w:szCs w:val="20"/>
                <w:lang w:val="es-ES_tradnl" w:eastAsia="es-ES"/>
              </w:rPr>
              <w:t xml:space="preserve">N INTEGRAL DE SALUD PREPAGADA Y </w:t>
            </w:r>
            <w:r w:rsidRPr="00634ECB">
              <w:rPr>
                <w:rFonts w:ascii="Arial" w:eastAsia="Times New Roman" w:hAnsi="Arial" w:cs="Arial"/>
                <w:b/>
                <w:bCs/>
                <w:color w:val="000080"/>
                <w:sz w:val="20"/>
                <w:szCs w:val="20"/>
                <w:lang w:val="es-ES_tradnl" w:eastAsia="es-ES"/>
              </w:rPr>
              <w:t>A LAS DE SEGUROS QUE OFERTEN</w:t>
            </w:r>
            <w:r>
              <w:rPr>
                <w:rFonts w:ascii="Arial" w:eastAsia="Times New Roman" w:hAnsi="Arial" w:cs="Arial"/>
                <w:b/>
                <w:bCs/>
                <w:color w:val="000080"/>
                <w:sz w:val="20"/>
                <w:szCs w:val="20"/>
                <w:lang w:val="es-ES_tradnl" w:eastAsia="es-ES"/>
              </w:rPr>
              <w:t xml:space="preserve"> COBERTURAS</w:t>
            </w:r>
            <w:r w:rsidRPr="00634ECB">
              <w:rPr>
                <w:rFonts w:ascii="Arial" w:eastAsia="Times New Roman" w:hAnsi="Arial" w:cs="Arial"/>
                <w:b/>
                <w:bCs/>
                <w:color w:val="000080"/>
                <w:sz w:val="20"/>
                <w:szCs w:val="20"/>
                <w:lang w:val="es-ES_tradnl" w:eastAsia="es-ES"/>
              </w:rPr>
              <w:t xml:space="preserve"> DE SEGUROS DE ASISTENCIA MÉDICA</w:t>
            </w:r>
          </w:p>
          <w:p w:rsidR="008945F5" w:rsidRDefault="008945F5" w:rsidP="00634ECB">
            <w:pPr>
              <w:spacing w:after="0"/>
              <w:jc w:val="both"/>
              <w:rPr>
                <w:rFonts w:ascii="Arial" w:eastAsia="Times New Roman" w:hAnsi="Arial" w:cs="Arial"/>
                <w:b/>
                <w:bCs/>
                <w:color w:val="000080"/>
                <w:sz w:val="20"/>
                <w:szCs w:val="20"/>
                <w:lang w:val="es-ES_tradnl" w:eastAsia="es-ES"/>
              </w:rPr>
            </w:pPr>
          </w:p>
          <w:p w:rsidR="008945F5" w:rsidRPr="008945F5" w:rsidRDefault="008945F5" w:rsidP="008945F5">
            <w:pPr>
              <w:spacing w:after="0"/>
              <w:jc w:val="both"/>
              <w:rPr>
                <w:rFonts w:ascii="Arial" w:eastAsia="Times New Roman" w:hAnsi="Arial" w:cs="Arial"/>
                <w:b/>
                <w:bCs/>
                <w:color w:val="000080"/>
                <w:sz w:val="20"/>
                <w:szCs w:val="20"/>
                <w:lang w:val="es-ES" w:eastAsia="es-ES"/>
              </w:rPr>
            </w:pPr>
            <w:r w:rsidRPr="008945F5">
              <w:rPr>
                <w:rFonts w:ascii="Arial" w:eastAsia="Times New Roman" w:hAnsi="Arial" w:cs="Arial"/>
                <w:b/>
                <w:bCs/>
                <w:color w:val="000080"/>
                <w:sz w:val="20"/>
                <w:szCs w:val="20"/>
                <w:lang w:eastAsia="es-ES"/>
              </w:rPr>
              <w:t xml:space="preserve">Expedido por: Ley S/N Asamblea Nacional, publicada </w:t>
            </w:r>
            <w:r>
              <w:rPr>
                <w:rFonts w:ascii="Arial" w:eastAsia="Times New Roman" w:hAnsi="Arial" w:cs="Arial"/>
                <w:b/>
                <w:bCs/>
                <w:color w:val="000080"/>
                <w:sz w:val="20"/>
                <w:szCs w:val="20"/>
                <w:lang w:val="es-ES_tradnl" w:eastAsia="es-ES"/>
              </w:rPr>
              <w:t xml:space="preserve">en el </w:t>
            </w:r>
            <w:r w:rsidRPr="008945F5">
              <w:rPr>
                <w:rFonts w:ascii="Arial" w:eastAsia="Times New Roman" w:hAnsi="Arial" w:cs="Arial"/>
                <w:b/>
                <w:bCs/>
                <w:color w:val="000080"/>
                <w:sz w:val="20"/>
                <w:szCs w:val="20"/>
                <w:lang w:val="es-ES_tradnl" w:eastAsia="es-ES"/>
              </w:rPr>
              <w:t>Suplemento - Registro Oficial Nº 863</w:t>
            </w:r>
            <w:r>
              <w:rPr>
                <w:rFonts w:ascii="Arial" w:eastAsia="Times New Roman" w:hAnsi="Arial" w:cs="Arial"/>
                <w:b/>
                <w:bCs/>
                <w:color w:val="000080"/>
                <w:sz w:val="20"/>
                <w:szCs w:val="20"/>
                <w:lang w:val="es-ES" w:eastAsia="es-ES"/>
              </w:rPr>
              <w:t xml:space="preserve"> de </w:t>
            </w:r>
            <w:r>
              <w:rPr>
                <w:rFonts w:ascii="Arial" w:eastAsia="Times New Roman" w:hAnsi="Arial" w:cs="Arial"/>
                <w:b/>
                <w:bCs/>
                <w:color w:val="000080"/>
                <w:sz w:val="20"/>
                <w:szCs w:val="20"/>
                <w:lang w:val="es-ES_tradnl" w:eastAsia="es-ES"/>
              </w:rPr>
              <w:t>l</w:t>
            </w:r>
            <w:r w:rsidRPr="008945F5">
              <w:rPr>
                <w:rFonts w:ascii="Arial" w:eastAsia="Times New Roman" w:hAnsi="Arial" w:cs="Arial"/>
                <w:b/>
                <w:bCs/>
                <w:color w:val="000080"/>
                <w:sz w:val="20"/>
                <w:szCs w:val="20"/>
                <w:lang w:val="es-ES_tradnl" w:eastAsia="es-ES"/>
              </w:rPr>
              <w:t>unes 17 de octubre de 2016</w:t>
            </w:r>
            <w:r>
              <w:rPr>
                <w:rFonts w:ascii="Arial" w:eastAsia="Times New Roman" w:hAnsi="Arial" w:cs="Arial"/>
                <w:b/>
                <w:bCs/>
                <w:color w:val="000080"/>
                <w:sz w:val="20"/>
                <w:szCs w:val="20"/>
                <w:lang w:val="es-ES_tradnl" w:eastAsia="es-ES"/>
              </w:rPr>
              <w:t>.</w:t>
            </w:r>
            <w:r w:rsidRPr="008945F5">
              <w:rPr>
                <w:rFonts w:ascii="Arial" w:eastAsia="Times New Roman" w:hAnsi="Arial" w:cs="Arial"/>
                <w:b/>
                <w:bCs/>
                <w:color w:val="000080"/>
                <w:sz w:val="20"/>
                <w:szCs w:val="20"/>
                <w:lang w:val="es-ES_tradnl" w:eastAsia="es-ES"/>
              </w:rPr>
              <w:t xml:space="preserve"> </w:t>
            </w:r>
          </w:p>
          <w:p w:rsidR="008945F5" w:rsidRDefault="008945F5" w:rsidP="008945F5">
            <w:pPr>
              <w:spacing w:after="0"/>
              <w:jc w:val="both"/>
              <w:rPr>
                <w:rFonts w:ascii="Arial" w:eastAsia="Times New Roman" w:hAnsi="Arial" w:cs="Arial"/>
                <w:b/>
                <w:bCs/>
                <w:color w:val="000080"/>
                <w:sz w:val="20"/>
                <w:szCs w:val="20"/>
                <w:lang w:val="es-ES" w:eastAsia="es-ES"/>
              </w:rPr>
            </w:pPr>
          </w:p>
          <w:p w:rsidR="00657A56" w:rsidRDefault="000D4D75" w:rsidP="008945F5">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Novedad:</w:t>
            </w:r>
            <w:r w:rsidRPr="009B58F4">
              <w:rPr>
                <w:rFonts w:ascii="Arial" w:eastAsia="Times New Roman" w:hAnsi="Arial" w:cs="Arial"/>
                <w:color w:val="000080"/>
                <w:sz w:val="20"/>
                <w:szCs w:val="20"/>
                <w:lang w:eastAsia="es-ES"/>
              </w:rPr>
              <w:t xml:space="preserve"> </w:t>
            </w:r>
            <w:r w:rsidR="002E18DB">
              <w:rPr>
                <w:rFonts w:ascii="Arial" w:eastAsia="Times New Roman" w:hAnsi="Arial" w:cs="Arial"/>
                <w:color w:val="000080"/>
                <w:sz w:val="20"/>
                <w:szCs w:val="20"/>
                <w:lang w:eastAsia="es-ES"/>
              </w:rPr>
              <w:t>Nuevo</w:t>
            </w:r>
            <w:r w:rsidR="00DB7D8D">
              <w:rPr>
                <w:rFonts w:ascii="Arial" w:eastAsia="Times New Roman" w:hAnsi="Arial" w:cs="Arial"/>
                <w:color w:val="000080"/>
                <w:sz w:val="20"/>
                <w:szCs w:val="20"/>
                <w:lang w:eastAsia="es-ES"/>
              </w:rPr>
              <w:t>.</w:t>
            </w:r>
          </w:p>
          <w:p w:rsidR="00657A56" w:rsidRDefault="00657A56" w:rsidP="008945F5">
            <w:pPr>
              <w:spacing w:after="0"/>
              <w:jc w:val="both"/>
              <w:rPr>
                <w:rFonts w:ascii="Arial" w:eastAsia="Times New Roman" w:hAnsi="Arial" w:cs="Arial"/>
                <w:color w:val="000080"/>
                <w:sz w:val="20"/>
                <w:szCs w:val="20"/>
                <w:lang w:eastAsia="es-ES"/>
              </w:rPr>
            </w:pPr>
          </w:p>
          <w:p w:rsidR="008945F5" w:rsidRDefault="00DE564A" w:rsidP="008945F5">
            <w:pPr>
              <w:spacing w:after="0"/>
              <w:jc w:val="both"/>
              <w:rPr>
                <w:rFonts w:ascii="Arial" w:eastAsia="Times New Roman" w:hAnsi="Arial" w:cs="Arial"/>
                <w:b/>
                <w:bCs/>
                <w:sz w:val="16"/>
                <w:szCs w:val="16"/>
                <w:lang w:val="es-ES_tradnl" w:eastAsia="es-ES"/>
              </w:rPr>
            </w:pPr>
            <w:hyperlink r:id="rId10" w:history="1">
              <w:r w:rsidR="00657A56" w:rsidRPr="00657A56">
                <w:rPr>
                  <w:rStyle w:val="Hipervnculo"/>
                  <w:rFonts w:ascii="Arial" w:eastAsia="Times New Roman" w:hAnsi="Arial" w:cs="Arial"/>
                  <w:sz w:val="20"/>
                  <w:szCs w:val="20"/>
                  <w:lang w:eastAsia="es-ES"/>
                </w:rPr>
                <w:t>Ver vigencia</w:t>
              </w:r>
            </w:hyperlink>
            <w:r w:rsidR="008945F5" w:rsidRPr="008945F5">
              <w:rPr>
                <w:rFonts w:ascii="Arial" w:eastAsia="Times New Roman" w:hAnsi="Arial" w:cs="Arial"/>
                <w:b/>
                <w:bCs/>
                <w:sz w:val="16"/>
                <w:szCs w:val="16"/>
                <w:lang w:val="es-ES_tradnl" w:eastAsia="es-ES"/>
              </w:rPr>
              <w:t xml:space="preserve"> </w:t>
            </w:r>
          </w:p>
          <w:p w:rsidR="00657A56" w:rsidRDefault="00657A56" w:rsidP="008945F5">
            <w:pPr>
              <w:spacing w:after="0"/>
              <w:jc w:val="both"/>
              <w:rPr>
                <w:rFonts w:ascii="Arial" w:eastAsia="Times New Roman" w:hAnsi="Arial" w:cs="Arial"/>
                <w:b/>
                <w:bCs/>
                <w:sz w:val="16"/>
                <w:szCs w:val="16"/>
                <w:lang w:val="es-ES_tradnl" w:eastAsia="es-ES"/>
              </w:rPr>
            </w:pPr>
          </w:p>
          <w:p w:rsidR="008945F5" w:rsidRDefault="008945F5" w:rsidP="008945F5">
            <w:pPr>
              <w:spacing w:after="0"/>
              <w:jc w:val="both"/>
              <w:rPr>
                <w:rFonts w:ascii="Arial" w:eastAsia="Times New Roman" w:hAnsi="Arial" w:cs="Arial"/>
                <w:b/>
                <w:bCs/>
                <w:sz w:val="16"/>
                <w:szCs w:val="16"/>
                <w:lang w:val="es-ES_tradnl" w:eastAsia="es-ES"/>
              </w:rPr>
            </w:pPr>
          </w:p>
          <w:p w:rsidR="008945F5" w:rsidRDefault="008945F5" w:rsidP="008945F5">
            <w:pPr>
              <w:spacing w:after="0"/>
              <w:jc w:val="both"/>
              <w:rPr>
                <w:rFonts w:ascii="Arial" w:eastAsia="Times New Roman" w:hAnsi="Arial" w:cs="Arial"/>
                <w:b/>
                <w:bCs/>
                <w:sz w:val="16"/>
                <w:szCs w:val="16"/>
                <w:lang w:val="es-ES_tradnl"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b/>
                <w:bCs/>
                <w:color w:val="000080"/>
                <w:sz w:val="20"/>
                <w:szCs w:val="20"/>
                <w:lang w:val="es-ES_tradnl" w:eastAsia="es-ES"/>
              </w:rPr>
              <w:t xml:space="preserve">Artículo 1.- Objeto.- </w:t>
            </w:r>
            <w:r w:rsidRPr="008945F5">
              <w:rPr>
                <w:rFonts w:ascii="Arial" w:eastAsia="Times New Roman" w:hAnsi="Arial" w:cs="Arial"/>
                <w:color w:val="000080"/>
                <w:sz w:val="20"/>
                <w:szCs w:val="20"/>
                <w:lang w:val="es-ES_tradnl" w:eastAsia="es-ES"/>
              </w:rPr>
              <w:t>La presente Ley tiene como objeto normar la constitución y funcionamiento de las compañías que financien servicios de atención integral de salud prepagada; regular, vigilar y controlar la prestación de dichos servicios para garantizar el ejercicio pleno de los derechos de los usuarios; fijar las facultades y atribuciones para establecer y aprobar el contenido de los planes y contratos de atención integral de salud prepagada y de seguros en materia de asistencia médica; así como determinar la competencia para la aplicación del régimen sancionador y la solución de controversias.</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Pr="008945F5" w:rsidRDefault="008945F5" w:rsidP="008945F5">
            <w:pPr>
              <w:spacing w:after="0"/>
              <w:jc w:val="both"/>
              <w:rPr>
                <w:rFonts w:ascii="Arial" w:eastAsia="Times New Roman" w:hAnsi="Arial" w:cs="Arial"/>
                <w:color w:val="000080"/>
                <w:sz w:val="20"/>
                <w:szCs w:val="20"/>
                <w:lang w:val="es-ES" w:eastAsia="es-ES"/>
              </w:rPr>
            </w:pPr>
            <w:r w:rsidRPr="008945F5">
              <w:rPr>
                <w:rFonts w:ascii="Arial" w:eastAsia="Times New Roman" w:hAnsi="Arial" w:cs="Arial"/>
                <w:b/>
                <w:bCs/>
                <w:color w:val="000080"/>
                <w:sz w:val="20"/>
                <w:szCs w:val="20"/>
                <w:lang w:val="es-ES_tradnl" w:eastAsia="es-ES"/>
              </w:rPr>
              <w:t xml:space="preserve">Artículo 2.- Ámbito de </w:t>
            </w:r>
            <w:proofErr w:type="gramStart"/>
            <w:r w:rsidRPr="008945F5">
              <w:rPr>
                <w:rFonts w:ascii="Arial" w:eastAsia="Times New Roman" w:hAnsi="Arial" w:cs="Arial"/>
                <w:b/>
                <w:bCs/>
                <w:color w:val="000080"/>
                <w:sz w:val="20"/>
                <w:szCs w:val="20"/>
                <w:lang w:val="es-ES_tradnl" w:eastAsia="es-ES"/>
              </w:rPr>
              <w:t>aplicación.-</w:t>
            </w:r>
            <w:proofErr w:type="gramEnd"/>
            <w:r w:rsidRPr="008945F5">
              <w:rPr>
                <w:rFonts w:ascii="Arial" w:eastAsia="Times New Roman" w:hAnsi="Arial" w:cs="Arial"/>
                <w:b/>
                <w:bCs/>
                <w:color w:val="000080"/>
                <w:sz w:val="20"/>
                <w:szCs w:val="20"/>
                <w:lang w:val="es-ES_tradnl" w:eastAsia="es-ES"/>
              </w:rPr>
              <w:t xml:space="preserve"> </w:t>
            </w:r>
            <w:r w:rsidRPr="008945F5">
              <w:rPr>
                <w:rFonts w:ascii="Arial" w:eastAsia="Times New Roman" w:hAnsi="Arial" w:cs="Arial"/>
                <w:color w:val="000080"/>
                <w:sz w:val="20"/>
                <w:szCs w:val="20"/>
                <w:lang w:val="es-ES_tradnl" w:eastAsia="es-ES"/>
              </w:rPr>
              <w:t>La presente Ley es aplicable a todas las actividades que desarrollen, en cumplimiento de su objeto social, las compañías que financien servicios de atención integral de salud prepagada; y a las inherentes a la cobertura de seguros de asistencia médica.</w:t>
            </w: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b/>
                <w:bCs/>
                <w:color w:val="000080"/>
                <w:sz w:val="20"/>
                <w:szCs w:val="20"/>
                <w:lang w:val="es-ES_tradnl" w:eastAsia="es-ES"/>
              </w:rPr>
              <w:lastRenderedPageBreak/>
              <w:t xml:space="preserve">Artículo 3.- Principios </w:t>
            </w:r>
            <w:proofErr w:type="gramStart"/>
            <w:r w:rsidRPr="008945F5">
              <w:rPr>
                <w:rFonts w:ascii="Arial" w:eastAsia="Times New Roman" w:hAnsi="Arial" w:cs="Arial"/>
                <w:b/>
                <w:bCs/>
                <w:color w:val="000080"/>
                <w:sz w:val="20"/>
                <w:szCs w:val="20"/>
                <w:lang w:val="es-ES_tradnl" w:eastAsia="es-ES"/>
              </w:rPr>
              <w:t>Rectores.-</w:t>
            </w:r>
            <w:proofErr w:type="gramEnd"/>
            <w:r w:rsidRPr="008945F5">
              <w:rPr>
                <w:rFonts w:ascii="Arial" w:eastAsia="Times New Roman" w:hAnsi="Arial" w:cs="Arial"/>
                <w:b/>
                <w:bCs/>
                <w:color w:val="000080"/>
                <w:sz w:val="20"/>
                <w:szCs w:val="20"/>
                <w:lang w:val="es-ES_tradnl" w:eastAsia="es-ES"/>
              </w:rPr>
              <w:t xml:space="preserve"> </w:t>
            </w:r>
            <w:r w:rsidRPr="008945F5">
              <w:rPr>
                <w:rFonts w:ascii="Arial" w:eastAsia="Times New Roman" w:hAnsi="Arial" w:cs="Arial"/>
                <w:color w:val="000080"/>
                <w:sz w:val="20"/>
                <w:szCs w:val="20"/>
                <w:lang w:val="es-ES_tradnl" w:eastAsia="es-ES"/>
              </w:rPr>
              <w:t>Son principios para la aplicación de la presente Ley los de: legalidad, juridicidad, inclusión, equidad, precaución, igualdad, no discriminación, sostenibilidad, bioética, gradualidad, suficiencia, eficiencia, eficacia, transparencia, oportunidad, calidad, calidez, libre competencia, responsabilidad y participación.</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b/>
                <w:bCs/>
                <w:color w:val="000080"/>
                <w:sz w:val="20"/>
                <w:szCs w:val="20"/>
                <w:lang w:val="es-ES_tradnl" w:eastAsia="es-ES"/>
              </w:rPr>
              <w:t xml:space="preserve">Artículo 4.- </w:t>
            </w:r>
            <w:proofErr w:type="gramStart"/>
            <w:r w:rsidRPr="008945F5">
              <w:rPr>
                <w:rFonts w:ascii="Arial" w:eastAsia="Times New Roman" w:hAnsi="Arial" w:cs="Arial"/>
                <w:b/>
                <w:bCs/>
                <w:color w:val="000080"/>
                <w:sz w:val="20"/>
                <w:szCs w:val="20"/>
                <w:lang w:val="es-ES_tradnl" w:eastAsia="es-ES"/>
              </w:rPr>
              <w:t>Derechos.-</w:t>
            </w:r>
            <w:proofErr w:type="gramEnd"/>
            <w:r w:rsidRPr="008945F5">
              <w:rPr>
                <w:rFonts w:ascii="Arial" w:eastAsia="Times New Roman" w:hAnsi="Arial" w:cs="Arial"/>
                <w:b/>
                <w:bCs/>
                <w:color w:val="000080"/>
                <w:sz w:val="20"/>
                <w:szCs w:val="20"/>
                <w:lang w:val="es-ES_tradnl" w:eastAsia="es-ES"/>
              </w:rPr>
              <w:t xml:space="preserve"> </w:t>
            </w:r>
            <w:r w:rsidRPr="008945F5">
              <w:rPr>
                <w:rFonts w:ascii="Arial" w:eastAsia="Times New Roman" w:hAnsi="Arial" w:cs="Arial"/>
                <w:color w:val="000080"/>
                <w:sz w:val="20"/>
                <w:szCs w:val="20"/>
                <w:lang w:val="es-ES_tradnl" w:eastAsia="es-ES"/>
              </w:rPr>
              <w:t>Para el cumplimiento de esta Ley, el Estado garantizará el ejercicio de los siguientes derechos:</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color w:val="000080"/>
                <w:sz w:val="20"/>
                <w:szCs w:val="20"/>
                <w:lang w:val="es-ES_tradnl" w:eastAsia="es-ES"/>
              </w:rPr>
              <w:t xml:space="preserve">1.- </w:t>
            </w:r>
            <w:proofErr w:type="gramStart"/>
            <w:r w:rsidRPr="008945F5">
              <w:rPr>
                <w:rFonts w:ascii="Arial" w:eastAsia="Times New Roman" w:hAnsi="Arial" w:cs="Arial"/>
                <w:color w:val="000080"/>
                <w:sz w:val="20"/>
                <w:szCs w:val="20"/>
                <w:lang w:val="es-ES_tradnl" w:eastAsia="es-ES"/>
              </w:rPr>
              <w:t>Vida.-</w:t>
            </w:r>
            <w:proofErr w:type="gramEnd"/>
            <w:r w:rsidRPr="008945F5">
              <w:rPr>
                <w:rFonts w:ascii="Arial" w:eastAsia="Times New Roman" w:hAnsi="Arial" w:cs="Arial"/>
                <w:color w:val="000080"/>
                <w:sz w:val="20"/>
                <w:szCs w:val="20"/>
                <w:lang w:val="es-ES_tradnl" w:eastAsia="es-ES"/>
              </w:rPr>
              <w:t xml:space="preserve"> Se privilegia la cautela del derecho a la vida en los términos previstos en la Constitución, por sobre cualquier otra consideración empresarial o mercantil y de modo integral al ser humano como eje central de la intervención del Estado, instituciones y personas involucradas, respecto de la atención de salud, financiada por las compañías controladas y reguladas en esta Ley.</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color w:val="000080"/>
                <w:sz w:val="20"/>
                <w:szCs w:val="20"/>
                <w:lang w:val="es-ES_tradnl" w:eastAsia="es-ES"/>
              </w:rPr>
              <w:t xml:space="preserve">2.- A la salud en el ámbito de la presente </w:t>
            </w:r>
            <w:r w:rsidR="00885CB0" w:rsidRPr="008945F5">
              <w:rPr>
                <w:rFonts w:ascii="Arial" w:eastAsia="Times New Roman" w:hAnsi="Arial" w:cs="Arial"/>
                <w:color w:val="000080"/>
                <w:sz w:val="20"/>
                <w:szCs w:val="20"/>
                <w:lang w:val="es-ES_tradnl" w:eastAsia="es-ES"/>
              </w:rPr>
              <w:t>Ley. -</w:t>
            </w:r>
            <w:r w:rsidRPr="008945F5">
              <w:rPr>
                <w:rFonts w:ascii="Arial" w:eastAsia="Times New Roman" w:hAnsi="Arial" w:cs="Arial"/>
                <w:color w:val="000080"/>
                <w:sz w:val="20"/>
                <w:szCs w:val="20"/>
                <w:lang w:val="es-ES_tradnl" w:eastAsia="es-ES"/>
              </w:rPr>
              <w:t xml:space="preserve"> Toda persona tiene derecho a la salud, a su ejercicio permanente, oportuno y sin exclusión, a recibir atención integral e integrada que procure su bienestar y mejore su calidad de vida y a</w:t>
            </w:r>
            <w:r w:rsidRPr="008945F5">
              <w:rPr>
                <w:rFonts w:ascii="Arial" w:eastAsia="Times New Roman" w:hAnsi="Arial" w:cs="Arial"/>
                <w:sz w:val="16"/>
                <w:szCs w:val="16"/>
                <w:lang w:val="es-ES_tradnl" w:eastAsia="es-ES"/>
              </w:rPr>
              <w:t xml:space="preserve"> </w:t>
            </w:r>
            <w:r w:rsidRPr="008945F5">
              <w:rPr>
                <w:rFonts w:ascii="Arial" w:eastAsia="Times New Roman" w:hAnsi="Arial" w:cs="Arial"/>
                <w:color w:val="000080"/>
                <w:sz w:val="20"/>
                <w:szCs w:val="20"/>
                <w:lang w:val="es-ES_tradnl" w:eastAsia="es-ES"/>
              </w:rPr>
              <w:t>acceder, entre otros, a servicios de promoción, prevención en sus diferentes ámbitos, diagnóstico, recuperación, rehabilitación, cuidados paliativos, de largo plazo, e inclusión social, respetando los derechos humanos y los principios de la bioética.</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color w:val="000080"/>
                <w:sz w:val="20"/>
                <w:szCs w:val="20"/>
                <w:lang w:val="es-ES_tradnl" w:eastAsia="es-ES"/>
              </w:rPr>
              <w:t xml:space="preserve">3- No discriminación y no </w:t>
            </w:r>
            <w:r w:rsidR="00885CB0" w:rsidRPr="008945F5">
              <w:rPr>
                <w:rFonts w:ascii="Arial" w:eastAsia="Times New Roman" w:hAnsi="Arial" w:cs="Arial"/>
                <w:color w:val="000080"/>
                <w:sz w:val="20"/>
                <w:szCs w:val="20"/>
                <w:lang w:val="es-ES_tradnl" w:eastAsia="es-ES"/>
              </w:rPr>
              <w:t>estigmatización. -</w:t>
            </w:r>
            <w:r w:rsidRPr="008945F5">
              <w:rPr>
                <w:rFonts w:ascii="Arial" w:eastAsia="Times New Roman" w:hAnsi="Arial" w:cs="Arial"/>
                <w:color w:val="000080"/>
                <w:sz w:val="20"/>
                <w:szCs w:val="20"/>
                <w:lang w:val="es-ES_tradnl" w:eastAsia="es-ES"/>
              </w:rPr>
              <w:t xml:space="preserve"> Las personas no serán discriminadas ni estigmatizadas por razón alguna para acceder mediante contratación a los servicios ofertados por las compañías reguladas y controladas por esta Ley.</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color w:val="000080"/>
                <w:sz w:val="20"/>
                <w:szCs w:val="20"/>
                <w:lang w:val="es-ES_tradnl" w:eastAsia="es-ES"/>
              </w:rPr>
              <w:t xml:space="preserve">4.- Atención </w:t>
            </w:r>
            <w:r w:rsidR="00885CB0" w:rsidRPr="008945F5">
              <w:rPr>
                <w:rFonts w:ascii="Arial" w:eastAsia="Times New Roman" w:hAnsi="Arial" w:cs="Arial"/>
                <w:color w:val="000080"/>
                <w:sz w:val="20"/>
                <w:szCs w:val="20"/>
                <w:lang w:val="es-ES_tradnl" w:eastAsia="es-ES"/>
              </w:rPr>
              <w:t>integral. -</w:t>
            </w:r>
            <w:r w:rsidRPr="008945F5">
              <w:rPr>
                <w:rFonts w:ascii="Arial" w:eastAsia="Times New Roman" w:hAnsi="Arial" w:cs="Arial"/>
                <w:color w:val="000080"/>
                <w:sz w:val="20"/>
                <w:szCs w:val="20"/>
                <w:lang w:val="es-ES_tradnl" w:eastAsia="es-ES"/>
              </w:rPr>
              <w:t xml:space="preserve"> Que incluya el enfoque </w:t>
            </w:r>
            <w:proofErr w:type="spellStart"/>
            <w:r w:rsidRPr="008945F5">
              <w:rPr>
                <w:rFonts w:ascii="Arial" w:eastAsia="Times New Roman" w:hAnsi="Arial" w:cs="Arial"/>
                <w:color w:val="000080"/>
                <w:sz w:val="20"/>
                <w:szCs w:val="20"/>
                <w:lang w:val="es-ES_tradnl" w:eastAsia="es-ES"/>
              </w:rPr>
              <w:t>bio-psico</w:t>
            </w:r>
            <w:proofErr w:type="spellEnd"/>
            <w:r w:rsidRPr="008945F5">
              <w:rPr>
                <w:rFonts w:ascii="Arial" w:eastAsia="Times New Roman" w:hAnsi="Arial" w:cs="Arial"/>
                <w:color w:val="000080"/>
                <w:sz w:val="20"/>
                <w:szCs w:val="20"/>
                <w:lang w:val="es-ES_tradnl" w:eastAsia="es-ES"/>
              </w:rPr>
              <w:t xml:space="preserve"> social, para la resolución de los problemas de salud de los usuarios, en los términos previstos en la ley.</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color w:val="000080"/>
                <w:sz w:val="20"/>
                <w:szCs w:val="20"/>
                <w:lang w:val="es-ES_tradnl" w:eastAsia="es-ES"/>
              </w:rPr>
              <w:t xml:space="preserve">5.- Libre </w:t>
            </w:r>
            <w:r w:rsidR="00885CB0" w:rsidRPr="008945F5">
              <w:rPr>
                <w:rFonts w:ascii="Arial" w:eastAsia="Times New Roman" w:hAnsi="Arial" w:cs="Arial"/>
                <w:color w:val="000080"/>
                <w:sz w:val="20"/>
                <w:szCs w:val="20"/>
                <w:lang w:val="es-ES_tradnl" w:eastAsia="es-ES"/>
              </w:rPr>
              <w:t>asociación. -</w:t>
            </w:r>
            <w:r w:rsidRPr="008945F5">
              <w:rPr>
                <w:rFonts w:ascii="Arial" w:eastAsia="Times New Roman" w:hAnsi="Arial" w:cs="Arial"/>
                <w:color w:val="000080"/>
                <w:sz w:val="20"/>
                <w:szCs w:val="20"/>
                <w:lang w:val="es-ES_tradnl" w:eastAsia="es-ES"/>
              </w:rPr>
              <w:t xml:space="preserve"> Se protege el derecho a la libre asociación para fomentar este tipo de actividades empresariales y la organización social de los usuarios.</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color w:val="000080"/>
                <w:sz w:val="20"/>
                <w:szCs w:val="20"/>
                <w:lang w:val="es-ES_tradnl" w:eastAsia="es-ES"/>
              </w:rPr>
              <w:t xml:space="preserve">6.- Libre </w:t>
            </w:r>
            <w:r w:rsidR="00885CB0" w:rsidRPr="008945F5">
              <w:rPr>
                <w:rFonts w:ascii="Arial" w:eastAsia="Times New Roman" w:hAnsi="Arial" w:cs="Arial"/>
                <w:color w:val="000080"/>
                <w:sz w:val="20"/>
                <w:szCs w:val="20"/>
                <w:lang w:val="es-ES_tradnl" w:eastAsia="es-ES"/>
              </w:rPr>
              <w:t>empresa. -</w:t>
            </w:r>
            <w:r w:rsidRPr="008945F5">
              <w:rPr>
                <w:rFonts w:ascii="Arial" w:eastAsia="Times New Roman" w:hAnsi="Arial" w:cs="Arial"/>
                <w:color w:val="000080"/>
                <w:sz w:val="20"/>
                <w:szCs w:val="20"/>
                <w:lang w:val="es-ES_tradnl" w:eastAsia="es-ES"/>
              </w:rPr>
              <w:t xml:space="preserve"> La Ley ampara el derecho a la libre empresa, bajo los principios de equidad contractual, calidad, eficiencia, eficacia, transparencia, oportunidad, competitividad, responsabilidad y participación.</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color w:val="000080"/>
                <w:sz w:val="20"/>
                <w:szCs w:val="20"/>
                <w:lang w:val="es-ES_tradnl" w:eastAsia="es-ES"/>
              </w:rPr>
              <w:t xml:space="preserve">7.- Debido </w:t>
            </w:r>
            <w:r w:rsidR="00885CB0" w:rsidRPr="008945F5">
              <w:rPr>
                <w:rFonts w:ascii="Arial" w:eastAsia="Times New Roman" w:hAnsi="Arial" w:cs="Arial"/>
                <w:color w:val="000080"/>
                <w:sz w:val="20"/>
                <w:szCs w:val="20"/>
                <w:lang w:val="es-ES_tradnl" w:eastAsia="es-ES"/>
              </w:rPr>
              <w:t>proceso. -</w:t>
            </w:r>
            <w:r w:rsidRPr="008945F5">
              <w:rPr>
                <w:rFonts w:ascii="Arial" w:eastAsia="Times New Roman" w:hAnsi="Arial" w:cs="Arial"/>
                <w:color w:val="000080"/>
                <w:sz w:val="20"/>
                <w:szCs w:val="20"/>
                <w:lang w:val="es-ES_tradnl" w:eastAsia="es-ES"/>
              </w:rPr>
              <w:t xml:space="preserve"> Los procesos en sede administrativa para la tramitación de reclamos y de determinación y sanción de faltas administrativas establecidas en esta ley, se tramitarán con estricta observancia de las garantías constitucionales del debido proceso.</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color w:val="000080"/>
                <w:sz w:val="20"/>
                <w:szCs w:val="20"/>
                <w:lang w:val="es-ES_tradnl" w:eastAsia="es-ES"/>
              </w:rPr>
              <w:t xml:space="preserve">8.- Derechos de los </w:t>
            </w:r>
            <w:r w:rsidR="00885CB0" w:rsidRPr="008945F5">
              <w:rPr>
                <w:rFonts w:ascii="Arial" w:eastAsia="Times New Roman" w:hAnsi="Arial" w:cs="Arial"/>
                <w:color w:val="000080"/>
                <w:sz w:val="20"/>
                <w:szCs w:val="20"/>
                <w:lang w:val="es-ES_tradnl" w:eastAsia="es-ES"/>
              </w:rPr>
              <w:t>consumidores. -</w:t>
            </w:r>
            <w:r w:rsidRPr="008945F5">
              <w:rPr>
                <w:rFonts w:ascii="Arial" w:eastAsia="Times New Roman" w:hAnsi="Arial" w:cs="Arial"/>
                <w:color w:val="000080"/>
                <w:sz w:val="20"/>
                <w:szCs w:val="20"/>
                <w:lang w:val="es-ES_tradnl" w:eastAsia="es-ES"/>
              </w:rPr>
              <w:t xml:space="preserve"> La Ley incorpora expresamente los derechos contemplados en la Ley Orgánica de Defensa del Consumidor.</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Pr="008945F5" w:rsidRDefault="008945F5" w:rsidP="008945F5">
            <w:pPr>
              <w:spacing w:after="0"/>
              <w:jc w:val="both"/>
              <w:rPr>
                <w:rFonts w:ascii="Arial" w:eastAsia="Times New Roman" w:hAnsi="Arial" w:cs="Arial"/>
                <w:color w:val="000080"/>
                <w:sz w:val="20"/>
                <w:szCs w:val="20"/>
                <w:lang w:val="es-ES" w:eastAsia="es-ES"/>
              </w:rPr>
            </w:pPr>
            <w:r w:rsidRPr="008945F5">
              <w:rPr>
                <w:rFonts w:ascii="Arial" w:eastAsia="Times New Roman" w:hAnsi="Arial" w:cs="Arial"/>
                <w:b/>
                <w:bCs/>
                <w:color w:val="000080"/>
                <w:sz w:val="20"/>
                <w:szCs w:val="20"/>
                <w:lang w:val="es-ES_tradnl" w:eastAsia="es-ES"/>
              </w:rPr>
              <w:t xml:space="preserve">Artículo 5.- Pertenencia al Sistema Nacional de </w:t>
            </w:r>
            <w:r w:rsidR="00885CB0" w:rsidRPr="008945F5">
              <w:rPr>
                <w:rFonts w:ascii="Arial" w:eastAsia="Times New Roman" w:hAnsi="Arial" w:cs="Arial"/>
                <w:b/>
                <w:bCs/>
                <w:color w:val="000080"/>
                <w:sz w:val="20"/>
                <w:szCs w:val="20"/>
                <w:lang w:val="es-ES_tradnl" w:eastAsia="es-ES"/>
              </w:rPr>
              <w:t>Salud. -</w:t>
            </w: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color w:val="000080"/>
                <w:sz w:val="20"/>
                <w:szCs w:val="20"/>
                <w:lang w:val="es-ES_tradnl" w:eastAsia="es-ES"/>
              </w:rPr>
              <w:t>Las compañías que financien servicios de atención integral de salud prepagada y las de seguros que ofrezcan seguros con cobertura de asistencia médica, formarán parte del sistema nacional de salud, a cuyas políticas públicas estarán sometidas obligatoriamente.</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Pr="008945F5" w:rsidRDefault="008945F5" w:rsidP="008945F5">
            <w:pPr>
              <w:spacing w:after="0"/>
              <w:jc w:val="both"/>
              <w:rPr>
                <w:rFonts w:ascii="Arial" w:eastAsia="Times New Roman" w:hAnsi="Arial" w:cs="Arial"/>
                <w:color w:val="000080"/>
                <w:sz w:val="20"/>
                <w:szCs w:val="20"/>
                <w:lang w:val="es-ES" w:eastAsia="es-ES"/>
              </w:rPr>
            </w:pPr>
            <w:r w:rsidRPr="008945F5">
              <w:rPr>
                <w:rFonts w:ascii="Arial" w:eastAsia="Times New Roman" w:hAnsi="Arial" w:cs="Arial"/>
                <w:b/>
                <w:bCs/>
                <w:color w:val="000080"/>
                <w:sz w:val="20"/>
                <w:szCs w:val="20"/>
                <w:lang w:val="es-ES_tradnl" w:eastAsia="es-ES"/>
              </w:rPr>
              <w:t>CAPÍTULO II</w:t>
            </w:r>
          </w:p>
          <w:p w:rsidR="008945F5" w:rsidRPr="008945F5" w:rsidRDefault="008945F5" w:rsidP="008945F5">
            <w:pPr>
              <w:spacing w:after="0"/>
              <w:jc w:val="both"/>
              <w:rPr>
                <w:rFonts w:ascii="Arial" w:eastAsia="Times New Roman" w:hAnsi="Arial" w:cs="Arial"/>
                <w:color w:val="000080"/>
                <w:sz w:val="20"/>
                <w:szCs w:val="20"/>
                <w:lang w:val="es-ES" w:eastAsia="es-ES"/>
              </w:rPr>
            </w:pPr>
            <w:r w:rsidRPr="008945F5">
              <w:rPr>
                <w:rFonts w:ascii="Arial" w:eastAsia="Times New Roman" w:hAnsi="Arial" w:cs="Arial"/>
                <w:b/>
                <w:bCs/>
                <w:color w:val="000080"/>
                <w:sz w:val="20"/>
                <w:szCs w:val="20"/>
                <w:lang w:val="es-ES_tradnl" w:eastAsia="es-ES"/>
              </w:rPr>
              <w:t>CONSTITUCIÓN Y FUNCIONAMIENTO DE LAS</w:t>
            </w:r>
            <w:r w:rsidR="00657A56">
              <w:rPr>
                <w:rFonts w:ascii="Arial" w:eastAsia="Times New Roman" w:hAnsi="Arial" w:cs="Arial"/>
                <w:color w:val="000080"/>
                <w:sz w:val="20"/>
                <w:szCs w:val="20"/>
                <w:lang w:val="es-ES" w:eastAsia="es-ES"/>
              </w:rPr>
              <w:t xml:space="preserve"> </w:t>
            </w:r>
            <w:r w:rsidRPr="008945F5">
              <w:rPr>
                <w:rFonts w:ascii="Arial" w:eastAsia="Times New Roman" w:hAnsi="Arial" w:cs="Arial"/>
                <w:b/>
                <w:bCs/>
                <w:color w:val="000080"/>
                <w:sz w:val="20"/>
                <w:szCs w:val="20"/>
                <w:lang w:val="es-ES_tradnl" w:eastAsia="es-ES"/>
              </w:rPr>
              <w:t>COMPAÑÍAS QUE FINANCIEN SERVICIOS DE</w:t>
            </w:r>
          </w:p>
          <w:p w:rsidR="008945F5" w:rsidRDefault="008945F5" w:rsidP="008945F5">
            <w:pPr>
              <w:spacing w:after="0"/>
              <w:jc w:val="both"/>
              <w:rPr>
                <w:rFonts w:ascii="Arial" w:eastAsia="Times New Roman" w:hAnsi="Arial" w:cs="Arial"/>
                <w:b/>
                <w:bCs/>
                <w:color w:val="000080"/>
                <w:sz w:val="20"/>
                <w:szCs w:val="20"/>
                <w:lang w:val="es-ES_tradnl" w:eastAsia="es-ES"/>
              </w:rPr>
            </w:pPr>
            <w:r w:rsidRPr="008945F5">
              <w:rPr>
                <w:rFonts w:ascii="Arial" w:eastAsia="Times New Roman" w:hAnsi="Arial" w:cs="Arial"/>
                <w:b/>
                <w:bCs/>
                <w:color w:val="000080"/>
                <w:sz w:val="20"/>
                <w:szCs w:val="20"/>
                <w:lang w:val="es-ES_tradnl" w:eastAsia="es-ES"/>
              </w:rPr>
              <w:t>ATENCIÓN INTEGRAL DE SALUD PREPAGADA</w:t>
            </w:r>
            <w:r w:rsidR="00657A56">
              <w:rPr>
                <w:rFonts w:ascii="Arial" w:eastAsia="Times New Roman" w:hAnsi="Arial" w:cs="Arial"/>
                <w:color w:val="000080"/>
                <w:sz w:val="20"/>
                <w:szCs w:val="20"/>
                <w:lang w:val="es-ES" w:eastAsia="es-ES"/>
              </w:rPr>
              <w:t xml:space="preserve"> </w:t>
            </w:r>
            <w:r w:rsidRPr="008945F5">
              <w:rPr>
                <w:rFonts w:ascii="Arial" w:eastAsia="Times New Roman" w:hAnsi="Arial" w:cs="Arial"/>
                <w:b/>
                <w:bCs/>
                <w:color w:val="000080"/>
                <w:sz w:val="20"/>
                <w:szCs w:val="20"/>
                <w:lang w:val="es-ES_tradnl" w:eastAsia="es-ES"/>
              </w:rPr>
              <w:t>Y DE LAS DE SEGUROS QUE OFREZCAN</w:t>
            </w:r>
            <w:r w:rsidR="00657A56">
              <w:rPr>
                <w:rFonts w:ascii="Arial" w:eastAsia="Times New Roman" w:hAnsi="Arial" w:cs="Arial"/>
                <w:color w:val="000080"/>
                <w:sz w:val="20"/>
                <w:szCs w:val="20"/>
                <w:lang w:val="es-ES" w:eastAsia="es-ES"/>
              </w:rPr>
              <w:t xml:space="preserve"> </w:t>
            </w:r>
            <w:r w:rsidRPr="008945F5">
              <w:rPr>
                <w:rFonts w:ascii="Arial" w:eastAsia="Times New Roman" w:hAnsi="Arial" w:cs="Arial"/>
                <w:b/>
                <w:bCs/>
                <w:color w:val="000080"/>
                <w:sz w:val="20"/>
                <w:szCs w:val="20"/>
                <w:lang w:val="es-ES_tradnl" w:eastAsia="es-ES"/>
              </w:rPr>
              <w:t>COBERTURA DE SEGUROS DE ASISTENCIA</w:t>
            </w:r>
            <w:r w:rsidR="00657A56">
              <w:rPr>
                <w:rFonts w:ascii="Arial" w:eastAsia="Times New Roman" w:hAnsi="Arial" w:cs="Arial"/>
                <w:color w:val="000080"/>
                <w:sz w:val="20"/>
                <w:szCs w:val="20"/>
                <w:lang w:val="es-ES" w:eastAsia="es-ES"/>
              </w:rPr>
              <w:t xml:space="preserve"> </w:t>
            </w:r>
            <w:r w:rsidRPr="008945F5">
              <w:rPr>
                <w:rFonts w:ascii="Arial" w:eastAsia="Times New Roman" w:hAnsi="Arial" w:cs="Arial"/>
                <w:b/>
                <w:bCs/>
                <w:color w:val="000080"/>
                <w:sz w:val="20"/>
                <w:szCs w:val="20"/>
                <w:lang w:val="es-ES_tradnl" w:eastAsia="es-ES"/>
              </w:rPr>
              <w:t>MÉDICA</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Pr="008945F5" w:rsidRDefault="008945F5" w:rsidP="008945F5">
            <w:pPr>
              <w:spacing w:after="0"/>
              <w:jc w:val="both"/>
              <w:rPr>
                <w:rFonts w:ascii="Arial" w:eastAsia="Times New Roman" w:hAnsi="Arial" w:cs="Arial"/>
                <w:color w:val="000080"/>
                <w:sz w:val="20"/>
                <w:szCs w:val="20"/>
                <w:lang w:val="es-ES" w:eastAsia="es-ES"/>
              </w:rPr>
            </w:pPr>
            <w:r w:rsidRPr="008945F5">
              <w:rPr>
                <w:rFonts w:ascii="Arial" w:eastAsia="Times New Roman" w:hAnsi="Arial" w:cs="Arial"/>
                <w:b/>
                <w:bCs/>
                <w:color w:val="000080"/>
                <w:sz w:val="20"/>
                <w:szCs w:val="20"/>
                <w:lang w:val="es-ES_tradnl" w:eastAsia="es-ES"/>
              </w:rPr>
              <w:t>Sección Primera</w:t>
            </w:r>
          </w:p>
          <w:p w:rsidR="008945F5" w:rsidRDefault="008945F5" w:rsidP="008945F5">
            <w:pPr>
              <w:spacing w:after="0"/>
              <w:jc w:val="both"/>
              <w:rPr>
                <w:rFonts w:ascii="Arial" w:eastAsia="Times New Roman" w:hAnsi="Arial" w:cs="Arial"/>
                <w:b/>
                <w:bCs/>
                <w:color w:val="000080"/>
                <w:sz w:val="20"/>
                <w:szCs w:val="20"/>
                <w:lang w:val="es-ES_tradnl" w:eastAsia="es-ES"/>
              </w:rPr>
            </w:pPr>
            <w:r w:rsidRPr="008945F5">
              <w:rPr>
                <w:rFonts w:ascii="Arial" w:eastAsia="Times New Roman" w:hAnsi="Arial" w:cs="Arial"/>
                <w:b/>
                <w:bCs/>
                <w:color w:val="000080"/>
                <w:sz w:val="20"/>
                <w:szCs w:val="20"/>
                <w:lang w:val="es-ES_tradnl" w:eastAsia="es-ES"/>
              </w:rPr>
              <w:t>Requisitos mínimos para la constitución de las</w:t>
            </w:r>
            <w:r w:rsidR="00657A56">
              <w:rPr>
                <w:rFonts w:ascii="Arial" w:eastAsia="Times New Roman" w:hAnsi="Arial" w:cs="Arial"/>
                <w:color w:val="000080"/>
                <w:sz w:val="20"/>
                <w:szCs w:val="20"/>
                <w:lang w:val="es-ES" w:eastAsia="es-ES"/>
              </w:rPr>
              <w:t xml:space="preserve"> </w:t>
            </w:r>
            <w:r w:rsidRPr="008945F5">
              <w:rPr>
                <w:rFonts w:ascii="Arial" w:eastAsia="Times New Roman" w:hAnsi="Arial" w:cs="Arial"/>
                <w:b/>
                <w:bCs/>
                <w:color w:val="000080"/>
                <w:sz w:val="20"/>
                <w:szCs w:val="20"/>
                <w:lang w:val="es-ES_tradnl" w:eastAsia="es-ES"/>
              </w:rPr>
              <w:t>compañías que financien servicios de atención integral</w:t>
            </w:r>
            <w:r w:rsidR="00657A56">
              <w:rPr>
                <w:rFonts w:ascii="Arial" w:eastAsia="Times New Roman" w:hAnsi="Arial" w:cs="Arial"/>
                <w:color w:val="000080"/>
                <w:sz w:val="20"/>
                <w:szCs w:val="20"/>
                <w:lang w:val="es-ES" w:eastAsia="es-ES"/>
              </w:rPr>
              <w:t xml:space="preserve"> </w:t>
            </w:r>
            <w:r w:rsidRPr="008945F5">
              <w:rPr>
                <w:rFonts w:ascii="Arial" w:eastAsia="Times New Roman" w:hAnsi="Arial" w:cs="Arial"/>
                <w:b/>
                <w:bCs/>
                <w:color w:val="000080"/>
                <w:sz w:val="20"/>
                <w:szCs w:val="20"/>
                <w:lang w:val="es-ES_tradnl" w:eastAsia="es-ES"/>
              </w:rPr>
              <w:t>de salud prepagada.</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b/>
                <w:bCs/>
                <w:color w:val="000080"/>
                <w:sz w:val="20"/>
                <w:szCs w:val="20"/>
                <w:lang w:val="es-ES_tradnl" w:eastAsia="es-ES"/>
              </w:rPr>
              <w:t xml:space="preserve">Artículo 6.- Especie de </w:t>
            </w:r>
            <w:r w:rsidR="00885CB0" w:rsidRPr="008945F5">
              <w:rPr>
                <w:rFonts w:ascii="Arial" w:eastAsia="Times New Roman" w:hAnsi="Arial" w:cs="Arial"/>
                <w:b/>
                <w:bCs/>
                <w:color w:val="000080"/>
                <w:sz w:val="20"/>
                <w:szCs w:val="20"/>
                <w:lang w:val="es-ES_tradnl" w:eastAsia="es-ES"/>
              </w:rPr>
              <w:t>compañía. -</w:t>
            </w:r>
            <w:r w:rsidRPr="008945F5">
              <w:rPr>
                <w:rFonts w:ascii="Arial" w:eastAsia="Times New Roman" w:hAnsi="Arial" w:cs="Arial"/>
                <w:b/>
                <w:bCs/>
                <w:color w:val="000080"/>
                <w:sz w:val="20"/>
                <w:szCs w:val="20"/>
                <w:lang w:val="es-ES_tradnl" w:eastAsia="es-ES"/>
              </w:rPr>
              <w:t xml:space="preserve"> </w:t>
            </w:r>
            <w:r w:rsidRPr="008945F5">
              <w:rPr>
                <w:rFonts w:ascii="Arial" w:eastAsia="Times New Roman" w:hAnsi="Arial" w:cs="Arial"/>
                <w:color w:val="000080"/>
                <w:sz w:val="20"/>
                <w:szCs w:val="20"/>
                <w:lang w:val="es-ES_tradnl" w:eastAsia="es-ES"/>
              </w:rPr>
              <w:t>Las compañías que financien servicios de atención integral de salud prepagada se constituirán en el Ecuador y serán sociedades anónimas.</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b/>
                <w:bCs/>
                <w:color w:val="000080"/>
                <w:sz w:val="20"/>
                <w:szCs w:val="20"/>
                <w:lang w:val="es-ES_tradnl" w:eastAsia="es-ES"/>
              </w:rPr>
              <w:t xml:space="preserve">Artículo 7.- Objeto </w:t>
            </w:r>
            <w:r w:rsidR="00885CB0" w:rsidRPr="008945F5">
              <w:rPr>
                <w:rFonts w:ascii="Arial" w:eastAsia="Times New Roman" w:hAnsi="Arial" w:cs="Arial"/>
                <w:b/>
                <w:bCs/>
                <w:color w:val="000080"/>
                <w:sz w:val="20"/>
                <w:szCs w:val="20"/>
                <w:lang w:val="es-ES_tradnl" w:eastAsia="es-ES"/>
              </w:rPr>
              <w:t>social. -</w:t>
            </w:r>
            <w:r w:rsidRPr="008945F5">
              <w:rPr>
                <w:rFonts w:ascii="Arial" w:eastAsia="Times New Roman" w:hAnsi="Arial" w:cs="Arial"/>
                <w:b/>
                <w:bCs/>
                <w:color w:val="000080"/>
                <w:sz w:val="20"/>
                <w:szCs w:val="20"/>
                <w:lang w:val="es-ES_tradnl" w:eastAsia="es-ES"/>
              </w:rPr>
              <w:t xml:space="preserve"> </w:t>
            </w:r>
            <w:r w:rsidRPr="008945F5">
              <w:rPr>
                <w:rFonts w:ascii="Arial" w:eastAsia="Times New Roman" w:hAnsi="Arial" w:cs="Arial"/>
                <w:color w:val="000080"/>
                <w:sz w:val="20"/>
                <w:szCs w:val="20"/>
                <w:lang w:val="es-ES_tradnl" w:eastAsia="es-ES"/>
              </w:rPr>
              <w:t>El objeto social de esta especie de compañías será único y estará referido al financiamiento de los servicios de atención integral de salud prepagada, asumiendo los costos de los servicios de salud y prestaciones sanitarias contractualmente estipulados, en el ámbito de lo</w:t>
            </w:r>
            <w:r w:rsidR="00657A56">
              <w:rPr>
                <w:rFonts w:ascii="Arial" w:eastAsia="Times New Roman" w:hAnsi="Arial" w:cs="Arial"/>
                <w:color w:val="000080"/>
                <w:sz w:val="20"/>
                <w:szCs w:val="20"/>
                <w:lang w:val="es-ES" w:eastAsia="es-ES"/>
              </w:rPr>
              <w:t xml:space="preserve"> </w:t>
            </w:r>
            <w:r w:rsidRPr="008945F5">
              <w:rPr>
                <w:rFonts w:ascii="Arial" w:eastAsia="Times New Roman" w:hAnsi="Arial" w:cs="Arial"/>
                <w:color w:val="000080"/>
                <w:sz w:val="20"/>
                <w:szCs w:val="20"/>
                <w:lang w:val="es-ES_tradnl" w:eastAsia="es-ES"/>
              </w:rPr>
              <w:lastRenderedPageBreak/>
              <w:t>previsto en el artículo 15 de esta Ley. Por consiguiente no podrán establecerse otros fines sociales ajenos o distintos a aquel. Para el cumplimiento de ese único objeto social, las compañías podrán realizar toda clase de actos y contratos permitidos por la Ley, en uso de su capacidad como personas jurídicas.</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b/>
                <w:bCs/>
                <w:color w:val="000080"/>
                <w:sz w:val="20"/>
                <w:szCs w:val="20"/>
                <w:lang w:val="es-ES_tradnl" w:eastAsia="es-ES"/>
              </w:rPr>
              <w:t xml:space="preserve">Artículo 8.- Capital social </w:t>
            </w:r>
            <w:r w:rsidR="00885CB0" w:rsidRPr="008945F5">
              <w:rPr>
                <w:rFonts w:ascii="Arial" w:eastAsia="Times New Roman" w:hAnsi="Arial" w:cs="Arial"/>
                <w:b/>
                <w:bCs/>
                <w:color w:val="000080"/>
                <w:sz w:val="20"/>
                <w:szCs w:val="20"/>
                <w:lang w:val="es-ES_tradnl" w:eastAsia="es-ES"/>
              </w:rPr>
              <w:t>mínimo. -</w:t>
            </w:r>
            <w:r w:rsidRPr="008945F5">
              <w:rPr>
                <w:rFonts w:ascii="Arial" w:eastAsia="Times New Roman" w:hAnsi="Arial" w:cs="Arial"/>
                <w:b/>
                <w:bCs/>
                <w:color w:val="000080"/>
                <w:sz w:val="20"/>
                <w:szCs w:val="20"/>
                <w:lang w:val="es-ES_tradnl" w:eastAsia="es-ES"/>
              </w:rPr>
              <w:t xml:space="preserve"> </w:t>
            </w:r>
            <w:r w:rsidRPr="008945F5">
              <w:rPr>
                <w:rFonts w:ascii="Arial" w:eastAsia="Times New Roman" w:hAnsi="Arial" w:cs="Arial"/>
                <w:color w:val="000080"/>
                <w:sz w:val="20"/>
                <w:szCs w:val="20"/>
                <w:lang w:val="es-ES_tradnl" w:eastAsia="es-ES"/>
              </w:rPr>
              <w:t>El capital suscrito y pagado mínimos de las compañías cuyo objeto social sea el señalado en el artículo anterior, será de un millón de dólares de los Estados Unidos de Norteamérica (USD 1 000.000,00).</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color w:val="000080"/>
                <w:sz w:val="20"/>
                <w:szCs w:val="20"/>
                <w:lang w:val="es-ES_tradnl" w:eastAsia="es-ES"/>
              </w:rPr>
              <w:t>La Superintendencia de Compañías Valores y Seguros, podrá, mediante resolución debidamente motivada, incrementar el monto del capital suscrito y pagado mínimos. Para dicho incremento deberá considerar, obligatoriamente, elementos de ponderación que tengan en cuenta las características financieras de las compañías, de tal forma que se asegure la sostenibilidad del sector.</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b/>
                <w:bCs/>
                <w:color w:val="000080"/>
                <w:sz w:val="20"/>
                <w:szCs w:val="20"/>
                <w:lang w:val="es-ES_tradnl" w:eastAsia="es-ES"/>
              </w:rPr>
              <w:t xml:space="preserve">Artículo 9.- Plazo de duración del contrato </w:t>
            </w:r>
            <w:r w:rsidR="00885CB0" w:rsidRPr="008945F5">
              <w:rPr>
                <w:rFonts w:ascii="Arial" w:eastAsia="Times New Roman" w:hAnsi="Arial" w:cs="Arial"/>
                <w:b/>
                <w:bCs/>
                <w:color w:val="000080"/>
                <w:sz w:val="20"/>
                <w:szCs w:val="20"/>
                <w:lang w:val="es-ES_tradnl" w:eastAsia="es-ES"/>
              </w:rPr>
              <w:t>social. -</w:t>
            </w:r>
            <w:r w:rsidRPr="008945F5">
              <w:rPr>
                <w:rFonts w:ascii="Arial" w:eastAsia="Times New Roman" w:hAnsi="Arial" w:cs="Arial"/>
                <w:b/>
                <w:bCs/>
                <w:color w:val="000080"/>
                <w:sz w:val="20"/>
                <w:szCs w:val="20"/>
                <w:lang w:val="es-ES_tradnl" w:eastAsia="es-ES"/>
              </w:rPr>
              <w:t xml:space="preserve"> </w:t>
            </w:r>
            <w:r w:rsidRPr="008945F5">
              <w:rPr>
                <w:rFonts w:ascii="Arial" w:eastAsia="Times New Roman" w:hAnsi="Arial" w:cs="Arial"/>
                <w:color w:val="000080"/>
                <w:sz w:val="20"/>
                <w:szCs w:val="20"/>
                <w:lang w:val="es-ES_tradnl" w:eastAsia="es-ES"/>
              </w:rPr>
              <w:t>El plazo de duración del contrato social no podrá ser menor a cincuenta años.</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b/>
                <w:bCs/>
                <w:color w:val="000080"/>
                <w:sz w:val="20"/>
                <w:szCs w:val="20"/>
                <w:lang w:val="es-ES_tradnl" w:eastAsia="es-ES"/>
              </w:rPr>
              <w:t xml:space="preserve">Artículo 10.- Regímenes de solvencia, patrimonio, reservas técnicas y provisiones.- </w:t>
            </w:r>
            <w:r w:rsidRPr="008945F5">
              <w:rPr>
                <w:rFonts w:ascii="Arial" w:eastAsia="Times New Roman" w:hAnsi="Arial" w:cs="Arial"/>
                <w:color w:val="000080"/>
                <w:sz w:val="20"/>
                <w:szCs w:val="20"/>
                <w:lang w:val="es-ES_tradnl" w:eastAsia="es-ES"/>
              </w:rPr>
              <w:t>Las compañías que financien servicios de atención integral de salud prepagada deben mantener, en todo tiempo, requerimientos de solvencia, sobre la base de patrimonio técnico, inversiones obligatorias, así como reservas técnicas constituidas y contabilizadas, calculadas por actuarios calificados, que comprenderán: reservas de servicios prestados y no reportados, reservas de servicios prestados y reportados; y, las demás que determine la Superintendencia de Compañías, Valores y Seguros. Las reservas antes referidas para efecto de deducciones del impuesto a la renta, tendrán el mismo tratamiento, límites y condiciones que las constituidas por las empresas de seguros y reaseguros, de conformidad con la Ley de la materia.</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color w:val="000080"/>
                <w:sz w:val="20"/>
                <w:szCs w:val="20"/>
                <w:lang w:val="es-ES_tradnl" w:eastAsia="es-ES"/>
              </w:rPr>
              <w:t xml:space="preserve">a.- Reservas de servicios prestados y no </w:t>
            </w:r>
            <w:r w:rsidR="00885CB0" w:rsidRPr="008945F5">
              <w:rPr>
                <w:rFonts w:ascii="Arial" w:eastAsia="Times New Roman" w:hAnsi="Arial" w:cs="Arial"/>
                <w:color w:val="000080"/>
                <w:sz w:val="20"/>
                <w:szCs w:val="20"/>
                <w:lang w:val="es-ES_tradnl" w:eastAsia="es-ES"/>
              </w:rPr>
              <w:t>reportados. -</w:t>
            </w:r>
            <w:r w:rsidRPr="008945F5">
              <w:rPr>
                <w:rFonts w:ascii="Arial" w:eastAsia="Times New Roman" w:hAnsi="Arial" w:cs="Arial"/>
                <w:color w:val="000080"/>
                <w:sz w:val="20"/>
                <w:szCs w:val="20"/>
                <w:lang w:val="es-ES_tradnl" w:eastAsia="es-ES"/>
              </w:rPr>
              <w:t>Corresponde al monto reservado en el balance de las compañías para cumplir con el costo último total estimado de atender todas las reclamaciones derivadas de los eventos que habiendo ocurrido hasta el final del balance mensual o cierre de ejercicio económico, no han sido avisados. Adicionalmente, esta reserva debe incluir los ajustes de reserva derivados de eventos ocurridos y no suficientemente reportados.</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color w:val="000080"/>
                <w:sz w:val="20"/>
                <w:szCs w:val="20"/>
                <w:lang w:val="es-ES_tradnl" w:eastAsia="es-ES"/>
              </w:rPr>
              <w:t xml:space="preserve">b.- Reservas de servicios prestados y </w:t>
            </w:r>
            <w:r w:rsidR="00885CB0" w:rsidRPr="008945F5">
              <w:rPr>
                <w:rFonts w:ascii="Arial" w:eastAsia="Times New Roman" w:hAnsi="Arial" w:cs="Arial"/>
                <w:color w:val="000080"/>
                <w:sz w:val="20"/>
                <w:szCs w:val="20"/>
                <w:lang w:val="es-ES_tradnl" w:eastAsia="es-ES"/>
              </w:rPr>
              <w:t>reportados. -</w:t>
            </w:r>
            <w:r w:rsidRPr="008945F5">
              <w:rPr>
                <w:rFonts w:ascii="Arial" w:eastAsia="Times New Roman" w:hAnsi="Arial" w:cs="Arial"/>
                <w:color w:val="000080"/>
                <w:sz w:val="20"/>
                <w:szCs w:val="20"/>
                <w:lang w:val="es-ES_tradnl" w:eastAsia="es-ES"/>
              </w:rPr>
              <w:t xml:space="preserve"> Es el monto reservado para cumplir con el costo último total estimado de atender todas las reclamaciones de los servicios que han incurrido y han sido reportados.</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8945F5" w:rsidRDefault="008945F5" w:rsidP="008945F5">
            <w:pPr>
              <w:spacing w:after="0"/>
              <w:jc w:val="both"/>
              <w:rPr>
                <w:rFonts w:ascii="Arial" w:eastAsia="Times New Roman" w:hAnsi="Arial" w:cs="Arial"/>
                <w:b/>
                <w:bCs/>
                <w:color w:val="000080"/>
                <w:sz w:val="20"/>
                <w:szCs w:val="20"/>
                <w:lang w:val="es-ES_tradnl" w:eastAsia="es-ES"/>
              </w:rPr>
            </w:pPr>
            <w:r w:rsidRPr="008945F5">
              <w:rPr>
                <w:rFonts w:ascii="Arial" w:eastAsia="Times New Roman" w:hAnsi="Arial" w:cs="Arial"/>
                <w:b/>
                <w:bCs/>
                <w:color w:val="000080"/>
                <w:sz w:val="20"/>
                <w:szCs w:val="20"/>
                <w:lang w:val="es-ES_tradnl" w:eastAsia="es-ES"/>
              </w:rPr>
              <w:t>Sección Segunda Funcionamiento</w:t>
            </w:r>
          </w:p>
          <w:p w:rsidR="00657A56" w:rsidRPr="008945F5" w:rsidRDefault="00657A56" w:rsidP="008945F5">
            <w:pPr>
              <w:spacing w:after="0"/>
              <w:jc w:val="both"/>
              <w:rPr>
                <w:rFonts w:ascii="Arial" w:eastAsia="Times New Roman" w:hAnsi="Arial" w:cs="Arial"/>
                <w:color w:val="000080"/>
                <w:sz w:val="20"/>
                <w:szCs w:val="20"/>
                <w:lang w:val="es-ES" w:eastAsia="es-ES"/>
              </w:rPr>
            </w:pPr>
          </w:p>
          <w:p w:rsidR="00657A56" w:rsidRDefault="008945F5" w:rsidP="00657A56">
            <w:pPr>
              <w:spacing w:after="0"/>
              <w:jc w:val="both"/>
              <w:rPr>
                <w:rFonts w:ascii="Arial" w:eastAsia="Times New Roman" w:hAnsi="Arial" w:cs="Arial"/>
                <w:color w:val="000080"/>
                <w:sz w:val="20"/>
                <w:szCs w:val="20"/>
                <w:lang w:val="es-ES_tradnl" w:eastAsia="es-ES"/>
              </w:rPr>
            </w:pPr>
            <w:r w:rsidRPr="008945F5">
              <w:rPr>
                <w:rFonts w:ascii="Arial" w:eastAsia="Times New Roman" w:hAnsi="Arial" w:cs="Arial"/>
                <w:b/>
                <w:bCs/>
                <w:color w:val="000080"/>
                <w:sz w:val="20"/>
                <w:szCs w:val="20"/>
                <w:lang w:val="es-ES_tradnl" w:eastAsia="es-ES"/>
              </w:rPr>
              <w:t xml:space="preserve">Artículo 11.- </w:t>
            </w:r>
            <w:r w:rsidR="00885CB0" w:rsidRPr="008945F5">
              <w:rPr>
                <w:rFonts w:ascii="Arial" w:eastAsia="Times New Roman" w:hAnsi="Arial" w:cs="Arial"/>
                <w:b/>
                <w:bCs/>
                <w:color w:val="000080"/>
                <w:sz w:val="20"/>
                <w:szCs w:val="20"/>
                <w:lang w:val="es-ES_tradnl" w:eastAsia="es-ES"/>
              </w:rPr>
              <w:t>Funcionamiento. -</w:t>
            </w:r>
            <w:r w:rsidRPr="008945F5">
              <w:rPr>
                <w:rFonts w:ascii="Arial" w:eastAsia="Times New Roman" w:hAnsi="Arial" w:cs="Arial"/>
                <w:b/>
                <w:bCs/>
                <w:color w:val="000080"/>
                <w:sz w:val="20"/>
                <w:szCs w:val="20"/>
                <w:lang w:val="es-ES_tradnl" w:eastAsia="es-ES"/>
              </w:rPr>
              <w:t xml:space="preserve"> </w:t>
            </w:r>
            <w:r w:rsidRPr="008945F5">
              <w:rPr>
                <w:rFonts w:ascii="Arial" w:eastAsia="Times New Roman" w:hAnsi="Arial" w:cs="Arial"/>
                <w:color w:val="000080"/>
                <w:sz w:val="20"/>
                <w:szCs w:val="20"/>
                <w:lang w:val="es-ES_tradnl" w:eastAsia="es-ES"/>
              </w:rPr>
              <w:t>Para el desarrollo de sus actividades las compañías que financien servicios de atención integral de salud prepagada, y las que ofrezcan cobertura de seguros de asistencia médica, deberán obtener la respectiva autorización otorgada por la Superintendencia</w:t>
            </w:r>
            <w:r w:rsidR="00657A56" w:rsidRPr="00657A56">
              <w:rPr>
                <w:rFonts w:ascii="Arial" w:eastAsia="Times New Roman" w:hAnsi="Arial" w:cs="Arial"/>
                <w:sz w:val="16"/>
                <w:szCs w:val="16"/>
                <w:lang w:val="es-ES_tradnl" w:eastAsia="es-ES"/>
              </w:rPr>
              <w:t xml:space="preserve"> </w:t>
            </w:r>
            <w:r w:rsidR="00657A56" w:rsidRPr="00657A56">
              <w:rPr>
                <w:rFonts w:ascii="Arial" w:eastAsia="Times New Roman" w:hAnsi="Arial" w:cs="Arial"/>
                <w:color w:val="000080"/>
                <w:sz w:val="20"/>
                <w:szCs w:val="20"/>
                <w:lang w:val="es-ES_tradnl" w:eastAsia="es-ES"/>
              </w:rPr>
              <w:t>de Compañías, Valores y Seguros, previo el cumplimiento de los requisitos de carácter societario, financiero y sanitario establecidos en las leyes, reglamentos, regulaciones y más normativa aplicable.</w:t>
            </w:r>
          </w:p>
          <w:p w:rsidR="00657A56" w:rsidRPr="00657A56" w:rsidRDefault="00657A56" w:rsidP="00657A56">
            <w:pPr>
              <w:spacing w:after="0"/>
              <w:jc w:val="both"/>
              <w:rPr>
                <w:rFonts w:ascii="Arial" w:eastAsia="Times New Roman" w:hAnsi="Arial" w:cs="Arial"/>
                <w:color w:val="000080"/>
                <w:sz w:val="20"/>
                <w:szCs w:val="20"/>
                <w:lang w:val="es-ES" w:eastAsia="es-ES"/>
              </w:rPr>
            </w:pPr>
          </w:p>
          <w:p w:rsidR="00657A56" w:rsidRDefault="00657A56" w:rsidP="00657A56">
            <w:pPr>
              <w:spacing w:after="0"/>
              <w:jc w:val="both"/>
              <w:rPr>
                <w:rFonts w:ascii="Arial" w:eastAsia="Times New Roman" w:hAnsi="Arial" w:cs="Arial"/>
                <w:color w:val="000080"/>
                <w:sz w:val="20"/>
                <w:szCs w:val="20"/>
                <w:lang w:val="es-ES_tradnl" w:eastAsia="es-ES"/>
              </w:rPr>
            </w:pPr>
            <w:r w:rsidRPr="00657A56">
              <w:rPr>
                <w:rFonts w:ascii="Arial" w:eastAsia="Times New Roman" w:hAnsi="Arial" w:cs="Arial"/>
                <w:b/>
                <w:bCs/>
                <w:color w:val="000080"/>
                <w:sz w:val="20"/>
                <w:szCs w:val="20"/>
                <w:lang w:val="es-ES_tradnl" w:eastAsia="es-ES"/>
              </w:rPr>
              <w:t xml:space="preserve">Artículo 12.- Fuentes de </w:t>
            </w:r>
            <w:r w:rsidR="00885CB0" w:rsidRPr="00657A56">
              <w:rPr>
                <w:rFonts w:ascii="Arial" w:eastAsia="Times New Roman" w:hAnsi="Arial" w:cs="Arial"/>
                <w:b/>
                <w:bCs/>
                <w:color w:val="000080"/>
                <w:sz w:val="20"/>
                <w:szCs w:val="20"/>
                <w:lang w:val="es-ES_tradnl" w:eastAsia="es-ES"/>
              </w:rPr>
              <w:t>financiamiento. -</w:t>
            </w:r>
            <w:r w:rsidRPr="00657A56">
              <w:rPr>
                <w:rFonts w:ascii="Arial" w:eastAsia="Times New Roman" w:hAnsi="Arial" w:cs="Arial"/>
                <w:b/>
                <w:bCs/>
                <w:color w:val="000080"/>
                <w:sz w:val="20"/>
                <w:szCs w:val="20"/>
                <w:lang w:val="es-ES_tradnl" w:eastAsia="es-ES"/>
              </w:rPr>
              <w:t xml:space="preserve"> </w:t>
            </w:r>
            <w:r w:rsidRPr="00657A56">
              <w:rPr>
                <w:rFonts w:ascii="Arial" w:eastAsia="Times New Roman" w:hAnsi="Arial" w:cs="Arial"/>
                <w:color w:val="000080"/>
                <w:sz w:val="20"/>
                <w:szCs w:val="20"/>
                <w:lang w:val="es-ES_tradnl" w:eastAsia="es-ES"/>
              </w:rPr>
              <w:t>Para el cumplimiento de su objeto social las compañías que financien servicios de atención integral de salud prepagada, tendrán las siguientes fuentes de financiamiento:</w:t>
            </w:r>
          </w:p>
          <w:p w:rsidR="00657A56" w:rsidRPr="00657A56" w:rsidRDefault="00657A56" w:rsidP="00657A56">
            <w:pPr>
              <w:spacing w:after="0"/>
              <w:jc w:val="both"/>
              <w:rPr>
                <w:rFonts w:ascii="Arial" w:eastAsia="Times New Roman" w:hAnsi="Arial" w:cs="Arial"/>
                <w:color w:val="000080"/>
                <w:sz w:val="20"/>
                <w:szCs w:val="20"/>
                <w:lang w:val="es-ES" w:eastAsia="es-ES"/>
              </w:rPr>
            </w:pPr>
          </w:p>
          <w:p w:rsidR="00657A56" w:rsidRPr="00657A56" w:rsidRDefault="00657A56" w:rsidP="00657A56">
            <w:pPr>
              <w:spacing w:after="0"/>
              <w:jc w:val="both"/>
              <w:rPr>
                <w:rFonts w:ascii="Arial" w:eastAsia="Times New Roman" w:hAnsi="Arial" w:cs="Arial"/>
                <w:color w:val="000080"/>
                <w:sz w:val="20"/>
                <w:szCs w:val="20"/>
                <w:lang w:val="es-ES" w:eastAsia="es-ES"/>
              </w:rPr>
            </w:pPr>
            <w:r w:rsidRPr="00657A56">
              <w:rPr>
                <w:rFonts w:ascii="Arial" w:eastAsia="Times New Roman" w:hAnsi="Arial" w:cs="Arial"/>
                <w:color w:val="000080"/>
                <w:sz w:val="20"/>
                <w:szCs w:val="20"/>
                <w:lang w:val="es-ES_tradnl" w:eastAsia="es-ES"/>
              </w:rPr>
              <w:t>1.- Recursos propios provenientes de su capital social, utilidades y reservas;</w:t>
            </w:r>
          </w:p>
          <w:p w:rsidR="00657A56" w:rsidRPr="00657A56" w:rsidRDefault="00657A56" w:rsidP="00657A56">
            <w:pPr>
              <w:spacing w:after="0"/>
              <w:jc w:val="both"/>
              <w:rPr>
                <w:rFonts w:ascii="Arial" w:eastAsia="Times New Roman" w:hAnsi="Arial" w:cs="Arial"/>
                <w:color w:val="000080"/>
                <w:sz w:val="20"/>
                <w:szCs w:val="20"/>
                <w:lang w:val="es-ES" w:eastAsia="es-ES"/>
              </w:rPr>
            </w:pPr>
            <w:r w:rsidRPr="00657A56">
              <w:rPr>
                <w:rFonts w:ascii="Arial" w:eastAsia="Times New Roman" w:hAnsi="Arial" w:cs="Arial"/>
                <w:color w:val="000080"/>
                <w:sz w:val="20"/>
                <w:szCs w:val="20"/>
                <w:lang w:val="es-ES_tradnl" w:eastAsia="es-ES"/>
              </w:rPr>
              <w:t>2.- Aportes o cuotas de los afiliados; y,</w:t>
            </w:r>
          </w:p>
          <w:p w:rsidR="00657A56" w:rsidRPr="00657A56" w:rsidRDefault="00657A56" w:rsidP="00657A56">
            <w:pPr>
              <w:spacing w:after="0"/>
              <w:jc w:val="both"/>
              <w:rPr>
                <w:rFonts w:ascii="Arial" w:eastAsia="Times New Roman" w:hAnsi="Arial" w:cs="Arial"/>
                <w:color w:val="000080"/>
                <w:sz w:val="20"/>
                <w:szCs w:val="20"/>
                <w:lang w:val="es-ES" w:eastAsia="es-ES"/>
              </w:rPr>
            </w:pPr>
            <w:r w:rsidRPr="00657A56">
              <w:rPr>
                <w:rFonts w:ascii="Arial" w:eastAsia="Times New Roman" w:hAnsi="Arial" w:cs="Arial"/>
                <w:color w:val="000080"/>
                <w:sz w:val="20"/>
                <w:szCs w:val="20"/>
                <w:lang w:val="es-ES_tradnl" w:eastAsia="es-ES"/>
              </w:rPr>
              <w:t>3.- Empréstitos y más medios de financiamiento societario.</w:t>
            </w:r>
          </w:p>
          <w:p w:rsidR="00657A56" w:rsidRDefault="00657A56" w:rsidP="00657A56">
            <w:pPr>
              <w:spacing w:after="0"/>
              <w:jc w:val="both"/>
              <w:rPr>
                <w:rFonts w:ascii="Arial" w:eastAsia="Times New Roman" w:hAnsi="Arial" w:cs="Arial"/>
                <w:color w:val="000080"/>
                <w:sz w:val="20"/>
                <w:szCs w:val="20"/>
                <w:lang w:val="es-ES_tradnl" w:eastAsia="es-ES"/>
              </w:rPr>
            </w:pPr>
            <w:r w:rsidRPr="00657A56">
              <w:rPr>
                <w:rFonts w:ascii="Arial" w:eastAsia="Times New Roman" w:hAnsi="Arial" w:cs="Arial"/>
                <w:color w:val="000080"/>
                <w:sz w:val="20"/>
                <w:szCs w:val="20"/>
                <w:lang w:val="es-ES_tradnl" w:eastAsia="es-ES"/>
              </w:rPr>
              <w:t>Se prohíbe utilizar recursos del Estado para financiar, subsidiar o participar en procesos de rescate financiero de este tipo de compañías.</w:t>
            </w:r>
          </w:p>
          <w:p w:rsidR="00657A56" w:rsidRPr="00657A56" w:rsidRDefault="00657A56" w:rsidP="00657A56">
            <w:pPr>
              <w:spacing w:after="0"/>
              <w:jc w:val="both"/>
              <w:rPr>
                <w:rFonts w:ascii="Arial" w:eastAsia="Times New Roman" w:hAnsi="Arial" w:cs="Arial"/>
                <w:color w:val="000080"/>
                <w:sz w:val="20"/>
                <w:szCs w:val="20"/>
                <w:lang w:val="es-ES" w:eastAsia="es-ES"/>
              </w:rPr>
            </w:pPr>
          </w:p>
          <w:p w:rsidR="00657A56" w:rsidRDefault="00657A56" w:rsidP="00657A56">
            <w:pPr>
              <w:spacing w:after="0"/>
              <w:jc w:val="both"/>
              <w:rPr>
                <w:rFonts w:ascii="Arial" w:eastAsia="Times New Roman" w:hAnsi="Arial" w:cs="Arial"/>
                <w:color w:val="000080"/>
                <w:sz w:val="20"/>
                <w:szCs w:val="20"/>
                <w:lang w:val="es-ES_tradnl" w:eastAsia="es-ES"/>
              </w:rPr>
            </w:pPr>
            <w:r w:rsidRPr="00657A56">
              <w:rPr>
                <w:rFonts w:ascii="Arial" w:eastAsia="Times New Roman" w:hAnsi="Arial" w:cs="Arial"/>
                <w:b/>
                <w:bCs/>
                <w:color w:val="000080"/>
                <w:sz w:val="20"/>
                <w:szCs w:val="20"/>
                <w:lang w:val="es-ES_tradnl" w:eastAsia="es-ES"/>
              </w:rPr>
              <w:t xml:space="preserve">Artículo 13.- Prestación de </w:t>
            </w:r>
            <w:r w:rsidR="00885CB0" w:rsidRPr="00657A56">
              <w:rPr>
                <w:rFonts w:ascii="Arial" w:eastAsia="Times New Roman" w:hAnsi="Arial" w:cs="Arial"/>
                <w:b/>
                <w:bCs/>
                <w:color w:val="000080"/>
                <w:sz w:val="20"/>
                <w:szCs w:val="20"/>
                <w:lang w:val="es-ES_tradnl" w:eastAsia="es-ES"/>
              </w:rPr>
              <w:t>servicios. -</w:t>
            </w:r>
            <w:r w:rsidRPr="00657A56">
              <w:rPr>
                <w:rFonts w:ascii="Arial" w:eastAsia="Times New Roman" w:hAnsi="Arial" w:cs="Arial"/>
                <w:b/>
                <w:bCs/>
                <w:color w:val="000080"/>
                <w:sz w:val="20"/>
                <w:szCs w:val="20"/>
                <w:lang w:val="es-ES_tradnl" w:eastAsia="es-ES"/>
              </w:rPr>
              <w:t xml:space="preserve"> </w:t>
            </w:r>
            <w:r w:rsidRPr="00657A56">
              <w:rPr>
                <w:rFonts w:ascii="Arial" w:eastAsia="Times New Roman" w:hAnsi="Arial" w:cs="Arial"/>
                <w:color w:val="000080"/>
                <w:sz w:val="20"/>
                <w:szCs w:val="20"/>
                <w:lang w:val="es-ES_tradnl" w:eastAsia="es-ES"/>
              </w:rPr>
              <w:t>Las compañías que financien servicios de atención integral de salud prepagada, y las de seguros que asuman directa o indirectamente o acepten y cedan riesgos en materia de salud, podrán ofertar servicios de salud que sólo podrán ser prestados por terceros prestadores de dichos servicios.</w:t>
            </w:r>
          </w:p>
          <w:p w:rsidR="00657A56" w:rsidRPr="00657A56" w:rsidRDefault="00657A56" w:rsidP="00657A56">
            <w:pPr>
              <w:spacing w:after="0"/>
              <w:jc w:val="both"/>
              <w:rPr>
                <w:rFonts w:ascii="Arial" w:eastAsia="Times New Roman" w:hAnsi="Arial" w:cs="Arial"/>
                <w:color w:val="000080"/>
                <w:sz w:val="20"/>
                <w:szCs w:val="20"/>
                <w:lang w:val="es-ES" w:eastAsia="es-ES"/>
              </w:rPr>
            </w:pPr>
          </w:p>
          <w:p w:rsidR="00657A56" w:rsidRPr="00657A56" w:rsidRDefault="00657A56" w:rsidP="00657A56">
            <w:pPr>
              <w:spacing w:after="0"/>
              <w:jc w:val="both"/>
              <w:rPr>
                <w:rFonts w:ascii="Arial" w:eastAsia="Times New Roman" w:hAnsi="Arial" w:cs="Arial"/>
                <w:color w:val="000080"/>
                <w:sz w:val="20"/>
                <w:szCs w:val="20"/>
                <w:lang w:val="es-ES" w:eastAsia="es-ES"/>
              </w:rPr>
            </w:pPr>
            <w:r w:rsidRPr="00657A56">
              <w:rPr>
                <w:rFonts w:ascii="Arial" w:eastAsia="Times New Roman" w:hAnsi="Arial" w:cs="Arial"/>
                <w:b/>
                <w:bCs/>
                <w:color w:val="000080"/>
                <w:sz w:val="20"/>
                <w:szCs w:val="20"/>
                <w:lang w:val="es-ES_tradnl" w:eastAsia="es-ES"/>
              </w:rPr>
              <w:lastRenderedPageBreak/>
              <w:t xml:space="preserve">Artículo 14.- Oferta de servicios por otras </w:t>
            </w:r>
            <w:r w:rsidR="00885CB0" w:rsidRPr="00657A56">
              <w:rPr>
                <w:rFonts w:ascii="Arial" w:eastAsia="Times New Roman" w:hAnsi="Arial" w:cs="Arial"/>
                <w:b/>
                <w:bCs/>
                <w:color w:val="000080"/>
                <w:sz w:val="20"/>
                <w:szCs w:val="20"/>
                <w:lang w:val="es-ES_tradnl" w:eastAsia="es-ES"/>
              </w:rPr>
              <w:t>compañías. -</w:t>
            </w:r>
          </w:p>
          <w:p w:rsidR="00657A56" w:rsidRPr="00657A56" w:rsidRDefault="00657A56" w:rsidP="00657A56">
            <w:pPr>
              <w:spacing w:after="0"/>
              <w:jc w:val="both"/>
              <w:rPr>
                <w:rFonts w:ascii="Arial" w:eastAsia="Times New Roman" w:hAnsi="Arial" w:cs="Arial"/>
                <w:color w:val="000080"/>
                <w:sz w:val="20"/>
                <w:szCs w:val="20"/>
                <w:lang w:val="es-ES" w:eastAsia="es-ES"/>
              </w:rPr>
            </w:pPr>
            <w:r w:rsidRPr="00657A56">
              <w:rPr>
                <w:rFonts w:ascii="Arial" w:eastAsia="Times New Roman" w:hAnsi="Arial" w:cs="Arial"/>
                <w:color w:val="000080"/>
                <w:sz w:val="20"/>
                <w:szCs w:val="20"/>
                <w:lang w:val="es-ES_tradnl" w:eastAsia="es-ES"/>
              </w:rPr>
              <w:t>Las compañías o personas jurídicas que por su naturaleza jurídica o su objeto social, sean distintas a las reguladas en esta Ley, sólo podrán ofertar servicios de atención de salud prepagada, o seguros de asistencia médica, a través de las compañías que financien servicios de atención integral de salud prepagada, de compañías de seguros que oferten cobertura de seguros de asistencia médica; o, de asesores productores autorizados por aquellas para gestionar y obtener contratos.</w:t>
            </w:r>
          </w:p>
          <w:p w:rsidR="00657A56" w:rsidRDefault="00657A56" w:rsidP="00657A56">
            <w:pPr>
              <w:spacing w:after="0"/>
              <w:jc w:val="both"/>
              <w:rPr>
                <w:rFonts w:ascii="Arial" w:eastAsia="Times New Roman" w:hAnsi="Arial" w:cs="Arial"/>
                <w:color w:val="000080"/>
                <w:sz w:val="20"/>
                <w:szCs w:val="20"/>
                <w:lang w:val="es-ES_tradnl" w:eastAsia="es-ES"/>
              </w:rPr>
            </w:pPr>
            <w:r w:rsidRPr="00657A56">
              <w:rPr>
                <w:rFonts w:ascii="Arial" w:eastAsia="Times New Roman" w:hAnsi="Arial" w:cs="Arial"/>
                <w:color w:val="000080"/>
                <w:sz w:val="20"/>
                <w:szCs w:val="20"/>
                <w:lang w:val="es-ES_tradnl" w:eastAsia="es-ES"/>
              </w:rPr>
              <w:t>La Autoridad Sanitaria Nacional notificará a los respectivos organismos de Control el incumplimiento de lo previsto en este artículo, para los efectos sancionatorios correspondientes.</w:t>
            </w:r>
          </w:p>
          <w:p w:rsidR="00657A56" w:rsidRPr="00657A56" w:rsidRDefault="00657A56" w:rsidP="00657A56">
            <w:pPr>
              <w:spacing w:after="0"/>
              <w:jc w:val="both"/>
              <w:rPr>
                <w:rFonts w:ascii="Arial" w:eastAsia="Times New Roman" w:hAnsi="Arial" w:cs="Arial"/>
                <w:color w:val="000080"/>
                <w:sz w:val="20"/>
                <w:szCs w:val="20"/>
                <w:lang w:val="es-ES" w:eastAsia="es-ES"/>
              </w:rPr>
            </w:pPr>
          </w:p>
          <w:p w:rsidR="00657A56" w:rsidRDefault="00657A56" w:rsidP="00657A56">
            <w:pPr>
              <w:spacing w:after="0"/>
              <w:jc w:val="both"/>
              <w:rPr>
                <w:rFonts w:ascii="Arial" w:eastAsia="Times New Roman" w:hAnsi="Arial" w:cs="Arial"/>
                <w:color w:val="000080"/>
                <w:sz w:val="20"/>
                <w:szCs w:val="20"/>
                <w:lang w:val="es-ES_tradnl" w:eastAsia="es-ES"/>
              </w:rPr>
            </w:pPr>
          </w:p>
          <w:p w:rsidR="00657A56" w:rsidRPr="008945F5" w:rsidRDefault="00DE564A" w:rsidP="00657A56">
            <w:pPr>
              <w:spacing w:after="0"/>
              <w:jc w:val="both"/>
              <w:rPr>
                <w:rFonts w:ascii="Arial" w:eastAsia="Times New Roman" w:hAnsi="Arial" w:cs="Arial"/>
                <w:color w:val="000080"/>
                <w:sz w:val="20"/>
                <w:szCs w:val="20"/>
                <w:lang w:val="es-ES" w:eastAsia="es-ES"/>
              </w:rPr>
            </w:pPr>
            <w:hyperlink r:id="rId11" w:history="1">
              <w:r w:rsidR="00657A56" w:rsidRPr="00657A56">
                <w:rPr>
                  <w:rStyle w:val="Hipervnculo"/>
                  <w:rFonts w:ascii="Arial" w:eastAsia="Times New Roman" w:hAnsi="Arial" w:cs="Arial"/>
                  <w:sz w:val="20"/>
                  <w:szCs w:val="20"/>
                  <w:lang w:val="es-ES_tradnl" w:eastAsia="es-ES"/>
                </w:rPr>
                <w:t>Ver Registro Oficial</w:t>
              </w:r>
            </w:hyperlink>
          </w:p>
          <w:p w:rsidR="008945F5" w:rsidRPr="008945F5" w:rsidRDefault="008945F5" w:rsidP="008945F5">
            <w:pPr>
              <w:spacing w:after="0"/>
              <w:jc w:val="both"/>
              <w:rPr>
                <w:rFonts w:ascii="Arial" w:eastAsia="Times New Roman" w:hAnsi="Arial" w:cs="Arial"/>
                <w:color w:val="000080"/>
                <w:sz w:val="20"/>
                <w:szCs w:val="20"/>
                <w:lang w:val="es-ES" w:eastAsia="es-ES"/>
              </w:rPr>
            </w:pPr>
          </w:p>
          <w:p w:rsidR="002A7346" w:rsidRPr="00657A56" w:rsidRDefault="002A7346" w:rsidP="0047496E">
            <w:pPr>
              <w:spacing w:after="0"/>
              <w:jc w:val="both"/>
              <w:rPr>
                <w:rFonts w:ascii="Arial" w:eastAsia="Times New Roman" w:hAnsi="Arial" w:cs="Arial"/>
                <w:b/>
                <w:color w:val="000080"/>
                <w:sz w:val="20"/>
                <w:szCs w:val="20"/>
                <w:lang w:val="es-ES_tradnl" w:eastAsia="es-ES"/>
              </w:rPr>
            </w:pPr>
          </w:p>
          <w:p w:rsidR="00817ADA" w:rsidRPr="009B58F4" w:rsidRDefault="00817ADA" w:rsidP="00747707">
            <w:pPr>
              <w:spacing w:after="0"/>
              <w:jc w:val="both"/>
              <w:rPr>
                <w:rFonts w:ascii="Arial" w:eastAsia="Times New Roman" w:hAnsi="Arial" w:cs="Arial"/>
                <w:sz w:val="20"/>
                <w:szCs w:val="20"/>
                <w:lang w:eastAsia="es-ES"/>
              </w:rPr>
            </w:pPr>
          </w:p>
        </w:tc>
      </w:tr>
    </w:tbl>
    <w:p w:rsidR="000C62C5" w:rsidRPr="009B58F4" w:rsidRDefault="000C62C5" w:rsidP="008245E9">
      <w:pPr>
        <w:jc w:val="both"/>
        <w:rPr>
          <w:rFonts w:ascii="Arial" w:hAnsi="Arial" w:cs="Arial"/>
          <w:sz w:val="20"/>
          <w:szCs w:val="20"/>
        </w:rPr>
      </w:pPr>
      <w:r w:rsidRPr="009B58F4">
        <w:rPr>
          <w:rFonts w:ascii="Arial" w:hAnsi="Arial" w:cs="Arial"/>
          <w:noProof/>
          <w:sz w:val="20"/>
          <w:szCs w:val="20"/>
          <w:lang w:val="en-US"/>
        </w:rPr>
        <w:lastRenderedPageBreak/>
        <mc:AlternateContent>
          <mc:Choice Requires="wps">
            <w:drawing>
              <wp:anchor distT="0" distB="0" distL="114300" distR="114300" simplePos="0" relativeHeight="251670528" behindDoc="0" locked="0" layoutInCell="1" allowOverlap="1" wp14:anchorId="0216DEF9" wp14:editId="4274A18A">
                <wp:simplePos x="0" y="0"/>
                <wp:positionH relativeFrom="margin">
                  <wp:posOffset>-3810</wp:posOffset>
                </wp:positionH>
                <wp:positionV relativeFrom="paragraph">
                  <wp:posOffset>19050</wp:posOffset>
                </wp:positionV>
                <wp:extent cx="1479550" cy="228600"/>
                <wp:effectExtent l="0" t="0" r="25400" b="190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28600"/>
                        </a:xfrm>
                        <a:prstGeom prst="rect">
                          <a:avLst/>
                        </a:prstGeom>
                        <a:solidFill>
                          <a:srgbClr val="000080"/>
                        </a:solidFill>
                        <a:ln w="9525">
                          <a:solidFill>
                            <a:srgbClr val="000080"/>
                          </a:solidFill>
                          <a:miter lim="800000"/>
                          <a:headEnd/>
                          <a:tailEnd/>
                        </a:ln>
                      </wps:spPr>
                      <wps:txbx>
                        <w:txbxContent>
                          <w:p w:rsidR="009C65BC" w:rsidRPr="00567E83" w:rsidRDefault="009C65BC" w:rsidP="000C62C5">
                            <w:pPr>
                              <w:jc w:val="both"/>
                              <w:rPr>
                                <w:rFonts w:ascii="Arial" w:hAnsi="Arial" w:cs="Arial"/>
                                <w:b/>
                                <w:color w:val="FFFFFF"/>
                                <w:sz w:val="20"/>
                                <w:szCs w:val="20"/>
                              </w:rPr>
                            </w:pPr>
                            <w:r>
                              <w:rPr>
                                <w:rFonts w:ascii="Arial" w:hAnsi="Arial" w:cs="Arial"/>
                                <w:b/>
                                <w:color w:val="FFFFFF"/>
                                <w:sz w:val="20"/>
                                <w:szCs w:val="20"/>
                              </w:rPr>
                              <w:t xml:space="preserve">Jueves 18 de </w:t>
                            </w:r>
                            <w:proofErr w:type="gramStart"/>
                            <w:r>
                              <w:rPr>
                                <w:rFonts w:ascii="Arial" w:hAnsi="Arial" w:cs="Arial"/>
                                <w:b/>
                                <w:color w:val="FFFFFF"/>
                                <w:sz w:val="20"/>
                                <w:szCs w:val="20"/>
                              </w:rPr>
                              <w:t>Agosto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6DEF9" id="Cuadro de texto 6" o:spid="_x0000_s1030" type="#_x0000_t202" style="position:absolute;left:0;text-align:left;margin-left:-.3pt;margin-top:1.5pt;width:116.5pt;height:1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" fillcolor="navy" strokecolor="navy">
                <v:textbox>
                  <w:txbxContent>
                    <w:p w:rsidR="009C65BC" w:rsidRPr="00567E83" w:rsidRDefault="009C65BC" w:rsidP="000C62C5">
                      <w:pPr>
                        <w:jc w:val="both"/>
                        <w:rPr>
                          <w:rFonts w:ascii="Arial" w:hAnsi="Arial" w:cs="Arial"/>
                          <w:b/>
                          <w:color w:val="FFFFFF"/>
                          <w:sz w:val="20"/>
                          <w:szCs w:val="20"/>
                        </w:rPr>
                      </w:pPr>
                      <w:r>
                        <w:rPr>
                          <w:rFonts w:ascii="Arial" w:hAnsi="Arial" w:cs="Arial"/>
                          <w:b/>
                          <w:color w:val="FFFFFF"/>
                          <w:sz w:val="20"/>
                          <w:szCs w:val="20"/>
                        </w:rPr>
                        <w:t xml:space="preserve">Jueves 18 de </w:t>
                      </w:r>
                      <w:proofErr w:type="gramStart"/>
                      <w:r>
                        <w:rPr>
                          <w:rFonts w:ascii="Arial" w:hAnsi="Arial" w:cs="Arial"/>
                          <w:b/>
                          <w:color w:val="FFFFFF"/>
                          <w:sz w:val="20"/>
                          <w:szCs w:val="20"/>
                        </w:rPr>
                        <w:t>Agosto</w:t>
                      </w:r>
                      <w:proofErr w:type="gramEnd"/>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C62C5" w:rsidRPr="009B58F4" w:rsidTr="0047496E">
        <w:trPr>
          <w:trHeight w:val="1380"/>
        </w:trPr>
        <w:tc>
          <w:tcPr>
            <w:tcW w:w="9257" w:type="dxa"/>
            <w:shd w:val="clear" w:color="auto" w:fill="E6F1DF"/>
          </w:tcPr>
          <w:p w:rsidR="00F01C62" w:rsidRDefault="00F01C62" w:rsidP="003F689C">
            <w:pPr>
              <w:spacing w:after="0"/>
              <w:jc w:val="both"/>
              <w:rPr>
                <w:rFonts w:ascii="Arial" w:eastAsia="Times New Roman" w:hAnsi="Arial" w:cs="Arial"/>
                <w:sz w:val="20"/>
                <w:szCs w:val="20"/>
                <w:lang w:eastAsia="es-ES"/>
              </w:rPr>
            </w:pPr>
          </w:p>
          <w:p w:rsidR="002C3387" w:rsidRPr="002C3387" w:rsidRDefault="002C3387" w:rsidP="002C3387">
            <w:pPr>
              <w:spacing w:after="0"/>
              <w:rPr>
                <w:rFonts w:ascii="Arial" w:eastAsia="Times New Roman" w:hAnsi="Arial" w:cs="Arial"/>
                <w:b/>
                <w:bCs/>
                <w:color w:val="000080"/>
                <w:sz w:val="20"/>
                <w:szCs w:val="20"/>
                <w:lang w:val="es-ES" w:eastAsia="es-ES"/>
              </w:rPr>
            </w:pPr>
            <w:r w:rsidRPr="002C3387">
              <w:rPr>
                <w:rFonts w:ascii="Arial" w:eastAsia="Times New Roman" w:hAnsi="Arial" w:cs="Arial"/>
                <w:b/>
                <w:bCs/>
                <w:color w:val="000080"/>
                <w:sz w:val="20"/>
                <w:szCs w:val="20"/>
                <w:lang w:val="es-ES_tradnl" w:eastAsia="es-ES"/>
              </w:rPr>
              <w:t>LEY DE FORTALECIMIENTO A LOS REGÍMENES</w:t>
            </w:r>
            <w:r>
              <w:rPr>
                <w:rFonts w:ascii="Arial" w:eastAsia="Times New Roman" w:hAnsi="Arial" w:cs="Arial"/>
                <w:b/>
                <w:bCs/>
                <w:color w:val="000080"/>
                <w:sz w:val="20"/>
                <w:szCs w:val="20"/>
                <w:lang w:val="es-ES" w:eastAsia="es-ES"/>
              </w:rPr>
              <w:t xml:space="preserve"> </w:t>
            </w:r>
            <w:r w:rsidRPr="002C3387">
              <w:rPr>
                <w:rFonts w:ascii="Arial" w:eastAsia="Times New Roman" w:hAnsi="Arial" w:cs="Arial"/>
                <w:b/>
                <w:bCs/>
                <w:color w:val="000080"/>
                <w:sz w:val="20"/>
                <w:szCs w:val="20"/>
                <w:lang w:val="es-ES_tradnl" w:eastAsia="es-ES"/>
              </w:rPr>
              <w:t>ESPECIALES DE SEGURIDAD SOCIAL DE</w:t>
            </w:r>
          </w:p>
          <w:p w:rsidR="002C3387" w:rsidRPr="002C3387" w:rsidRDefault="002C3387" w:rsidP="002C3387">
            <w:pPr>
              <w:spacing w:after="0"/>
              <w:rPr>
                <w:rFonts w:ascii="Arial" w:eastAsia="Times New Roman" w:hAnsi="Arial" w:cs="Arial"/>
                <w:b/>
                <w:bCs/>
                <w:color w:val="000080"/>
                <w:sz w:val="20"/>
                <w:szCs w:val="20"/>
                <w:lang w:val="es-ES" w:eastAsia="es-ES"/>
              </w:rPr>
            </w:pPr>
            <w:r w:rsidRPr="002C3387">
              <w:rPr>
                <w:rFonts w:ascii="Arial" w:eastAsia="Times New Roman" w:hAnsi="Arial" w:cs="Arial"/>
                <w:b/>
                <w:bCs/>
                <w:color w:val="000080"/>
                <w:sz w:val="20"/>
                <w:szCs w:val="20"/>
                <w:lang w:val="es-ES_tradnl" w:eastAsia="es-ES"/>
              </w:rPr>
              <w:t>LAS FUERZAS ARMADAS Y DE LA POLICÍA</w:t>
            </w:r>
            <w:r>
              <w:rPr>
                <w:rFonts w:ascii="Arial" w:eastAsia="Times New Roman" w:hAnsi="Arial" w:cs="Arial"/>
                <w:b/>
                <w:bCs/>
                <w:color w:val="000080"/>
                <w:sz w:val="20"/>
                <w:szCs w:val="20"/>
                <w:lang w:val="es-ES" w:eastAsia="es-ES"/>
              </w:rPr>
              <w:t xml:space="preserve"> </w:t>
            </w:r>
            <w:r w:rsidRPr="002C3387">
              <w:rPr>
                <w:rFonts w:ascii="Arial" w:eastAsia="Times New Roman" w:hAnsi="Arial" w:cs="Arial"/>
                <w:b/>
                <w:bCs/>
                <w:color w:val="000080"/>
                <w:sz w:val="20"/>
                <w:szCs w:val="20"/>
                <w:lang w:val="es-ES_tradnl" w:eastAsia="es-ES"/>
              </w:rPr>
              <w:t>NACIONAL</w:t>
            </w:r>
          </w:p>
          <w:p w:rsidR="002C3387" w:rsidRPr="003F689C" w:rsidRDefault="002C3387" w:rsidP="00FB1280">
            <w:pPr>
              <w:spacing w:after="0"/>
              <w:rPr>
                <w:rFonts w:ascii="Arial" w:eastAsia="Times New Roman" w:hAnsi="Arial" w:cs="Arial"/>
                <w:b/>
                <w:bCs/>
                <w:color w:val="000080"/>
                <w:sz w:val="20"/>
                <w:szCs w:val="20"/>
                <w:lang w:val="es-ES" w:eastAsia="es-ES"/>
              </w:rPr>
            </w:pPr>
          </w:p>
          <w:p w:rsidR="002C3387" w:rsidRPr="002C3387" w:rsidRDefault="002C3387" w:rsidP="002C3387">
            <w:pPr>
              <w:spacing w:after="0"/>
              <w:jc w:val="both"/>
              <w:rPr>
                <w:rFonts w:ascii="Arial" w:eastAsia="Times New Roman" w:hAnsi="Arial" w:cs="Arial"/>
                <w:b/>
                <w:bCs/>
                <w:color w:val="000080"/>
                <w:sz w:val="20"/>
                <w:szCs w:val="20"/>
                <w:lang w:val="es-ES" w:eastAsia="es-ES"/>
              </w:rPr>
            </w:pPr>
            <w:r w:rsidRPr="002C3387">
              <w:rPr>
                <w:rFonts w:ascii="Arial" w:eastAsia="Times New Roman" w:hAnsi="Arial" w:cs="Arial"/>
                <w:b/>
                <w:bCs/>
                <w:color w:val="000080"/>
                <w:sz w:val="20"/>
                <w:szCs w:val="20"/>
                <w:lang w:eastAsia="es-ES"/>
              </w:rPr>
              <w:t xml:space="preserve">Expedido por: Ley S/N Asamblea Nacional, publicada </w:t>
            </w:r>
            <w:r w:rsidRPr="002C3387">
              <w:rPr>
                <w:rFonts w:ascii="Arial" w:eastAsia="Times New Roman" w:hAnsi="Arial" w:cs="Arial"/>
                <w:b/>
                <w:bCs/>
                <w:color w:val="000080"/>
                <w:sz w:val="20"/>
                <w:szCs w:val="20"/>
                <w:lang w:val="es-ES_tradnl" w:eastAsia="es-ES"/>
              </w:rPr>
              <w:t>en el Supl</w:t>
            </w:r>
            <w:r>
              <w:rPr>
                <w:rFonts w:ascii="Arial" w:eastAsia="Times New Roman" w:hAnsi="Arial" w:cs="Arial"/>
                <w:b/>
                <w:bCs/>
                <w:color w:val="000080"/>
                <w:sz w:val="20"/>
                <w:szCs w:val="20"/>
                <w:lang w:val="es-ES_tradnl" w:eastAsia="es-ES"/>
              </w:rPr>
              <w:t>emento - Registro Oficial Nº 867</w:t>
            </w:r>
            <w:r w:rsidRPr="002C3387">
              <w:rPr>
                <w:rFonts w:ascii="Arial" w:eastAsia="Times New Roman" w:hAnsi="Arial" w:cs="Arial"/>
                <w:b/>
                <w:bCs/>
                <w:color w:val="000080"/>
                <w:sz w:val="20"/>
                <w:szCs w:val="20"/>
                <w:lang w:val="es-ES" w:eastAsia="es-ES"/>
              </w:rPr>
              <w:t xml:space="preserve"> de </w:t>
            </w:r>
            <w:r w:rsidRPr="002C3387">
              <w:rPr>
                <w:rFonts w:ascii="Arial" w:eastAsia="Times New Roman" w:hAnsi="Arial" w:cs="Arial"/>
                <w:b/>
                <w:bCs/>
                <w:color w:val="000080"/>
                <w:sz w:val="20"/>
                <w:szCs w:val="20"/>
                <w:lang w:val="es-ES_tradnl" w:eastAsia="es-ES"/>
              </w:rPr>
              <w:t>l</w:t>
            </w:r>
            <w:r>
              <w:rPr>
                <w:rFonts w:ascii="Arial" w:eastAsia="Times New Roman" w:hAnsi="Arial" w:cs="Arial"/>
                <w:b/>
                <w:bCs/>
                <w:color w:val="000080"/>
                <w:sz w:val="20"/>
                <w:szCs w:val="20"/>
                <w:lang w:val="es-ES_tradnl" w:eastAsia="es-ES"/>
              </w:rPr>
              <w:t>unes v</w:t>
            </w:r>
            <w:r w:rsidRPr="002C3387">
              <w:rPr>
                <w:rFonts w:ascii="Arial" w:eastAsia="Times New Roman" w:hAnsi="Arial" w:cs="Arial"/>
                <w:b/>
                <w:bCs/>
                <w:color w:val="000080"/>
                <w:sz w:val="20"/>
                <w:szCs w:val="20"/>
                <w:lang w:val="es-ES_tradnl" w:eastAsia="es-ES"/>
              </w:rPr>
              <w:t>iernes 21 de octubre</w:t>
            </w:r>
            <w:r>
              <w:rPr>
                <w:rFonts w:ascii="Arial" w:eastAsia="Times New Roman" w:hAnsi="Arial" w:cs="Arial"/>
                <w:b/>
                <w:bCs/>
                <w:color w:val="000080"/>
                <w:sz w:val="20"/>
                <w:szCs w:val="20"/>
                <w:lang w:val="es-ES_tradnl" w:eastAsia="es-ES"/>
              </w:rPr>
              <w:t xml:space="preserve"> de 2016.</w:t>
            </w:r>
          </w:p>
          <w:p w:rsidR="002C3387" w:rsidRPr="002C3387" w:rsidRDefault="002C3387" w:rsidP="00F01C62">
            <w:pPr>
              <w:spacing w:after="0"/>
              <w:jc w:val="both"/>
              <w:rPr>
                <w:rFonts w:ascii="Arial" w:eastAsia="Times New Roman" w:hAnsi="Arial" w:cs="Arial"/>
                <w:b/>
                <w:color w:val="000080"/>
                <w:sz w:val="20"/>
                <w:szCs w:val="20"/>
                <w:lang w:val="es-ES" w:eastAsia="es-ES"/>
              </w:rPr>
            </w:pPr>
          </w:p>
          <w:p w:rsidR="002C3387" w:rsidRDefault="002C3387" w:rsidP="00F01C62">
            <w:pPr>
              <w:spacing w:after="0"/>
              <w:jc w:val="both"/>
              <w:rPr>
                <w:rFonts w:ascii="Arial" w:eastAsia="Times New Roman" w:hAnsi="Arial" w:cs="Arial"/>
                <w:b/>
                <w:color w:val="000080"/>
                <w:sz w:val="20"/>
                <w:szCs w:val="20"/>
                <w:lang w:eastAsia="es-ES"/>
              </w:rPr>
            </w:pPr>
          </w:p>
          <w:p w:rsidR="002C3387" w:rsidRDefault="00DE564A" w:rsidP="00F01C62">
            <w:pPr>
              <w:spacing w:after="0"/>
              <w:jc w:val="both"/>
              <w:rPr>
                <w:rFonts w:ascii="Arial" w:eastAsia="Times New Roman" w:hAnsi="Arial" w:cs="Arial"/>
                <w:b/>
                <w:color w:val="000080"/>
                <w:sz w:val="20"/>
                <w:szCs w:val="20"/>
                <w:lang w:eastAsia="es-ES"/>
              </w:rPr>
            </w:pPr>
            <w:hyperlink r:id="rId12" w:history="1">
              <w:r w:rsidR="002C3387" w:rsidRPr="008F436B">
                <w:rPr>
                  <w:rStyle w:val="Hipervnculo"/>
                  <w:rFonts w:ascii="Arial" w:eastAsia="Times New Roman" w:hAnsi="Arial" w:cs="Arial"/>
                  <w:b/>
                  <w:sz w:val="20"/>
                  <w:szCs w:val="20"/>
                  <w:lang w:eastAsia="es-ES"/>
                </w:rPr>
                <w:t>Ver vigencia</w:t>
              </w:r>
            </w:hyperlink>
            <w:r w:rsidR="002C3387">
              <w:rPr>
                <w:rFonts w:ascii="Arial" w:eastAsia="Times New Roman" w:hAnsi="Arial" w:cs="Arial"/>
                <w:b/>
                <w:color w:val="000080"/>
                <w:sz w:val="20"/>
                <w:szCs w:val="20"/>
                <w:lang w:eastAsia="es-ES"/>
              </w:rPr>
              <w:t xml:space="preserve"> </w:t>
            </w:r>
          </w:p>
          <w:p w:rsidR="002C3387" w:rsidRDefault="002C3387" w:rsidP="00F01C62">
            <w:pPr>
              <w:spacing w:after="0"/>
              <w:jc w:val="both"/>
              <w:rPr>
                <w:rFonts w:ascii="Arial" w:eastAsia="Times New Roman" w:hAnsi="Arial" w:cs="Arial"/>
                <w:color w:val="000080"/>
                <w:sz w:val="20"/>
                <w:szCs w:val="20"/>
                <w:lang w:eastAsia="es-ES"/>
              </w:rPr>
            </w:pPr>
          </w:p>
          <w:p w:rsidR="002C3387" w:rsidRPr="002C3387" w:rsidRDefault="002C3387" w:rsidP="002C3387">
            <w:pPr>
              <w:spacing w:after="0"/>
              <w:jc w:val="both"/>
              <w:rPr>
                <w:rFonts w:ascii="Arial" w:eastAsia="Times New Roman" w:hAnsi="Arial" w:cs="Arial"/>
                <w:color w:val="000080"/>
                <w:sz w:val="20"/>
                <w:szCs w:val="20"/>
                <w:lang w:val="es-ES" w:eastAsia="es-ES"/>
              </w:rPr>
            </w:pPr>
            <w:r w:rsidRPr="002C3387">
              <w:rPr>
                <w:rFonts w:ascii="Arial" w:eastAsia="Times New Roman" w:hAnsi="Arial" w:cs="Arial"/>
                <w:b/>
                <w:bCs/>
                <w:color w:val="000080"/>
                <w:sz w:val="20"/>
                <w:szCs w:val="20"/>
                <w:lang w:val="es-ES_tradnl" w:eastAsia="es-ES"/>
              </w:rPr>
              <w:t>CAPÍTULO I</w:t>
            </w:r>
          </w:p>
          <w:p w:rsidR="002C3387" w:rsidRDefault="002C3387" w:rsidP="002C3387">
            <w:pPr>
              <w:spacing w:after="0"/>
              <w:jc w:val="both"/>
              <w:rPr>
                <w:rFonts w:ascii="Arial" w:eastAsia="Times New Roman" w:hAnsi="Arial" w:cs="Arial"/>
                <w:b/>
                <w:bCs/>
                <w:color w:val="000080"/>
                <w:sz w:val="20"/>
                <w:szCs w:val="20"/>
                <w:lang w:val="es-ES_tradnl" w:eastAsia="es-ES"/>
              </w:rPr>
            </w:pPr>
          </w:p>
          <w:p w:rsidR="002C3387" w:rsidRDefault="002C3387" w:rsidP="002C3387">
            <w:pPr>
              <w:spacing w:after="0"/>
              <w:jc w:val="both"/>
              <w:rPr>
                <w:rFonts w:ascii="Arial" w:eastAsia="Times New Roman" w:hAnsi="Arial" w:cs="Arial"/>
                <w:b/>
                <w:bCs/>
                <w:color w:val="000080"/>
                <w:sz w:val="20"/>
                <w:szCs w:val="20"/>
                <w:lang w:val="es-ES_tradnl" w:eastAsia="es-ES"/>
              </w:rPr>
            </w:pPr>
            <w:r w:rsidRPr="002C3387">
              <w:rPr>
                <w:rFonts w:ascii="Arial" w:eastAsia="Times New Roman" w:hAnsi="Arial" w:cs="Arial"/>
                <w:b/>
                <w:bCs/>
                <w:color w:val="000080"/>
                <w:sz w:val="20"/>
                <w:szCs w:val="20"/>
                <w:lang w:val="es-ES_tradnl" w:eastAsia="es-ES"/>
              </w:rPr>
              <w:t>De las reformas a la Ley de Seguridad</w:t>
            </w:r>
            <w:r>
              <w:rPr>
                <w:rFonts w:ascii="Arial" w:eastAsia="Times New Roman" w:hAnsi="Arial" w:cs="Arial"/>
                <w:color w:val="000080"/>
                <w:sz w:val="20"/>
                <w:szCs w:val="20"/>
                <w:lang w:val="es-ES" w:eastAsia="es-ES"/>
              </w:rPr>
              <w:t xml:space="preserve"> </w:t>
            </w:r>
            <w:r w:rsidRPr="002C3387">
              <w:rPr>
                <w:rFonts w:ascii="Arial" w:eastAsia="Times New Roman" w:hAnsi="Arial" w:cs="Arial"/>
                <w:b/>
                <w:bCs/>
                <w:color w:val="000080"/>
                <w:sz w:val="20"/>
                <w:szCs w:val="20"/>
                <w:lang w:val="es-ES_tradnl" w:eastAsia="es-ES"/>
              </w:rPr>
              <w:t>Social de las Fuerzas Armadas</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1.- </w:t>
            </w:r>
            <w:r w:rsidRPr="002C3387">
              <w:rPr>
                <w:rFonts w:ascii="Arial" w:eastAsia="Times New Roman" w:hAnsi="Arial" w:cs="Arial"/>
                <w:color w:val="000080"/>
                <w:sz w:val="20"/>
                <w:szCs w:val="20"/>
                <w:lang w:val="es-ES_tradnl" w:eastAsia="es-ES"/>
              </w:rPr>
              <w:t>En el artículo 1, luego de la frase: “Instituto de Seguridad Social de las Fuerzas Armadas (ISSFA)”, incorpórese la frase: “forma parte del sistema de seguridad social y”; adicionalmente, suprímase la frase: “, y no está sujeto a la intervención de la Contraloría General del Estado”.</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2.- </w:t>
            </w:r>
            <w:r w:rsidRPr="002C3387">
              <w:rPr>
                <w:rFonts w:ascii="Arial" w:eastAsia="Times New Roman" w:hAnsi="Arial" w:cs="Arial"/>
                <w:color w:val="000080"/>
                <w:sz w:val="20"/>
                <w:szCs w:val="20"/>
                <w:lang w:val="es-ES_tradnl" w:eastAsia="es-ES"/>
              </w:rPr>
              <w:t>En el artículo 2, elimínese las palabras: “y servicios sociales”.</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3.- </w:t>
            </w:r>
            <w:r w:rsidRPr="002C3387">
              <w:rPr>
                <w:rFonts w:ascii="Arial" w:eastAsia="Times New Roman" w:hAnsi="Arial" w:cs="Arial"/>
                <w:color w:val="000080"/>
                <w:sz w:val="20"/>
                <w:szCs w:val="20"/>
                <w:lang w:val="es-ES_tradnl" w:eastAsia="es-ES"/>
              </w:rPr>
              <w:t>En el artículo 3, elimínese el literal e); y, sustitúyase el literal f) por el siguiente: “f) Financiar programas de atención médica y provisión de medicinas;”</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4.- </w:t>
            </w:r>
            <w:r w:rsidRPr="002C3387">
              <w:rPr>
                <w:rFonts w:ascii="Arial" w:eastAsia="Times New Roman" w:hAnsi="Arial" w:cs="Arial"/>
                <w:color w:val="000080"/>
                <w:sz w:val="20"/>
                <w:szCs w:val="20"/>
                <w:lang w:val="es-ES_tradnl" w:eastAsia="es-ES"/>
              </w:rPr>
              <w:t>Sustitúyase el artículo 6 por el siguiente:</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Pr="002C3387" w:rsidRDefault="002C3387" w:rsidP="002C3387">
            <w:pPr>
              <w:spacing w:after="0"/>
              <w:jc w:val="both"/>
              <w:rPr>
                <w:rFonts w:ascii="Arial" w:eastAsia="Times New Roman" w:hAnsi="Arial" w:cs="Arial"/>
                <w:color w:val="000080"/>
                <w:sz w:val="20"/>
                <w:szCs w:val="20"/>
                <w:lang w:val="es-ES" w:eastAsia="es-ES"/>
              </w:rPr>
            </w:pPr>
            <w:r w:rsidRPr="002C3387">
              <w:rPr>
                <w:rFonts w:ascii="Arial" w:eastAsia="Times New Roman" w:hAnsi="Arial" w:cs="Arial"/>
                <w:color w:val="000080"/>
                <w:sz w:val="20"/>
                <w:szCs w:val="20"/>
                <w:lang w:val="es-ES_tradnl" w:eastAsia="es-ES"/>
              </w:rPr>
              <w:t>“Art. 6.- El Consejo Directivo está integrado por los siguientes vocales:</w:t>
            </w:r>
          </w:p>
          <w:p w:rsidR="002C3387" w:rsidRPr="002C3387" w:rsidRDefault="002C3387" w:rsidP="002C3387">
            <w:pPr>
              <w:numPr>
                <w:ilvl w:val="0"/>
                <w:numId w:val="26"/>
              </w:num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El Ministro de Defensa Nacional o su delegado, quien lo presidirá y tendrá voto dirimente;</w:t>
            </w:r>
          </w:p>
          <w:p w:rsidR="002C3387" w:rsidRPr="002C3387" w:rsidRDefault="002C3387" w:rsidP="002C3387">
            <w:pPr>
              <w:numPr>
                <w:ilvl w:val="0"/>
                <w:numId w:val="26"/>
              </w:num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El Jefe del Comando Conjunto o su delegado;</w:t>
            </w:r>
          </w:p>
          <w:p w:rsidR="002C3387" w:rsidRPr="002C3387" w:rsidRDefault="002C3387" w:rsidP="002C3387">
            <w:pPr>
              <w:numPr>
                <w:ilvl w:val="0"/>
                <w:numId w:val="26"/>
              </w:num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Los Comandantes Generales de Fuerza o sus delegados;</w:t>
            </w:r>
          </w:p>
          <w:p w:rsidR="002C3387" w:rsidRPr="002C3387" w:rsidRDefault="002C3387" w:rsidP="002C3387">
            <w:pPr>
              <w:numPr>
                <w:ilvl w:val="0"/>
                <w:numId w:val="26"/>
              </w:num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Dos representantes por el personal de tropa en servicio pasivo; y,</w:t>
            </w:r>
          </w:p>
          <w:p w:rsidR="002C3387" w:rsidRDefault="002C3387" w:rsidP="002C3387">
            <w:pPr>
              <w:numPr>
                <w:ilvl w:val="0"/>
                <w:numId w:val="26"/>
              </w:num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Un representante por los oficiales en servicio pasivo.</w:t>
            </w:r>
          </w:p>
          <w:p w:rsidR="002C3387" w:rsidRPr="002C3387" w:rsidRDefault="002C3387" w:rsidP="002C3387">
            <w:pPr>
              <w:spacing w:after="0"/>
              <w:jc w:val="both"/>
              <w:rPr>
                <w:rFonts w:ascii="Arial" w:eastAsia="Times New Roman" w:hAnsi="Arial" w:cs="Arial"/>
                <w:color w:val="000080"/>
                <w:sz w:val="20"/>
                <w:szCs w:val="20"/>
                <w:lang w:val="es-ES_tradnl"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Los delegados deberán acreditar título de tercer nivel; además de conocimientos técnicos y experiencia en seguridad social o áreas afines. Los vocales previstos en los literales d) y e) serán designados de conformidad con lo previsto en el Reglamento de esta Ley.”</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5.- </w:t>
            </w:r>
            <w:r w:rsidRPr="002C3387">
              <w:rPr>
                <w:rFonts w:ascii="Arial" w:eastAsia="Times New Roman" w:hAnsi="Arial" w:cs="Arial"/>
                <w:color w:val="000080"/>
                <w:sz w:val="20"/>
                <w:szCs w:val="20"/>
                <w:lang w:val="es-ES_tradnl" w:eastAsia="es-ES"/>
              </w:rPr>
              <w:t>En el artículo 7, en el literal g), elimínese las palabras: “y servicios sociales”; en el literal h), a continuación de la palabra: “Instituto”, añádase las palabras: “de conformidad con esta Ley y que deberán ser publicadas en el Registro Oficial”; y, elimínese el literal p).</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6.- </w:t>
            </w:r>
            <w:r w:rsidRPr="002C3387">
              <w:rPr>
                <w:rFonts w:ascii="Arial" w:eastAsia="Times New Roman" w:hAnsi="Arial" w:cs="Arial"/>
                <w:color w:val="000080"/>
                <w:sz w:val="20"/>
                <w:szCs w:val="20"/>
                <w:lang w:val="es-ES_tradnl" w:eastAsia="es-ES"/>
              </w:rPr>
              <w:t>En el artículo 8, sustitúyase el inciso primero por el siguiente:</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 xml:space="preserve">“El Director General será nombrado por el Consejo Directivo del ISSFA, a partir de una terna presentada por el Ministro de Defensa Nacional. Para ser Director General se deberá acreditar título de tercer nivel y al menos cinco años de experiencia en actividades gerenciales similares y en </w:t>
            </w:r>
            <w:r w:rsidRPr="002C3387">
              <w:rPr>
                <w:rFonts w:ascii="Arial" w:eastAsia="Times New Roman" w:hAnsi="Arial" w:cs="Arial"/>
                <w:color w:val="000080"/>
                <w:sz w:val="20"/>
                <w:szCs w:val="20"/>
                <w:lang w:val="es-ES_tradnl" w:eastAsia="es-ES"/>
              </w:rPr>
              <w:lastRenderedPageBreak/>
              <w:t>seguridad social, y tener la nacionalidad ecuatoriana. Durará en sus funciones cuatro años, pudiendo ser reelegido por una vez. La Superintendencia competente en materia de seguridad social verificará el cumplimiento de los requisitos previo a la designación.”</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Y en el inciso segundo, sustitúyase el literal d) por el siguiente: “d) Presentar al Consejo Directivo los balances</w:t>
            </w:r>
            <w:r w:rsidRPr="002C3387">
              <w:rPr>
                <w:rFonts w:ascii="Arial" w:eastAsia="Times New Roman" w:hAnsi="Arial" w:cs="Arial"/>
                <w:spacing w:val="-1"/>
                <w:sz w:val="16"/>
                <w:szCs w:val="16"/>
                <w:lang w:val="es-ES_tradnl" w:eastAsia="es-ES"/>
              </w:rPr>
              <w:t xml:space="preserve"> </w:t>
            </w:r>
            <w:r w:rsidRPr="002C3387">
              <w:rPr>
                <w:rFonts w:ascii="Arial" w:eastAsia="Times New Roman" w:hAnsi="Arial" w:cs="Arial"/>
                <w:color w:val="000080"/>
                <w:sz w:val="20"/>
                <w:szCs w:val="20"/>
                <w:lang w:val="es-ES_tradnl" w:eastAsia="es-ES"/>
              </w:rPr>
              <w:t>actuariales de los diferentes seguros, de conformidad con la periodicidad que determine el órgano de control competente en seguridad social;”</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7.- </w:t>
            </w:r>
            <w:r w:rsidRPr="002C3387">
              <w:rPr>
                <w:rFonts w:ascii="Arial" w:eastAsia="Times New Roman" w:hAnsi="Arial" w:cs="Arial"/>
                <w:color w:val="000080"/>
                <w:sz w:val="20"/>
                <w:szCs w:val="20"/>
                <w:lang w:val="es-ES_tradnl" w:eastAsia="es-ES"/>
              </w:rPr>
              <w:t>En el artículo 12, sustitúyase la palabra: “discapacitación”, por: “incapacidad”; y, a continuación de la frase: “cuadro valorativo de incapacidades”, agréguese: “emitido por la Autoridad Sanitaria Nacional”</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8.- </w:t>
            </w:r>
            <w:r w:rsidRPr="002C3387">
              <w:rPr>
                <w:rFonts w:ascii="Arial" w:eastAsia="Times New Roman" w:hAnsi="Arial" w:cs="Arial"/>
                <w:color w:val="000080"/>
                <w:sz w:val="20"/>
                <w:szCs w:val="20"/>
                <w:lang w:val="es-ES_tradnl" w:eastAsia="es-ES"/>
              </w:rPr>
              <w:t>En el artículo 16, en el literal b), sustitúyase la palabra: “discapacitación”, por: “incapacidad”; y, en el literal d), elimínese las palabras: “perceptor de los servicios sociales y”.</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9.- </w:t>
            </w:r>
            <w:r w:rsidRPr="002C3387">
              <w:rPr>
                <w:rFonts w:ascii="Arial" w:eastAsia="Times New Roman" w:hAnsi="Arial" w:cs="Arial"/>
                <w:color w:val="000080"/>
                <w:sz w:val="20"/>
                <w:szCs w:val="20"/>
                <w:lang w:val="es-ES_tradnl" w:eastAsia="es-ES"/>
              </w:rPr>
              <w:t>En el artículo 17, en el literal a), después de la palabra: “Muerte”, agréguese la siguiente frase: “, que incluye mortuoria”; suprímase los literales d) y f); y, el último inciso sustitúyase por el siguiente: “El ISSFA administrará los Fondos de Reserva y podrá otorgar préstamos quirografarios, ordinarios y de emergencia, préstamos hipotecarios y préstamos prendarios de conformidad con esta Ley.”</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10.- </w:t>
            </w:r>
            <w:r w:rsidRPr="002C3387">
              <w:rPr>
                <w:rFonts w:ascii="Arial" w:eastAsia="Times New Roman" w:hAnsi="Arial" w:cs="Arial"/>
                <w:color w:val="000080"/>
                <w:sz w:val="20"/>
                <w:szCs w:val="20"/>
                <w:lang w:val="es-ES_tradnl" w:eastAsia="es-ES"/>
              </w:rPr>
              <w:t>En el artículo 18, sustitúyase el primer inciso por el siguiente: “Tienen derecho a las prestaciones contempladas en la presente Ley:”</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11.- </w:t>
            </w:r>
            <w:r w:rsidRPr="002C3387">
              <w:rPr>
                <w:rFonts w:ascii="Arial" w:eastAsia="Times New Roman" w:hAnsi="Arial" w:cs="Arial"/>
                <w:color w:val="000080"/>
                <w:sz w:val="20"/>
                <w:szCs w:val="20"/>
                <w:lang w:val="es-ES_tradnl" w:eastAsia="es-ES"/>
              </w:rPr>
              <w:t>En el artículo 20, sustitúyase las palabras: “Seguro de vida y Mortuoria”, por: “indemnización por seguro de vida y subsidio por funerales”.</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Pr="002C3387" w:rsidRDefault="002C3387" w:rsidP="002C3387">
            <w:pPr>
              <w:spacing w:after="0"/>
              <w:jc w:val="both"/>
              <w:rPr>
                <w:rFonts w:ascii="Arial" w:eastAsia="Times New Roman" w:hAnsi="Arial" w:cs="Arial"/>
                <w:color w:val="000080"/>
                <w:sz w:val="20"/>
                <w:szCs w:val="20"/>
                <w:lang w:val="es-ES" w:eastAsia="es-ES"/>
              </w:rPr>
            </w:pPr>
            <w:r w:rsidRPr="002C3387">
              <w:rPr>
                <w:rFonts w:ascii="Arial" w:eastAsia="Times New Roman" w:hAnsi="Arial" w:cs="Arial"/>
                <w:b/>
                <w:bCs/>
                <w:color w:val="000080"/>
                <w:sz w:val="20"/>
                <w:szCs w:val="20"/>
                <w:lang w:val="es-ES_tradnl" w:eastAsia="es-ES"/>
              </w:rPr>
              <w:t xml:space="preserve">Art. 12.- </w:t>
            </w:r>
            <w:r w:rsidRPr="002C3387">
              <w:rPr>
                <w:rFonts w:ascii="Arial" w:eastAsia="Times New Roman" w:hAnsi="Arial" w:cs="Arial"/>
                <w:color w:val="000080"/>
                <w:sz w:val="20"/>
                <w:szCs w:val="20"/>
                <w:lang w:val="es-ES_tradnl" w:eastAsia="es-ES"/>
              </w:rPr>
              <w:t>Sustitúyase el artículo 21 por el siguiente:</w:t>
            </w: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“Art. 21.- El seguro de retiro es la prestación que consiste en el pago de una pensión vitalicia en dinero al asegurado que se separa mediante la baja del servicio activo en las Fuerzas Armadas, habiendo acreditado un mínimo de veinticinco años de servicio activo y efectivo en la Institución, y cumplido con los requisitos establecidos en la Ley.</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El seguro de retiro también se otorgará al asegurado que se separa de manera forzosa mediante la baja del servicio activo en las Fuerzas Armadas, habiendo acreditado un mínimo de veinte años de servicio activo y efectivo en la institución, y cumplido con los requisitos establecidos en la Ley, exclusivamente en cualquiera de los siguientes casos:</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Pr="002C3387" w:rsidRDefault="002C3387" w:rsidP="002C3387">
            <w:pPr>
              <w:numPr>
                <w:ilvl w:val="0"/>
                <w:numId w:val="27"/>
              </w:num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Por no poder continuar con la carrera militar por falta de la correspondiente vacante orgánica;</w:t>
            </w:r>
          </w:p>
          <w:p w:rsidR="002C3387" w:rsidRPr="002C3387" w:rsidRDefault="002C3387" w:rsidP="002C3387">
            <w:pPr>
              <w:numPr>
                <w:ilvl w:val="0"/>
                <w:numId w:val="27"/>
              </w:num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Por haber sido declarado desaparecido, de conformidad con las disposiciones de la Ley de Personal de Fuerzas Armadas;</w:t>
            </w:r>
          </w:p>
          <w:p w:rsidR="002C3387" w:rsidRPr="002C3387" w:rsidRDefault="002C3387" w:rsidP="002C3387">
            <w:pPr>
              <w:numPr>
                <w:ilvl w:val="0"/>
                <w:numId w:val="27"/>
              </w:num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Por enfermedad o invalidez, una vez cumplido el período de disponibilidad, conforme las disposiciones de la Ley de Personal de Fuerzas Armadas; y</w:t>
            </w:r>
          </w:p>
          <w:p w:rsidR="002C3387" w:rsidRDefault="002C3387" w:rsidP="002C3387">
            <w:pPr>
              <w:numPr>
                <w:ilvl w:val="0"/>
                <w:numId w:val="27"/>
              </w:num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Por fallecimiento.”</w:t>
            </w:r>
          </w:p>
          <w:p w:rsidR="002C3387" w:rsidRPr="002C3387" w:rsidRDefault="002C3387" w:rsidP="002C3387">
            <w:pPr>
              <w:spacing w:after="0"/>
              <w:jc w:val="both"/>
              <w:rPr>
                <w:rFonts w:ascii="Arial" w:eastAsia="Times New Roman" w:hAnsi="Arial" w:cs="Arial"/>
                <w:color w:val="000080"/>
                <w:sz w:val="20"/>
                <w:szCs w:val="20"/>
                <w:lang w:val="es-ES_tradnl"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13.- </w:t>
            </w:r>
            <w:r w:rsidRPr="002C3387">
              <w:rPr>
                <w:rFonts w:ascii="Arial" w:eastAsia="Times New Roman" w:hAnsi="Arial" w:cs="Arial"/>
                <w:color w:val="000080"/>
                <w:sz w:val="20"/>
                <w:szCs w:val="20"/>
                <w:lang w:val="es-ES_tradnl" w:eastAsia="es-ES"/>
              </w:rPr>
              <w:t>Sustitúyase el artículo 22 por el siguiente:</w:t>
            </w:r>
          </w:p>
          <w:p w:rsidR="002C3387" w:rsidRPr="002C3387" w:rsidRDefault="002C3387"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“Art. 22.- La base para el cálculo de las pensiones de retiro se determinará tomando en cuenta el promedio de los</w:t>
            </w:r>
            <w:r w:rsidR="008F436B">
              <w:rPr>
                <w:rFonts w:ascii="Arial" w:eastAsia="Times New Roman" w:hAnsi="Arial" w:cs="Arial"/>
                <w:color w:val="000080"/>
                <w:sz w:val="20"/>
                <w:szCs w:val="20"/>
                <w:lang w:val="es-ES" w:eastAsia="es-ES"/>
              </w:rPr>
              <w:t xml:space="preserve"> </w:t>
            </w:r>
            <w:r w:rsidRPr="002C3387">
              <w:rPr>
                <w:rFonts w:ascii="Arial" w:eastAsia="Times New Roman" w:hAnsi="Arial" w:cs="Arial"/>
                <w:color w:val="000080"/>
                <w:sz w:val="20"/>
                <w:szCs w:val="20"/>
                <w:lang w:val="es-ES_tradnl" w:eastAsia="es-ES"/>
              </w:rPr>
              <w:t>sesenta mejores haberes militares registrados hasta la fecha en que se produce la baja.</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La pensión de retiro se determinará de acuerdo a la forma de cálculo establecida para la prestación de jubilación ordinaria de vejez del régimen general de seguridad social, y estará sujeta a los niveles máximos y mínimos establecidos en dicho régimen.”</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14.- </w:t>
            </w:r>
            <w:r w:rsidRPr="002C3387">
              <w:rPr>
                <w:rFonts w:ascii="Arial" w:eastAsia="Times New Roman" w:hAnsi="Arial" w:cs="Arial"/>
                <w:color w:val="000080"/>
                <w:sz w:val="20"/>
                <w:szCs w:val="20"/>
                <w:lang w:val="es-ES_tradnl" w:eastAsia="es-ES"/>
              </w:rPr>
              <w:t>Sustitúyase el artículo 27 por el siguiente:</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 xml:space="preserve">“Art. 27.- El asegurado en servicio activo que se invalida sin haber cumplido veinte años de servicio y acredita un mínimo de cinco años de servicio activo y efectivo en la institución, tiene derecho a una pensión de invalidez que se determinará considerando la base para el cálculo prevista para las pensiones de retiro según lo dispuesto en el primer inciso del artículo 22 de esta Ley, y de acuerdo a </w:t>
            </w:r>
            <w:r w:rsidRPr="002C3387">
              <w:rPr>
                <w:rFonts w:ascii="Arial" w:eastAsia="Times New Roman" w:hAnsi="Arial" w:cs="Arial"/>
                <w:color w:val="000080"/>
                <w:sz w:val="20"/>
                <w:szCs w:val="20"/>
                <w:lang w:val="es-ES_tradnl" w:eastAsia="es-ES"/>
              </w:rPr>
              <w:lastRenderedPageBreak/>
              <w:t>la forma de cálculo establecida para la prestación de jubilación por invalidez del régimen general de seguridad social.</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La pensión de invalidez estará sujeta a los niveles máximos y mínimos establecidos en el régimen general de seguridad social.”</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15.- </w:t>
            </w:r>
            <w:r w:rsidRPr="002C3387">
              <w:rPr>
                <w:rFonts w:ascii="Arial" w:eastAsia="Times New Roman" w:hAnsi="Arial" w:cs="Arial"/>
                <w:color w:val="000080"/>
                <w:sz w:val="20"/>
                <w:szCs w:val="20"/>
                <w:lang w:val="es-ES_tradnl" w:eastAsia="es-ES"/>
              </w:rPr>
              <w:t>En el artículo 30, elimínese la palabra: “discapacitación”; y luego de las palabras: “servicio activo”, añádase: “fuera de actos de servicio”.</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16.- </w:t>
            </w:r>
            <w:r w:rsidRPr="002C3387">
              <w:rPr>
                <w:rFonts w:ascii="Arial" w:eastAsia="Times New Roman" w:hAnsi="Arial" w:cs="Arial"/>
                <w:color w:val="000080"/>
                <w:sz w:val="20"/>
                <w:szCs w:val="20"/>
                <w:lang w:val="es-ES_tradnl" w:eastAsia="es-ES"/>
              </w:rPr>
              <w:t>En el artículo 31, en el literal a), sustitúyase las palabras: “unión libre, estable y monogámica”, por: “unión de hecho reconocida legalmente”; en el literal b), sustitúyase la palabras: “incapacitados en forma total y permanente”, por: “con incapacidad permanente total e incapacidad permanente absoluta”; elimínese el literal c); en el literal d), sustitúyase las palabras: “incapacitado en forma total y permanente”, por: “con incapacidad permanente total e incapacidad permanente absoluta”; en el literal e), sustitúyase las palabras: “al cincuenta por ciento (50%) de la originada por el causante”, por: “a la pensión de montepío por orfandad”; y, sustitúyase el último inciso por el siguiente: “El viudo o la viuda o el o la sobreviviente de la unión de hecho, reconocida legalmente, cuando sea único o única beneficiaria de la pensión de viudedad, percibirá el 60% de la renta que le corresponde al causante. En caso de que exista grupo familiar se entregará a la viuda el 60% y el 40% restante se dividirá de manera proporcional para el número de hijos o hijas menores de edad habientes que tuvieren derecho.”</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17.- </w:t>
            </w:r>
            <w:r w:rsidRPr="002C3387">
              <w:rPr>
                <w:rFonts w:ascii="Arial" w:eastAsia="Times New Roman" w:hAnsi="Arial" w:cs="Arial"/>
                <w:color w:val="000080"/>
                <w:sz w:val="20"/>
                <w:szCs w:val="20"/>
                <w:lang w:val="es-ES_tradnl" w:eastAsia="es-ES"/>
              </w:rPr>
              <w:t>En el artículo 32, en los literales b) y c), sustitúyase las palabras: “unión libre, estable y monogámica”, por: “unión de hecho legalmente reconocida”; y, elimínese el literal d).</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18.- </w:t>
            </w:r>
            <w:r w:rsidRPr="002C3387">
              <w:rPr>
                <w:rFonts w:ascii="Arial" w:eastAsia="Times New Roman" w:hAnsi="Arial" w:cs="Arial"/>
                <w:color w:val="000080"/>
                <w:sz w:val="20"/>
                <w:szCs w:val="20"/>
                <w:lang w:val="es-ES_tradnl" w:eastAsia="es-ES"/>
              </w:rPr>
              <w:t>En el artículo 34, sustitúyase las palabras: “Reglamento General de Adopciones”, por: “ordenamiento jurídico aplicable”.</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19.- </w:t>
            </w:r>
            <w:r w:rsidRPr="002C3387">
              <w:rPr>
                <w:rFonts w:ascii="Arial" w:eastAsia="Times New Roman" w:hAnsi="Arial" w:cs="Arial"/>
                <w:color w:val="000080"/>
                <w:sz w:val="20"/>
                <w:szCs w:val="20"/>
                <w:lang w:val="es-ES_tradnl" w:eastAsia="es-ES"/>
              </w:rPr>
              <w:t>Sustitúyase el artículo 38 por el siguiente:</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“Art. 38.- El asegurado en servicio activo que fallezca a consecuencia de accidente no profesional o enfermedad común y acredite un mínimo de cinco y menos de veinte años de servicio, causará derecho a pensión de montepío</w:t>
            </w:r>
            <w:r w:rsidR="008F436B">
              <w:rPr>
                <w:rFonts w:ascii="Arial" w:eastAsia="Times New Roman" w:hAnsi="Arial" w:cs="Arial"/>
                <w:color w:val="000080"/>
                <w:sz w:val="20"/>
                <w:szCs w:val="20"/>
                <w:lang w:val="es-ES" w:eastAsia="es-ES"/>
              </w:rPr>
              <w:t xml:space="preserve"> </w:t>
            </w:r>
            <w:r w:rsidRPr="002C3387">
              <w:rPr>
                <w:rFonts w:ascii="Arial" w:eastAsia="Times New Roman" w:hAnsi="Arial" w:cs="Arial"/>
                <w:color w:val="000080"/>
                <w:sz w:val="20"/>
                <w:szCs w:val="20"/>
                <w:lang w:val="es-ES_tradnl" w:eastAsia="es-ES"/>
              </w:rPr>
              <w:t>cuya cuantía se determinará de acuerdo a la forma de cálculo establecida para las pensiones de montepío del régimen general de seguridad social, y se sujetará a los niveles máximo y mínimo establecidos en dicho régimen.”</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20.- </w:t>
            </w:r>
            <w:r w:rsidRPr="002C3387">
              <w:rPr>
                <w:rFonts w:ascii="Arial" w:eastAsia="Times New Roman" w:hAnsi="Arial" w:cs="Arial"/>
                <w:color w:val="000080"/>
                <w:sz w:val="20"/>
                <w:szCs w:val="20"/>
                <w:lang w:val="es-ES_tradnl" w:eastAsia="es-ES"/>
              </w:rPr>
              <w:t>En el artículo 39, elimínese la palabra: “discapacitación”.</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21.- </w:t>
            </w:r>
            <w:r w:rsidRPr="002C3387">
              <w:rPr>
                <w:rFonts w:ascii="Arial" w:eastAsia="Times New Roman" w:hAnsi="Arial" w:cs="Arial"/>
                <w:color w:val="000080"/>
                <w:sz w:val="20"/>
                <w:szCs w:val="20"/>
                <w:lang w:val="es-ES_tradnl" w:eastAsia="es-ES"/>
              </w:rPr>
              <w:t>Sustitúyase el artículo 40 por el siguiente:</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“Art. 40.- La pensión inicial de montepío para el grupo familiar no será superior al ciento por ciento (100%) de la pensión de retiro o invalidez que habría originado el causante.”</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22.- </w:t>
            </w:r>
            <w:r w:rsidRPr="002C3387">
              <w:rPr>
                <w:rFonts w:ascii="Arial" w:eastAsia="Times New Roman" w:hAnsi="Arial" w:cs="Arial"/>
                <w:color w:val="000080"/>
                <w:sz w:val="20"/>
                <w:szCs w:val="20"/>
                <w:lang w:val="es-ES_tradnl" w:eastAsia="es-ES"/>
              </w:rPr>
              <w:t>Sustitúyase el artículo 41 por el siguiente:</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“Art. 41.- El seguro de muerte incluirá un subsidio destinado a los derechohabientes del fallecido, en actos de servicio o fuera de éstos, para cubrir los gastos que demandan sus funerales. El valor de esta prestación es igual a la establecida para los afiliados y jubilados fallecidos del régimen general de seguridad social.</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El aspirante a oficial, aspirante a tropa y el conscripto que fallezcan en actos de servicio, causarán derecho al pago del subsidio por funerales.</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Serán beneficiarios de este subsidio los derechohabientes de montepío por viudez y orfandad. A falta de éstos, podrá reclamar el subsidio la persona que demostrare ante el ISSFA haber cancelado los costos del funeral. De no existir alguno de los anteriores, el ISSFA asumirá esta obligación e invertirá la suma prevista para los gastos de funerales.”</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23.- </w:t>
            </w:r>
            <w:r w:rsidRPr="002C3387">
              <w:rPr>
                <w:rFonts w:ascii="Arial" w:eastAsia="Times New Roman" w:hAnsi="Arial" w:cs="Arial"/>
                <w:color w:val="000080"/>
                <w:sz w:val="20"/>
                <w:szCs w:val="20"/>
                <w:lang w:val="es-ES_tradnl" w:eastAsia="es-ES"/>
              </w:rPr>
              <w:t>Sustitúyase el artículo 43 por el siguiente:</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lastRenderedPageBreak/>
              <w:t>“Art. 43.- El seguro de cesantía protege al militar que se separa del servicio activo mediante la baja y acredita al menos dos años de servicio activo y efectivo en la institución.”</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Pr="002C3387" w:rsidRDefault="002C3387" w:rsidP="002C3387">
            <w:pPr>
              <w:spacing w:after="0"/>
              <w:jc w:val="both"/>
              <w:rPr>
                <w:rFonts w:ascii="Arial" w:eastAsia="Times New Roman" w:hAnsi="Arial" w:cs="Arial"/>
                <w:color w:val="000080"/>
                <w:sz w:val="20"/>
                <w:szCs w:val="20"/>
                <w:lang w:val="es-ES" w:eastAsia="es-ES"/>
              </w:rPr>
            </w:pPr>
            <w:r w:rsidRPr="002C3387">
              <w:rPr>
                <w:rFonts w:ascii="Arial" w:eastAsia="Times New Roman" w:hAnsi="Arial" w:cs="Arial"/>
                <w:b/>
                <w:bCs/>
                <w:color w:val="000080"/>
                <w:sz w:val="20"/>
                <w:szCs w:val="20"/>
                <w:lang w:val="es-ES_tradnl" w:eastAsia="es-ES"/>
              </w:rPr>
              <w:t xml:space="preserve">Art. 24.- </w:t>
            </w:r>
            <w:r w:rsidRPr="002C3387">
              <w:rPr>
                <w:rFonts w:ascii="Arial" w:eastAsia="Times New Roman" w:hAnsi="Arial" w:cs="Arial"/>
                <w:color w:val="000080"/>
                <w:sz w:val="20"/>
                <w:szCs w:val="20"/>
                <w:lang w:val="es-ES_tradnl" w:eastAsia="es-ES"/>
              </w:rPr>
              <w:t>Sustitúyase el artículo 44 por el siguiente:</w:t>
            </w: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“Art. 44.- El seguro de cesantía se hace efectivo por una sola vez en un valor equivalente al fondo acumulado en su cuenta individual de cesantía, que obtendrá como rendimiento financiero la tasa pasiva referencial del Banco Central del Ecuador, siempre que reúna los requisitos y condiciones señalados por la Ley. Este beneficio también lo percibirán los derechohabientes por el fallecimiento del militar en servicio activo.”</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Pr="002C3387" w:rsidRDefault="002C3387" w:rsidP="002C3387">
            <w:pPr>
              <w:spacing w:after="0"/>
              <w:jc w:val="both"/>
              <w:rPr>
                <w:rFonts w:ascii="Arial" w:eastAsia="Times New Roman" w:hAnsi="Arial" w:cs="Arial"/>
                <w:color w:val="000080"/>
                <w:sz w:val="20"/>
                <w:szCs w:val="20"/>
                <w:lang w:val="es-ES" w:eastAsia="es-ES"/>
              </w:rPr>
            </w:pPr>
            <w:r w:rsidRPr="002C3387">
              <w:rPr>
                <w:rFonts w:ascii="Arial" w:eastAsia="Times New Roman" w:hAnsi="Arial" w:cs="Arial"/>
                <w:b/>
                <w:bCs/>
                <w:color w:val="000080"/>
                <w:sz w:val="20"/>
                <w:szCs w:val="20"/>
                <w:lang w:val="es-ES_tradnl" w:eastAsia="es-ES"/>
              </w:rPr>
              <w:t xml:space="preserve">Art. 25.- </w:t>
            </w:r>
            <w:r w:rsidRPr="002C3387">
              <w:rPr>
                <w:rFonts w:ascii="Arial" w:eastAsia="Times New Roman" w:hAnsi="Arial" w:cs="Arial"/>
                <w:color w:val="000080"/>
                <w:sz w:val="20"/>
                <w:szCs w:val="20"/>
                <w:lang w:val="es-ES_tradnl" w:eastAsia="es-ES"/>
              </w:rPr>
              <w:t>Sustitúyase el artículo 46 por el siguiente:</w:t>
            </w: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“Art. 46.- Cuando el militar dado de baja, no acredite al menos dos años de servicio activo y efectivo en la institución, y se afilie al IESS, esta institución habilitará como tiempo de afiliación para acceder a la prestación de cesación en dicho Instituto, el tiempo de servicio militar, de conformidad con las normas y procedimientos de su legislación. Para la liquidación, se tomarán en cuenta los porcentajes de cotización que en el IESS financian las prestaciones de cesantía, los que serán transferidos por el ISSFA al IESS.”</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Pr="002C3387" w:rsidRDefault="002C3387" w:rsidP="002C3387">
            <w:pPr>
              <w:spacing w:after="0"/>
              <w:jc w:val="both"/>
              <w:rPr>
                <w:rFonts w:ascii="Arial" w:eastAsia="Times New Roman" w:hAnsi="Arial" w:cs="Arial"/>
                <w:color w:val="000080"/>
                <w:sz w:val="20"/>
                <w:szCs w:val="20"/>
                <w:lang w:val="es-ES" w:eastAsia="es-ES"/>
              </w:rPr>
            </w:pPr>
            <w:r w:rsidRPr="002C3387">
              <w:rPr>
                <w:rFonts w:ascii="Arial" w:eastAsia="Times New Roman" w:hAnsi="Arial" w:cs="Arial"/>
                <w:color w:val="000080"/>
                <w:sz w:val="20"/>
                <w:szCs w:val="20"/>
                <w:lang w:val="es-ES" w:eastAsia="es-ES"/>
              </w:rPr>
              <w:br w:type="column"/>
            </w:r>
            <w:r w:rsidRPr="002C3387">
              <w:rPr>
                <w:rFonts w:ascii="Arial" w:eastAsia="Times New Roman" w:hAnsi="Arial" w:cs="Arial"/>
                <w:b/>
                <w:bCs/>
                <w:color w:val="000080"/>
                <w:sz w:val="20"/>
                <w:szCs w:val="20"/>
                <w:lang w:val="es-ES_tradnl" w:eastAsia="es-ES"/>
              </w:rPr>
              <w:t xml:space="preserve">Art. 26.- </w:t>
            </w:r>
            <w:r w:rsidRPr="002C3387">
              <w:rPr>
                <w:rFonts w:ascii="Arial" w:eastAsia="Times New Roman" w:hAnsi="Arial" w:cs="Arial"/>
                <w:color w:val="000080"/>
                <w:sz w:val="20"/>
                <w:szCs w:val="20"/>
                <w:lang w:val="es-ES_tradnl" w:eastAsia="es-ES"/>
              </w:rPr>
              <w:t>Sustitúyase el artículo 50 por el siguiente:</w:t>
            </w: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“Art. 50.- En caso de fallecimiento del asegurado, tendrán derecho a la devolución del fondo acumulado por el causante, en el siguiente orden excluyente:</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8F436B" w:rsidRPr="008F436B" w:rsidRDefault="002C3387" w:rsidP="008F436B">
            <w:pPr>
              <w:numPr>
                <w:ilvl w:val="0"/>
                <w:numId w:val="28"/>
              </w:num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Las hijas y los hijos menores de dieciocho años, y las hijas y los hijos de cualquier edad con incapacidad permanente total y absoluta y el cónyuge sobreviviente o el conviviente en unión de hecho legalmente reconocida;</w:t>
            </w:r>
          </w:p>
          <w:p w:rsidR="008F436B" w:rsidRPr="008F436B" w:rsidRDefault="002C3387" w:rsidP="008F436B">
            <w:pPr>
              <w:numPr>
                <w:ilvl w:val="0"/>
                <w:numId w:val="28"/>
              </w:num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De no existir derechohabientes en los casos previstos en el literal anterior, corresponderá dicho derecho, en su orden, a sus hijos o hijas; y,</w:t>
            </w:r>
          </w:p>
          <w:p w:rsidR="002C3387" w:rsidRPr="002C3387" w:rsidRDefault="002C3387" w:rsidP="002C3387">
            <w:pPr>
              <w:numPr>
                <w:ilvl w:val="0"/>
                <w:numId w:val="28"/>
              </w:num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A falta de los derechohabientes anteriores, los padres, o uno de ellos, de ser el caso.</w:t>
            </w: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En caso de que concurran dos o más derechohabientes y observando el orden de exclusión, aquellos tendrán derecho a una distribución equitativa e igualitaria de dicho fondo acumulado.</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Cuando concurran como derechohabientes los previstos en el literal a), se observarán las normas que sobre el derecho sucesorio se prevén para tales casos en el Código Civil.</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No tendrá derecho o perderá el derecho a la cesantía la persona o el beneficiario que hubiere sido condenado mediante sentencia ejecutoriada como autor, cómplice o encubridor de la muerte del causante de la o del deudo o deudos que tuvieren derecho preferencial a la prestación.”</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b/>
                <w:bCs/>
                <w:color w:val="000080"/>
                <w:sz w:val="20"/>
                <w:szCs w:val="20"/>
                <w:lang w:val="es-ES_tradnl" w:eastAsia="es-ES"/>
              </w:rPr>
              <w:t xml:space="preserve">Art. 27.- </w:t>
            </w:r>
            <w:r w:rsidRPr="002C3387">
              <w:rPr>
                <w:rFonts w:ascii="Arial" w:eastAsia="Times New Roman" w:hAnsi="Arial" w:cs="Arial"/>
                <w:color w:val="000080"/>
                <w:sz w:val="20"/>
                <w:szCs w:val="20"/>
                <w:lang w:val="es-ES_tradnl" w:eastAsia="es-ES"/>
              </w:rPr>
              <w:t>En el artículo 52, sustitúyase las palabras: “unión libre, estable y monogámica”, por: “unión de hecho legalmente reconocida”.</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Pr="002C3387" w:rsidRDefault="002C3387" w:rsidP="002C3387">
            <w:pPr>
              <w:spacing w:after="0"/>
              <w:jc w:val="both"/>
              <w:rPr>
                <w:rFonts w:ascii="Arial" w:eastAsia="Times New Roman" w:hAnsi="Arial" w:cs="Arial"/>
                <w:color w:val="000080"/>
                <w:sz w:val="20"/>
                <w:szCs w:val="20"/>
                <w:lang w:val="es-ES" w:eastAsia="es-ES"/>
              </w:rPr>
            </w:pPr>
            <w:r w:rsidRPr="002C3387">
              <w:rPr>
                <w:rFonts w:ascii="Arial" w:eastAsia="Times New Roman" w:hAnsi="Arial" w:cs="Arial"/>
                <w:b/>
                <w:bCs/>
                <w:color w:val="000080"/>
                <w:sz w:val="20"/>
                <w:szCs w:val="20"/>
                <w:lang w:val="es-ES_tradnl" w:eastAsia="es-ES"/>
              </w:rPr>
              <w:t xml:space="preserve">Art. 28.- </w:t>
            </w:r>
            <w:r w:rsidRPr="002C3387">
              <w:rPr>
                <w:rFonts w:ascii="Arial" w:eastAsia="Times New Roman" w:hAnsi="Arial" w:cs="Arial"/>
                <w:color w:val="000080"/>
                <w:sz w:val="20"/>
                <w:szCs w:val="20"/>
                <w:lang w:val="es-ES_tradnl" w:eastAsia="es-ES"/>
              </w:rPr>
              <w:t>En el artículo 53, inclúyase como inciso segundo el siguiente:</w:t>
            </w: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“Las prestaciones del seguro de enfermedad y maternidad deben otorgarse a los asegurados que hayan cumplido con las condiciones establecidas en la presente Ley, aún en los casos de mora patronal.”</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Pr="002C3387" w:rsidRDefault="002C3387" w:rsidP="002C3387">
            <w:pPr>
              <w:spacing w:after="0"/>
              <w:jc w:val="both"/>
              <w:rPr>
                <w:rFonts w:ascii="Arial" w:eastAsia="Times New Roman" w:hAnsi="Arial" w:cs="Arial"/>
                <w:color w:val="000080"/>
                <w:sz w:val="20"/>
                <w:szCs w:val="20"/>
                <w:lang w:val="es-ES" w:eastAsia="es-ES"/>
              </w:rPr>
            </w:pPr>
            <w:r w:rsidRPr="002C3387">
              <w:rPr>
                <w:rFonts w:ascii="Arial" w:eastAsia="Times New Roman" w:hAnsi="Arial" w:cs="Arial"/>
                <w:b/>
                <w:bCs/>
                <w:color w:val="000080"/>
                <w:sz w:val="20"/>
                <w:szCs w:val="20"/>
                <w:lang w:val="es-ES_tradnl" w:eastAsia="es-ES"/>
              </w:rPr>
              <w:t xml:space="preserve">Art. 29.- </w:t>
            </w:r>
            <w:r w:rsidRPr="002C3387">
              <w:rPr>
                <w:rFonts w:ascii="Arial" w:eastAsia="Times New Roman" w:hAnsi="Arial" w:cs="Arial"/>
                <w:color w:val="000080"/>
                <w:sz w:val="20"/>
                <w:szCs w:val="20"/>
                <w:lang w:val="es-ES_tradnl" w:eastAsia="es-ES"/>
              </w:rPr>
              <w:t>Sustitúyase el artículo 58 por el siguiente:</w:t>
            </w:r>
          </w:p>
          <w:p w:rsidR="002C3387"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“Art. 58.- El seguro de vida es la prestación que se origina por el fallecimiento del militar en servicio activo, así como por la muerte del aspirante a tropa, aspirante a oficial y conscripto ocurrida en actos de servicio; y consiste en una indemnización destinada a resarcir a los derechohabientes la pérdida del ingreso familiar originada por el fallecimiento.”</w:t>
            </w:r>
          </w:p>
          <w:p w:rsidR="008F436B" w:rsidRPr="002C3387" w:rsidRDefault="008F436B" w:rsidP="002C3387">
            <w:pPr>
              <w:spacing w:after="0"/>
              <w:jc w:val="both"/>
              <w:rPr>
                <w:rFonts w:ascii="Arial" w:eastAsia="Times New Roman" w:hAnsi="Arial" w:cs="Arial"/>
                <w:color w:val="000080"/>
                <w:sz w:val="20"/>
                <w:szCs w:val="20"/>
                <w:lang w:val="es-ES" w:eastAsia="es-ES"/>
              </w:rPr>
            </w:pPr>
          </w:p>
          <w:p w:rsidR="002C3387" w:rsidRPr="002C3387" w:rsidRDefault="002C3387" w:rsidP="002C3387">
            <w:pPr>
              <w:spacing w:after="0"/>
              <w:jc w:val="both"/>
              <w:rPr>
                <w:rFonts w:ascii="Arial" w:eastAsia="Times New Roman" w:hAnsi="Arial" w:cs="Arial"/>
                <w:color w:val="000080"/>
                <w:sz w:val="20"/>
                <w:szCs w:val="20"/>
                <w:lang w:val="es-ES" w:eastAsia="es-ES"/>
              </w:rPr>
            </w:pPr>
            <w:r w:rsidRPr="002C3387">
              <w:rPr>
                <w:rFonts w:ascii="Arial" w:eastAsia="Times New Roman" w:hAnsi="Arial" w:cs="Arial"/>
                <w:b/>
                <w:bCs/>
                <w:color w:val="000080"/>
                <w:sz w:val="20"/>
                <w:szCs w:val="20"/>
                <w:lang w:val="es-ES_tradnl" w:eastAsia="es-ES"/>
              </w:rPr>
              <w:t xml:space="preserve">Art. 30.- </w:t>
            </w:r>
            <w:r w:rsidRPr="002C3387">
              <w:rPr>
                <w:rFonts w:ascii="Arial" w:eastAsia="Times New Roman" w:hAnsi="Arial" w:cs="Arial"/>
                <w:color w:val="000080"/>
                <w:sz w:val="20"/>
                <w:szCs w:val="20"/>
                <w:lang w:val="es-ES_tradnl" w:eastAsia="es-ES"/>
              </w:rPr>
              <w:t>Sustitúyase el artículo 60 por el siguiente:</w:t>
            </w:r>
          </w:p>
          <w:p w:rsidR="008F436B" w:rsidRDefault="002C3387" w:rsidP="002C3387">
            <w:pPr>
              <w:spacing w:after="0"/>
              <w:jc w:val="both"/>
              <w:rPr>
                <w:rFonts w:ascii="Arial" w:eastAsia="Times New Roman" w:hAnsi="Arial" w:cs="Arial"/>
                <w:color w:val="000080"/>
                <w:sz w:val="20"/>
                <w:szCs w:val="20"/>
                <w:lang w:val="es-ES_tradnl" w:eastAsia="es-ES"/>
              </w:rPr>
            </w:pPr>
            <w:r w:rsidRPr="002C3387">
              <w:rPr>
                <w:rFonts w:ascii="Arial" w:eastAsia="Times New Roman" w:hAnsi="Arial" w:cs="Arial"/>
                <w:color w:val="000080"/>
                <w:sz w:val="20"/>
                <w:szCs w:val="20"/>
                <w:lang w:val="es-ES_tradnl" w:eastAsia="es-ES"/>
              </w:rPr>
              <w:t>“Art. 60.- El valor de la indemnización por seguro de vida será de cincuenta mil dólares de los Estados Unidos de América (US$ 50.000) para los oficiales y miembros de la tropa; y el monto será de diez mil dólares de los Estados Unidos de América (US$ 10.000) para los aspirantes a oficiales, aspirantes a tropa y conscriptos. Estos valores se incrementarán al inicio de cada año en la misma proporción que la inflación promedio anual del año anterior, establecida por la entidad encargada de las estadísticas nacionales.”</w:t>
            </w:r>
          </w:p>
          <w:p w:rsidR="00680B7E" w:rsidRPr="000E0FAA" w:rsidRDefault="00DE564A" w:rsidP="00680B7E">
            <w:pPr>
              <w:spacing w:after="0"/>
              <w:jc w:val="both"/>
              <w:rPr>
                <w:rFonts w:ascii="Arial" w:eastAsia="Times New Roman" w:hAnsi="Arial" w:cs="Arial"/>
                <w:color w:val="000080"/>
                <w:sz w:val="20"/>
                <w:szCs w:val="20"/>
                <w:lang w:val="es-ES" w:eastAsia="es-ES"/>
              </w:rPr>
            </w:pPr>
            <w:hyperlink r:id="rId13" w:history="1">
              <w:r w:rsidR="008F436B" w:rsidRPr="008F436B">
                <w:rPr>
                  <w:rStyle w:val="Hipervnculo"/>
                  <w:rFonts w:ascii="Arial" w:eastAsia="Times New Roman" w:hAnsi="Arial" w:cs="Arial"/>
                  <w:sz w:val="20"/>
                  <w:szCs w:val="20"/>
                  <w:lang w:val="es-ES_tradnl" w:eastAsia="es-ES"/>
                </w:rPr>
                <w:t>Ver Registro Oficial</w:t>
              </w:r>
            </w:hyperlink>
          </w:p>
        </w:tc>
      </w:tr>
    </w:tbl>
    <w:p w:rsidR="00467981" w:rsidRDefault="000E0FAA" w:rsidP="002C3387">
      <w:pPr>
        <w:jc w:val="both"/>
      </w:pPr>
      <w:r w:rsidRPr="000E0FAA">
        <w:rPr>
          <w:rFonts w:ascii="Arial" w:hAnsi="Arial" w:cs="Arial"/>
          <w:noProof/>
          <w:sz w:val="20"/>
          <w:szCs w:val="20"/>
          <w:lang w:val="en-US"/>
        </w:rPr>
        <w:lastRenderedPageBreak/>
        <mc:AlternateContent>
          <mc:Choice Requires="wps">
            <w:drawing>
              <wp:anchor distT="0" distB="0" distL="114300" distR="114300" simplePos="0" relativeHeight="251700224" behindDoc="0" locked="0" layoutInCell="1" allowOverlap="1" wp14:anchorId="43D44319" wp14:editId="411EFCBC">
                <wp:simplePos x="0" y="0"/>
                <wp:positionH relativeFrom="margin">
                  <wp:posOffset>-3810</wp:posOffset>
                </wp:positionH>
                <wp:positionV relativeFrom="paragraph">
                  <wp:posOffset>-4445</wp:posOffset>
                </wp:positionV>
                <wp:extent cx="1666875" cy="228600"/>
                <wp:effectExtent l="0" t="0" r="28575" b="190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28600"/>
                        </a:xfrm>
                        <a:prstGeom prst="rect">
                          <a:avLst/>
                        </a:prstGeom>
                        <a:solidFill>
                          <a:srgbClr val="000080"/>
                        </a:solidFill>
                        <a:ln w="9525">
                          <a:solidFill>
                            <a:srgbClr val="000080"/>
                          </a:solidFill>
                          <a:miter lim="800000"/>
                          <a:headEnd/>
                          <a:tailEnd/>
                        </a:ln>
                      </wps:spPr>
                      <wps:txbx>
                        <w:txbxContent>
                          <w:p w:rsidR="000E0FAA" w:rsidRPr="00567E83" w:rsidRDefault="003166F7" w:rsidP="000E0FAA">
                            <w:pPr>
                              <w:jc w:val="both"/>
                              <w:rPr>
                                <w:rFonts w:ascii="Arial" w:hAnsi="Arial" w:cs="Arial"/>
                                <w:b/>
                                <w:color w:val="FFFFFF"/>
                                <w:sz w:val="20"/>
                                <w:szCs w:val="20"/>
                              </w:rPr>
                            </w:pPr>
                            <w:r>
                              <w:rPr>
                                <w:rFonts w:ascii="Arial" w:hAnsi="Arial" w:cs="Arial"/>
                                <w:b/>
                                <w:color w:val="FFFFFF"/>
                                <w:sz w:val="20"/>
                                <w:szCs w:val="20"/>
                              </w:rPr>
                              <w:t xml:space="preserve">Martes 25 </w:t>
                            </w:r>
                            <w:r w:rsidR="00793263">
                              <w:rPr>
                                <w:rFonts w:ascii="Arial" w:hAnsi="Arial" w:cs="Arial"/>
                                <w:b/>
                                <w:color w:val="FFFFFF"/>
                                <w:sz w:val="20"/>
                                <w:szCs w:val="20"/>
                              </w:rPr>
                              <w:t xml:space="preserve">de </w:t>
                            </w:r>
                            <w:proofErr w:type="gramStart"/>
                            <w:r w:rsidR="00793263">
                              <w:rPr>
                                <w:rFonts w:ascii="Arial" w:hAnsi="Arial" w:cs="Arial"/>
                                <w:b/>
                                <w:color w:val="FFFFFF"/>
                                <w:sz w:val="20"/>
                                <w:szCs w:val="20"/>
                              </w:rPr>
                              <w:t>Octubre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44319" id="Cuadro de texto 4" o:spid="_x0000_s1031" type="#_x0000_t202" style="position:absolute;left:0;text-align:left;margin-left:-.3pt;margin-top:-.35pt;width:131.25pt;height:1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" fillcolor="navy" strokecolor="navy">
                <v:textbox>
                  <w:txbxContent>
                    <w:p w:rsidR="000E0FAA" w:rsidRPr="00567E83" w:rsidRDefault="003166F7" w:rsidP="000E0FAA">
                      <w:pPr>
                        <w:jc w:val="both"/>
                        <w:rPr>
                          <w:rFonts w:ascii="Arial" w:hAnsi="Arial" w:cs="Arial"/>
                          <w:b/>
                          <w:color w:val="FFFFFF"/>
                          <w:sz w:val="20"/>
                          <w:szCs w:val="20"/>
                        </w:rPr>
                      </w:pPr>
                      <w:r>
                        <w:rPr>
                          <w:rFonts w:ascii="Arial" w:hAnsi="Arial" w:cs="Arial"/>
                          <w:b/>
                          <w:color w:val="FFFFFF"/>
                          <w:sz w:val="20"/>
                          <w:szCs w:val="20"/>
                        </w:rPr>
                        <w:t xml:space="preserve">Martes 25 </w:t>
                      </w:r>
                      <w:r w:rsidR="00793263">
                        <w:rPr>
                          <w:rFonts w:ascii="Arial" w:hAnsi="Arial" w:cs="Arial"/>
                          <w:b/>
                          <w:color w:val="FFFFFF"/>
                          <w:sz w:val="20"/>
                          <w:szCs w:val="20"/>
                        </w:rPr>
                        <w:t xml:space="preserve">de </w:t>
                      </w:r>
                      <w:proofErr w:type="gramStart"/>
                      <w:r w:rsidR="00793263">
                        <w:rPr>
                          <w:rFonts w:ascii="Arial" w:hAnsi="Arial" w:cs="Arial"/>
                          <w:b/>
                          <w:color w:val="FFFFFF"/>
                          <w:sz w:val="20"/>
                          <w:szCs w:val="20"/>
                        </w:rPr>
                        <w:t>Octubre</w:t>
                      </w:r>
                      <w:proofErr w:type="gramEnd"/>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E0FAA" w:rsidRPr="000E0FAA" w:rsidTr="00B65251">
        <w:trPr>
          <w:trHeight w:val="1380"/>
        </w:trPr>
        <w:tc>
          <w:tcPr>
            <w:tcW w:w="9257" w:type="dxa"/>
            <w:shd w:val="clear" w:color="auto" w:fill="DDFFFF"/>
          </w:tcPr>
          <w:p w:rsidR="000E0FAA" w:rsidRPr="000E0FAA" w:rsidRDefault="000E0FAA" w:rsidP="000E0FAA">
            <w:pPr>
              <w:spacing w:after="0"/>
              <w:jc w:val="left"/>
              <w:rPr>
                <w:rFonts w:ascii="Arial" w:eastAsia="Times New Roman" w:hAnsi="Arial" w:cs="Arial"/>
                <w:sz w:val="20"/>
                <w:szCs w:val="20"/>
                <w:lang w:eastAsia="es-ES"/>
              </w:rPr>
            </w:pPr>
          </w:p>
          <w:p w:rsidR="000E0FAA" w:rsidRPr="000E0FAA" w:rsidRDefault="000E0FAA" w:rsidP="000E0FAA">
            <w:pPr>
              <w:spacing w:after="0"/>
              <w:jc w:val="both"/>
              <w:rPr>
                <w:rFonts w:ascii="Arial" w:eastAsia="Times New Roman" w:hAnsi="Arial" w:cs="Arial"/>
                <w:b/>
                <w:bCs/>
                <w:color w:val="000080"/>
                <w:sz w:val="20"/>
                <w:szCs w:val="20"/>
                <w:lang w:val="es-ES" w:eastAsia="es-ES"/>
              </w:rPr>
            </w:pPr>
            <w:r w:rsidRPr="000E0FAA">
              <w:rPr>
                <w:rFonts w:ascii="Arial" w:eastAsia="Times New Roman" w:hAnsi="Arial" w:cs="Arial"/>
                <w:b/>
                <w:bCs/>
                <w:color w:val="000080"/>
                <w:sz w:val="20"/>
                <w:szCs w:val="20"/>
                <w:lang w:val="es-ES_tradnl" w:eastAsia="es-ES"/>
              </w:rPr>
              <w:t>REFORMAS AL REGLAMENTO GENERAL DEL CÓDIGO ORGÁNICO DE PLANIFICACIÓN Y FINANZAS PÚBLICAS</w:t>
            </w:r>
          </w:p>
          <w:p w:rsidR="000E0FAA" w:rsidRDefault="000E0FAA" w:rsidP="000E0FAA">
            <w:pPr>
              <w:spacing w:after="0"/>
              <w:jc w:val="both"/>
              <w:rPr>
                <w:rFonts w:ascii="Arial" w:eastAsia="Times New Roman" w:hAnsi="Arial" w:cs="Arial"/>
                <w:b/>
                <w:bCs/>
                <w:color w:val="000080"/>
                <w:sz w:val="20"/>
                <w:szCs w:val="20"/>
                <w:lang w:eastAsia="es-ES"/>
              </w:rPr>
            </w:pPr>
          </w:p>
          <w:p w:rsidR="003166F7" w:rsidRDefault="000E0FAA" w:rsidP="003166F7">
            <w:pPr>
              <w:spacing w:after="0"/>
              <w:jc w:val="both"/>
              <w:rPr>
                <w:rFonts w:ascii="Arial" w:eastAsia="Times New Roman" w:hAnsi="Arial" w:cs="Arial"/>
                <w:b/>
                <w:bCs/>
                <w:color w:val="000080"/>
                <w:sz w:val="20"/>
                <w:szCs w:val="20"/>
                <w:lang w:val="es-ES_tradnl" w:eastAsia="es-ES"/>
              </w:rPr>
            </w:pPr>
            <w:r w:rsidRPr="000E0FAA">
              <w:rPr>
                <w:rFonts w:ascii="Arial" w:eastAsia="Times New Roman" w:hAnsi="Arial" w:cs="Arial"/>
                <w:b/>
                <w:bCs/>
                <w:color w:val="000080"/>
                <w:sz w:val="20"/>
                <w:szCs w:val="20"/>
                <w:lang w:eastAsia="es-ES"/>
              </w:rPr>
              <w:t xml:space="preserve">Expedido por: </w:t>
            </w:r>
            <w:r w:rsidR="003166F7">
              <w:rPr>
                <w:rFonts w:ascii="Arial" w:eastAsia="Times New Roman" w:hAnsi="Arial" w:cs="Arial"/>
                <w:b/>
                <w:bCs/>
                <w:color w:val="000080"/>
                <w:sz w:val="20"/>
                <w:szCs w:val="20"/>
                <w:lang w:eastAsia="es-ES"/>
              </w:rPr>
              <w:t xml:space="preserve"> Decreto Ejecutivo </w:t>
            </w:r>
            <w:r w:rsidR="003166F7" w:rsidRPr="003166F7">
              <w:rPr>
                <w:rFonts w:ascii="Arial" w:eastAsia="Times New Roman" w:hAnsi="Arial" w:cs="Arial"/>
                <w:b/>
                <w:bCs/>
                <w:color w:val="000080"/>
                <w:sz w:val="20"/>
                <w:szCs w:val="20"/>
                <w:lang w:val="es-ES_tradnl" w:eastAsia="es-ES"/>
              </w:rPr>
              <w:t>No. 1218</w:t>
            </w:r>
            <w:r w:rsidR="003166F7">
              <w:rPr>
                <w:rFonts w:ascii="Arial" w:eastAsia="Times New Roman" w:hAnsi="Arial" w:cs="Arial"/>
                <w:b/>
                <w:bCs/>
                <w:color w:val="000080"/>
                <w:sz w:val="20"/>
                <w:szCs w:val="20"/>
                <w:lang w:val="es-ES_tradnl" w:eastAsia="es-ES"/>
              </w:rPr>
              <w:t xml:space="preserve">, publicado en el </w:t>
            </w:r>
            <w:r w:rsidR="003166F7" w:rsidRPr="003166F7">
              <w:rPr>
                <w:rFonts w:ascii="Arial" w:eastAsia="Times New Roman" w:hAnsi="Arial" w:cs="Arial"/>
                <w:b/>
                <w:bCs/>
                <w:color w:val="000080"/>
                <w:sz w:val="20"/>
                <w:szCs w:val="20"/>
                <w:lang w:val="es-ES_tradnl" w:eastAsia="es-ES"/>
              </w:rPr>
              <w:t>Supl</w:t>
            </w:r>
            <w:r w:rsidR="003166F7">
              <w:rPr>
                <w:rFonts w:ascii="Arial" w:eastAsia="Times New Roman" w:hAnsi="Arial" w:cs="Arial"/>
                <w:b/>
                <w:bCs/>
                <w:color w:val="000080"/>
                <w:sz w:val="20"/>
                <w:szCs w:val="20"/>
                <w:lang w:val="es-ES_tradnl" w:eastAsia="es-ES"/>
              </w:rPr>
              <w:t>emento - Registro Oficial Nº 869</w:t>
            </w:r>
            <w:r w:rsidR="003166F7">
              <w:rPr>
                <w:rFonts w:ascii="Arial" w:eastAsia="Times New Roman" w:hAnsi="Arial" w:cs="Arial"/>
                <w:b/>
                <w:bCs/>
                <w:color w:val="000080"/>
                <w:sz w:val="20"/>
                <w:szCs w:val="20"/>
                <w:lang w:val="es-ES" w:eastAsia="es-ES"/>
              </w:rPr>
              <w:t xml:space="preserve"> </w:t>
            </w:r>
            <w:r w:rsidR="003166F7">
              <w:rPr>
                <w:rFonts w:ascii="Arial" w:eastAsia="Times New Roman" w:hAnsi="Arial" w:cs="Arial"/>
                <w:b/>
                <w:bCs/>
                <w:color w:val="000080"/>
                <w:sz w:val="20"/>
                <w:szCs w:val="20"/>
                <w:lang w:val="es-ES_tradnl" w:eastAsia="es-ES"/>
              </w:rPr>
              <w:t>de martes 25</w:t>
            </w:r>
            <w:r w:rsidR="003166F7" w:rsidRPr="003166F7">
              <w:rPr>
                <w:rFonts w:ascii="Arial" w:eastAsia="Times New Roman" w:hAnsi="Arial" w:cs="Arial"/>
                <w:b/>
                <w:bCs/>
                <w:color w:val="000080"/>
                <w:sz w:val="20"/>
                <w:szCs w:val="20"/>
                <w:lang w:val="es-ES_tradnl" w:eastAsia="es-ES"/>
              </w:rPr>
              <w:t xml:space="preserve"> de octubre de 2016</w:t>
            </w:r>
            <w:r w:rsidR="003166F7">
              <w:rPr>
                <w:rFonts w:ascii="Arial" w:eastAsia="Times New Roman" w:hAnsi="Arial" w:cs="Arial"/>
                <w:b/>
                <w:bCs/>
                <w:color w:val="000080"/>
                <w:sz w:val="20"/>
                <w:szCs w:val="20"/>
                <w:lang w:val="es-ES_tradnl" w:eastAsia="es-ES"/>
              </w:rPr>
              <w:t>.</w:t>
            </w:r>
          </w:p>
          <w:p w:rsidR="000E0FAA" w:rsidRPr="000E0FAA" w:rsidRDefault="000E0FAA" w:rsidP="000E0FAA">
            <w:pPr>
              <w:spacing w:after="0"/>
              <w:jc w:val="both"/>
              <w:rPr>
                <w:rFonts w:ascii="Arial" w:eastAsia="Times New Roman" w:hAnsi="Arial" w:cs="Arial"/>
                <w:b/>
                <w:bCs/>
                <w:color w:val="000080"/>
                <w:sz w:val="20"/>
                <w:szCs w:val="20"/>
                <w:lang w:val="es-ES" w:eastAsia="es-ES"/>
              </w:rPr>
            </w:pPr>
          </w:p>
          <w:p w:rsidR="000E0FAA" w:rsidRDefault="000E0FAA" w:rsidP="000E0FAA">
            <w:pPr>
              <w:spacing w:after="0"/>
              <w:jc w:val="both"/>
              <w:rPr>
                <w:rFonts w:ascii="Arial" w:eastAsia="Times New Roman" w:hAnsi="Arial" w:cs="Arial"/>
                <w:color w:val="000080"/>
                <w:sz w:val="20"/>
                <w:szCs w:val="20"/>
                <w:lang w:eastAsia="es-ES"/>
              </w:rPr>
            </w:pPr>
            <w:r w:rsidRPr="000E0FAA">
              <w:rPr>
                <w:rFonts w:ascii="Arial" w:eastAsia="Times New Roman" w:hAnsi="Arial" w:cs="Arial"/>
                <w:b/>
                <w:color w:val="000080"/>
                <w:sz w:val="20"/>
                <w:szCs w:val="20"/>
                <w:lang w:eastAsia="es-ES"/>
              </w:rPr>
              <w:t>Novedad:</w:t>
            </w:r>
            <w:r w:rsidRPr="000E0FAA">
              <w:rPr>
                <w:rFonts w:ascii="Arial" w:eastAsia="Times New Roman" w:hAnsi="Arial" w:cs="Arial"/>
                <w:color w:val="000080"/>
                <w:sz w:val="20"/>
                <w:szCs w:val="20"/>
                <w:lang w:eastAsia="es-ES"/>
              </w:rPr>
              <w:t xml:space="preserve"> </w:t>
            </w:r>
            <w:r w:rsidR="003166F7">
              <w:rPr>
                <w:rFonts w:ascii="Arial" w:eastAsia="Times New Roman" w:hAnsi="Arial" w:cs="Arial"/>
                <w:color w:val="000080"/>
                <w:sz w:val="20"/>
                <w:szCs w:val="20"/>
                <w:lang w:eastAsia="es-ES"/>
              </w:rPr>
              <w:t>Reforma</w:t>
            </w:r>
            <w:r w:rsidRPr="000E0FAA">
              <w:rPr>
                <w:rFonts w:ascii="Arial" w:eastAsia="Times New Roman" w:hAnsi="Arial" w:cs="Arial"/>
                <w:color w:val="000080"/>
                <w:sz w:val="20"/>
                <w:szCs w:val="20"/>
                <w:lang w:eastAsia="es-ES"/>
              </w:rPr>
              <w:t>.</w:t>
            </w:r>
          </w:p>
          <w:p w:rsidR="004C2AFD" w:rsidRDefault="004C2AFD" w:rsidP="000E0FAA">
            <w:pPr>
              <w:spacing w:after="0"/>
              <w:jc w:val="both"/>
              <w:rPr>
                <w:rFonts w:ascii="Arial" w:eastAsia="Times New Roman" w:hAnsi="Arial" w:cs="Arial"/>
                <w:color w:val="000080"/>
                <w:sz w:val="20"/>
                <w:szCs w:val="20"/>
                <w:lang w:eastAsia="es-ES"/>
              </w:rPr>
            </w:pPr>
          </w:p>
          <w:p w:rsidR="004C2AFD" w:rsidRDefault="00DE564A" w:rsidP="000E0FAA">
            <w:pPr>
              <w:spacing w:after="0"/>
              <w:jc w:val="both"/>
              <w:rPr>
                <w:rFonts w:ascii="Arial" w:eastAsia="Times New Roman" w:hAnsi="Arial" w:cs="Arial"/>
                <w:color w:val="000080"/>
                <w:sz w:val="20"/>
                <w:szCs w:val="20"/>
                <w:lang w:eastAsia="es-ES"/>
              </w:rPr>
            </w:pPr>
            <w:hyperlink r:id="rId14" w:history="1">
              <w:r w:rsidR="004C2AFD" w:rsidRPr="004C2AFD">
                <w:rPr>
                  <w:rStyle w:val="Hipervnculo"/>
                  <w:rFonts w:ascii="Arial" w:eastAsia="Times New Roman" w:hAnsi="Arial" w:cs="Arial"/>
                  <w:sz w:val="20"/>
                  <w:szCs w:val="20"/>
                  <w:lang w:eastAsia="es-ES"/>
                </w:rPr>
                <w:t>Ver Vigencia</w:t>
              </w:r>
            </w:hyperlink>
            <w:r w:rsidR="004C2AFD">
              <w:rPr>
                <w:rFonts w:ascii="Arial" w:eastAsia="Times New Roman" w:hAnsi="Arial" w:cs="Arial"/>
                <w:color w:val="000080"/>
                <w:sz w:val="20"/>
                <w:szCs w:val="20"/>
                <w:lang w:eastAsia="es-ES"/>
              </w:rPr>
              <w:t xml:space="preserve"> </w:t>
            </w:r>
          </w:p>
          <w:p w:rsidR="003166F7" w:rsidRDefault="003166F7" w:rsidP="000E0FAA">
            <w:pPr>
              <w:spacing w:after="0"/>
              <w:jc w:val="both"/>
              <w:rPr>
                <w:rFonts w:ascii="Arial" w:eastAsia="Times New Roman" w:hAnsi="Arial" w:cs="Arial"/>
                <w:color w:val="000080"/>
                <w:sz w:val="20"/>
                <w:szCs w:val="20"/>
                <w:lang w:eastAsia="es-ES"/>
              </w:rPr>
            </w:pPr>
          </w:p>
          <w:p w:rsidR="003166F7" w:rsidRDefault="003166F7" w:rsidP="003166F7">
            <w:pPr>
              <w:spacing w:after="0"/>
              <w:jc w:val="both"/>
              <w:rPr>
                <w:rFonts w:ascii="Arial" w:eastAsia="Times New Roman" w:hAnsi="Arial" w:cs="Arial"/>
                <w:color w:val="000080"/>
                <w:sz w:val="20"/>
                <w:szCs w:val="20"/>
                <w:lang w:val="es-ES_tradnl" w:eastAsia="es-ES"/>
              </w:rPr>
            </w:pPr>
            <w:r w:rsidRPr="003166F7">
              <w:rPr>
                <w:rFonts w:ascii="Arial" w:eastAsia="Times New Roman" w:hAnsi="Arial" w:cs="Arial"/>
                <w:b/>
                <w:bCs/>
                <w:color w:val="000080"/>
                <w:sz w:val="20"/>
                <w:szCs w:val="20"/>
                <w:lang w:val="es-ES_tradnl" w:eastAsia="es-ES"/>
              </w:rPr>
              <w:t xml:space="preserve">Artículo 1.- </w:t>
            </w:r>
            <w:r w:rsidRPr="003166F7">
              <w:rPr>
                <w:rFonts w:ascii="Arial" w:eastAsia="Times New Roman" w:hAnsi="Arial" w:cs="Arial"/>
                <w:color w:val="000080"/>
                <w:sz w:val="20"/>
                <w:szCs w:val="20"/>
                <w:lang w:val="es-ES_tradnl" w:eastAsia="es-ES"/>
              </w:rPr>
              <w:t>A continuación del artículo 70 agréguese el siguiente artículo innumerado:</w:t>
            </w:r>
          </w:p>
          <w:p w:rsidR="003166F7" w:rsidRPr="003166F7" w:rsidRDefault="003166F7" w:rsidP="003166F7">
            <w:pPr>
              <w:spacing w:after="0"/>
              <w:jc w:val="both"/>
              <w:rPr>
                <w:rFonts w:ascii="Arial" w:eastAsia="Times New Roman" w:hAnsi="Arial" w:cs="Arial"/>
                <w:color w:val="000080"/>
                <w:sz w:val="20"/>
                <w:szCs w:val="20"/>
                <w:lang w:val="es-ES" w:eastAsia="es-ES"/>
              </w:rPr>
            </w:pPr>
          </w:p>
          <w:p w:rsidR="003166F7" w:rsidRDefault="003166F7" w:rsidP="003166F7">
            <w:pPr>
              <w:spacing w:after="0"/>
              <w:jc w:val="both"/>
              <w:rPr>
                <w:rFonts w:ascii="Arial" w:eastAsia="Times New Roman" w:hAnsi="Arial" w:cs="Arial"/>
                <w:color w:val="000080"/>
                <w:sz w:val="20"/>
                <w:szCs w:val="20"/>
                <w:lang w:val="es-ES_tradnl" w:eastAsia="es-ES"/>
              </w:rPr>
            </w:pPr>
            <w:r>
              <w:rPr>
                <w:rFonts w:ascii="Arial" w:eastAsia="Times New Roman" w:hAnsi="Arial" w:cs="Arial"/>
                <w:color w:val="000080"/>
                <w:sz w:val="20"/>
                <w:szCs w:val="20"/>
                <w:lang w:val="es-ES_tradnl" w:eastAsia="es-ES"/>
              </w:rPr>
              <w:t xml:space="preserve">“Artículo... </w:t>
            </w:r>
            <w:r w:rsidRPr="003166F7">
              <w:rPr>
                <w:rFonts w:ascii="Arial" w:eastAsia="Times New Roman" w:hAnsi="Arial" w:cs="Arial"/>
                <w:color w:val="000080"/>
                <w:sz w:val="20"/>
                <w:szCs w:val="20"/>
                <w:lang w:val="es-ES_tradnl" w:eastAsia="es-ES"/>
              </w:rPr>
              <w:t>- En la base de cálculo para la transferencia de las preasignaciones constitucionales, se considerará como ingresos efectivos los impuestos recaudados con: moneda en curso legal y por obligaciones del Gobierno Central pagados con títulos del Banco Central del Ecuador, bonos, compensaciones y otros.”</w:t>
            </w:r>
          </w:p>
          <w:p w:rsidR="003166F7" w:rsidRPr="003166F7" w:rsidRDefault="003166F7" w:rsidP="003166F7">
            <w:pPr>
              <w:spacing w:after="0"/>
              <w:jc w:val="both"/>
              <w:rPr>
                <w:rFonts w:ascii="Arial" w:eastAsia="Times New Roman" w:hAnsi="Arial" w:cs="Arial"/>
                <w:color w:val="000080"/>
                <w:sz w:val="20"/>
                <w:szCs w:val="20"/>
                <w:lang w:val="es-ES" w:eastAsia="es-ES"/>
              </w:rPr>
            </w:pPr>
          </w:p>
          <w:p w:rsidR="003166F7" w:rsidRDefault="003166F7" w:rsidP="003166F7">
            <w:pPr>
              <w:spacing w:after="0"/>
              <w:jc w:val="both"/>
              <w:rPr>
                <w:rFonts w:ascii="Arial" w:eastAsia="Times New Roman" w:hAnsi="Arial" w:cs="Arial"/>
                <w:color w:val="000080"/>
                <w:sz w:val="20"/>
                <w:szCs w:val="20"/>
                <w:lang w:val="es-ES_tradnl" w:eastAsia="es-ES"/>
              </w:rPr>
            </w:pPr>
            <w:r w:rsidRPr="003166F7">
              <w:rPr>
                <w:rFonts w:ascii="Arial" w:eastAsia="Times New Roman" w:hAnsi="Arial" w:cs="Arial"/>
                <w:b/>
                <w:bCs/>
                <w:color w:val="000080"/>
                <w:sz w:val="20"/>
                <w:szCs w:val="20"/>
                <w:lang w:val="es-ES_tradnl" w:eastAsia="es-ES"/>
              </w:rPr>
              <w:t xml:space="preserve">Artículo 2.- </w:t>
            </w:r>
            <w:r w:rsidRPr="003166F7">
              <w:rPr>
                <w:rFonts w:ascii="Arial" w:eastAsia="Times New Roman" w:hAnsi="Arial" w:cs="Arial"/>
                <w:color w:val="000080"/>
                <w:sz w:val="20"/>
                <w:szCs w:val="20"/>
                <w:lang w:val="es-ES_tradnl" w:eastAsia="es-ES"/>
              </w:rPr>
              <w:t>En el segundo inciso del artículo 130 sustitúyase la frase “menores a” por la frase: “de hasta”.</w:t>
            </w:r>
          </w:p>
          <w:p w:rsidR="003166F7" w:rsidRPr="003166F7" w:rsidRDefault="003166F7" w:rsidP="003166F7">
            <w:pPr>
              <w:spacing w:after="0"/>
              <w:jc w:val="both"/>
              <w:rPr>
                <w:rFonts w:ascii="Arial" w:eastAsia="Times New Roman" w:hAnsi="Arial" w:cs="Arial"/>
                <w:color w:val="000080"/>
                <w:sz w:val="20"/>
                <w:szCs w:val="20"/>
                <w:lang w:val="es-ES" w:eastAsia="es-ES"/>
              </w:rPr>
            </w:pPr>
          </w:p>
          <w:p w:rsidR="003166F7" w:rsidRDefault="003166F7" w:rsidP="003166F7">
            <w:pPr>
              <w:spacing w:after="0"/>
              <w:jc w:val="both"/>
              <w:rPr>
                <w:rFonts w:ascii="Arial" w:eastAsia="Times New Roman" w:hAnsi="Arial" w:cs="Arial"/>
                <w:color w:val="000080"/>
                <w:sz w:val="20"/>
                <w:szCs w:val="20"/>
                <w:lang w:val="es-ES_tradnl" w:eastAsia="es-ES"/>
              </w:rPr>
            </w:pPr>
            <w:r w:rsidRPr="003166F7">
              <w:rPr>
                <w:rFonts w:ascii="Arial" w:eastAsia="Times New Roman" w:hAnsi="Arial" w:cs="Arial"/>
                <w:b/>
                <w:bCs/>
                <w:color w:val="000080"/>
                <w:sz w:val="20"/>
                <w:szCs w:val="20"/>
                <w:lang w:val="es-ES_tradnl" w:eastAsia="es-ES"/>
              </w:rPr>
              <w:t xml:space="preserve">Artículo 3.- </w:t>
            </w:r>
            <w:r w:rsidRPr="003166F7">
              <w:rPr>
                <w:rFonts w:ascii="Arial" w:eastAsia="Times New Roman" w:hAnsi="Arial" w:cs="Arial"/>
                <w:color w:val="000080"/>
                <w:sz w:val="20"/>
                <w:szCs w:val="20"/>
                <w:lang w:val="es-ES_tradnl" w:eastAsia="es-ES"/>
              </w:rPr>
              <w:t>En el primer inciso del artículo 133 reemplácese la frase “mismos que servirán” por la frase “este último servirá”.</w:t>
            </w:r>
          </w:p>
          <w:p w:rsidR="003166F7" w:rsidRPr="003166F7" w:rsidRDefault="003166F7" w:rsidP="003166F7">
            <w:pPr>
              <w:spacing w:after="0"/>
              <w:jc w:val="both"/>
              <w:rPr>
                <w:rFonts w:ascii="Arial" w:eastAsia="Times New Roman" w:hAnsi="Arial" w:cs="Arial"/>
                <w:color w:val="000080"/>
                <w:sz w:val="20"/>
                <w:szCs w:val="20"/>
                <w:lang w:val="es-ES" w:eastAsia="es-ES"/>
              </w:rPr>
            </w:pPr>
          </w:p>
          <w:p w:rsidR="003166F7" w:rsidRPr="003166F7" w:rsidRDefault="003166F7" w:rsidP="003166F7">
            <w:pPr>
              <w:spacing w:after="0"/>
              <w:jc w:val="both"/>
              <w:rPr>
                <w:rFonts w:ascii="Arial" w:eastAsia="Times New Roman" w:hAnsi="Arial" w:cs="Arial"/>
                <w:color w:val="000080"/>
                <w:sz w:val="20"/>
                <w:szCs w:val="20"/>
                <w:lang w:val="es-ES" w:eastAsia="es-ES"/>
              </w:rPr>
            </w:pPr>
            <w:r w:rsidRPr="003166F7">
              <w:rPr>
                <w:rFonts w:ascii="Arial" w:eastAsia="Times New Roman" w:hAnsi="Arial" w:cs="Arial"/>
                <w:b/>
                <w:bCs/>
                <w:color w:val="000080"/>
                <w:sz w:val="20"/>
                <w:szCs w:val="20"/>
                <w:lang w:val="es-ES_tradnl" w:eastAsia="es-ES"/>
              </w:rPr>
              <w:t xml:space="preserve">Artículo 4.- </w:t>
            </w:r>
            <w:r w:rsidRPr="003166F7">
              <w:rPr>
                <w:rFonts w:ascii="Arial" w:eastAsia="Times New Roman" w:hAnsi="Arial" w:cs="Arial"/>
                <w:color w:val="000080"/>
                <w:sz w:val="20"/>
                <w:szCs w:val="20"/>
                <w:lang w:val="es-ES_tradnl" w:eastAsia="es-ES"/>
              </w:rPr>
              <w:t>En el artículo 135, a continuación de la frase “producto interno bruto (PIB)”, reemplácese el signo gramatical “.” por el signo gramatical “;” y agréguese a continuación el siguiente texto:</w:t>
            </w:r>
          </w:p>
          <w:p w:rsidR="003166F7" w:rsidRDefault="003166F7" w:rsidP="003166F7">
            <w:pPr>
              <w:spacing w:after="0"/>
              <w:jc w:val="both"/>
              <w:rPr>
                <w:rFonts w:ascii="Arial" w:eastAsia="Times New Roman" w:hAnsi="Arial" w:cs="Arial"/>
                <w:color w:val="000080"/>
                <w:sz w:val="20"/>
                <w:szCs w:val="20"/>
                <w:lang w:val="es-ES_tradnl" w:eastAsia="es-ES"/>
              </w:rPr>
            </w:pPr>
            <w:r w:rsidRPr="003166F7">
              <w:rPr>
                <w:rFonts w:ascii="Arial" w:eastAsia="Times New Roman" w:hAnsi="Arial" w:cs="Arial"/>
                <w:color w:val="000080"/>
                <w:sz w:val="20"/>
                <w:szCs w:val="20"/>
                <w:lang w:val="es-ES_tradnl" w:eastAsia="es-ES"/>
              </w:rPr>
              <w:t>“para lo cual, el cálculo respectivo se lo efectuará sobre la base de los Estados Consolidados de Deuda Pública correspondiente a cada ejercicio fiscal, de conformidad con el Manual de Estadísticas de las Finanzas Pública del Fondo Monetario Internacional.”</w:t>
            </w:r>
          </w:p>
          <w:p w:rsidR="003166F7" w:rsidRPr="003166F7" w:rsidRDefault="003166F7" w:rsidP="003166F7">
            <w:pPr>
              <w:spacing w:after="0"/>
              <w:jc w:val="both"/>
              <w:rPr>
                <w:rFonts w:ascii="Arial" w:eastAsia="Times New Roman" w:hAnsi="Arial" w:cs="Arial"/>
                <w:color w:val="000080"/>
                <w:sz w:val="20"/>
                <w:szCs w:val="20"/>
                <w:lang w:val="es-ES" w:eastAsia="es-ES"/>
              </w:rPr>
            </w:pPr>
          </w:p>
          <w:p w:rsidR="003166F7" w:rsidRDefault="003166F7" w:rsidP="003166F7">
            <w:pPr>
              <w:spacing w:after="0"/>
              <w:jc w:val="both"/>
              <w:rPr>
                <w:rFonts w:ascii="Arial" w:eastAsia="Times New Roman" w:hAnsi="Arial" w:cs="Arial"/>
                <w:color w:val="000080"/>
                <w:sz w:val="20"/>
                <w:szCs w:val="20"/>
                <w:lang w:val="es-ES_tradnl" w:eastAsia="es-ES"/>
              </w:rPr>
            </w:pPr>
            <w:r w:rsidRPr="003166F7">
              <w:rPr>
                <w:rFonts w:ascii="Arial" w:eastAsia="Times New Roman" w:hAnsi="Arial" w:cs="Arial"/>
                <w:b/>
                <w:bCs/>
                <w:color w:val="000080"/>
                <w:sz w:val="20"/>
                <w:szCs w:val="20"/>
                <w:lang w:val="es-ES_tradnl" w:eastAsia="es-ES"/>
              </w:rPr>
              <w:t xml:space="preserve">Artículo 5.- </w:t>
            </w:r>
            <w:r w:rsidRPr="003166F7">
              <w:rPr>
                <w:rFonts w:ascii="Arial" w:eastAsia="Times New Roman" w:hAnsi="Arial" w:cs="Arial"/>
                <w:color w:val="000080"/>
                <w:sz w:val="20"/>
                <w:szCs w:val="20"/>
                <w:lang w:val="es-ES_tradnl" w:eastAsia="es-ES"/>
              </w:rPr>
              <w:t>Suprímase en el artículo 148 la frase “previo al otorgamiento de la misma,”</w:t>
            </w:r>
          </w:p>
          <w:p w:rsidR="003166F7" w:rsidRPr="003166F7" w:rsidRDefault="003166F7" w:rsidP="003166F7">
            <w:pPr>
              <w:spacing w:after="0"/>
              <w:jc w:val="both"/>
              <w:rPr>
                <w:rFonts w:ascii="Arial" w:eastAsia="Times New Roman" w:hAnsi="Arial" w:cs="Arial"/>
                <w:color w:val="000080"/>
                <w:sz w:val="20"/>
                <w:szCs w:val="20"/>
                <w:lang w:val="es-ES" w:eastAsia="es-ES"/>
              </w:rPr>
            </w:pPr>
          </w:p>
          <w:p w:rsidR="003166F7" w:rsidRPr="003166F7" w:rsidRDefault="003166F7" w:rsidP="003166F7">
            <w:pPr>
              <w:spacing w:after="0"/>
              <w:jc w:val="both"/>
              <w:rPr>
                <w:rFonts w:ascii="Arial" w:eastAsia="Times New Roman" w:hAnsi="Arial" w:cs="Arial"/>
                <w:color w:val="000080"/>
                <w:sz w:val="20"/>
                <w:szCs w:val="20"/>
                <w:lang w:val="es-ES" w:eastAsia="es-ES"/>
              </w:rPr>
            </w:pPr>
            <w:r w:rsidRPr="003166F7">
              <w:rPr>
                <w:rFonts w:ascii="Arial" w:eastAsia="Times New Roman" w:hAnsi="Arial" w:cs="Arial"/>
                <w:b/>
                <w:bCs/>
                <w:color w:val="000080"/>
                <w:sz w:val="20"/>
                <w:szCs w:val="20"/>
                <w:lang w:val="es-ES_tradnl" w:eastAsia="es-ES"/>
              </w:rPr>
              <w:t xml:space="preserve">Artículo 6.- </w:t>
            </w:r>
            <w:r w:rsidRPr="003166F7">
              <w:rPr>
                <w:rFonts w:ascii="Arial" w:eastAsia="Times New Roman" w:hAnsi="Arial" w:cs="Arial"/>
                <w:color w:val="000080"/>
                <w:sz w:val="20"/>
                <w:szCs w:val="20"/>
                <w:lang w:val="es-ES_tradnl" w:eastAsia="es-ES"/>
              </w:rPr>
              <w:t>Al final del tercer inciso del artículo 160 sustitúyase las palabras “Normas Internacionales de Información Financiera (NIIF)” por “Normas Internaciona</w:t>
            </w:r>
            <w:r w:rsidRPr="003166F7">
              <w:rPr>
                <w:rFonts w:ascii="Arial" w:eastAsia="Times New Roman" w:hAnsi="Arial" w:cs="Arial"/>
                <w:color w:val="000080"/>
                <w:sz w:val="20"/>
                <w:szCs w:val="20"/>
                <w:lang w:val="es-ES_tradnl" w:eastAsia="es-ES"/>
              </w:rPr>
              <w:softHyphen/>
              <w:t>les de Contabilidad del Sector Público (NICSP)”.</w:t>
            </w:r>
          </w:p>
          <w:p w:rsidR="003166F7" w:rsidRPr="000E0FAA" w:rsidRDefault="003166F7" w:rsidP="003166F7">
            <w:pPr>
              <w:spacing w:after="0"/>
              <w:jc w:val="both"/>
              <w:rPr>
                <w:rFonts w:ascii="Arial" w:eastAsia="Times New Roman" w:hAnsi="Arial" w:cs="Arial"/>
                <w:color w:val="000080"/>
                <w:sz w:val="20"/>
                <w:szCs w:val="20"/>
                <w:lang w:eastAsia="es-ES"/>
              </w:rPr>
            </w:pPr>
            <w:r w:rsidRPr="003166F7">
              <w:rPr>
                <w:rFonts w:ascii="Arial" w:eastAsia="Times New Roman" w:hAnsi="Arial" w:cs="Arial"/>
                <w:color w:val="000080"/>
                <w:sz w:val="20"/>
                <w:szCs w:val="20"/>
                <w:lang w:val="es-ES_tradnl" w:eastAsia="es-ES"/>
              </w:rPr>
              <w:t>Las presentes reformas reglamentarias entrarán en vigencia a partir de la fecha de su publicación en el Registro Oficial</w:t>
            </w:r>
          </w:p>
          <w:p w:rsidR="000E0FAA" w:rsidRPr="000E0FAA" w:rsidRDefault="000E0FAA" w:rsidP="000E0FAA">
            <w:pPr>
              <w:spacing w:after="0"/>
              <w:jc w:val="both"/>
              <w:rPr>
                <w:rFonts w:ascii="Arial" w:eastAsia="Times New Roman" w:hAnsi="Arial" w:cs="Arial"/>
                <w:color w:val="000080"/>
                <w:sz w:val="20"/>
                <w:szCs w:val="20"/>
                <w:lang w:eastAsia="es-ES"/>
              </w:rPr>
            </w:pPr>
          </w:p>
          <w:p w:rsidR="000E0FAA" w:rsidRPr="000E0FAA" w:rsidRDefault="000E0FAA" w:rsidP="000E0FAA">
            <w:pPr>
              <w:spacing w:after="0"/>
              <w:jc w:val="both"/>
              <w:rPr>
                <w:rFonts w:ascii="Arial" w:eastAsia="Times New Roman" w:hAnsi="Arial" w:cs="Arial"/>
                <w:color w:val="000080"/>
                <w:sz w:val="20"/>
                <w:szCs w:val="20"/>
                <w:lang w:val="es-ES" w:eastAsia="es-ES"/>
              </w:rPr>
            </w:pPr>
          </w:p>
          <w:p w:rsidR="000E0FAA" w:rsidRPr="000E0FAA" w:rsidRDefault="000E0FAA" w:rsidP="000E0FAA">
            <w:pPr>
              <w:spacing w:after="0"/>
              <w:jc w:val="both"/>
              <w:rPr>
                <w:rFonts w:ascii="Arial" w:eastAsia="Times New Roman" w:hAnsi="Arial" w:cs="Arial"/>
                <w:b/>
                <w:color w:val="000080"/>
                <w:sz w:val="20"/>
                <w:szCs w:val="20"/>
                <w:lang w:val="es-ES_tradnl" w:eastAsia="es-ES"/>
              </w:rPr>
            </w:pPr>
          </w:p>
          <w:p w:rsidR="000E0FAA" w:rsidRPr="000E0FAA" w:rsidRDefault="000E0FAA" w:rsidP="000E0FAA">
            <w:pPr>
              <w:spacing w:after="0"/>
              <w:jc w:val="both"/>
              <w:rPr>
                <w:rFonts w:ascii="Arial" w:eastAsia="Times New Roman" w:hAnsi="Arial" w:cs="Arial"/>
                <w:sz w:val="20"/>
                <w:szCs w:val="20"/>
                <w:lang w:eastAsia="es-ES"/>
              </w:rPr>
            </w:pPr>
          </w:p>
        </w:tc>
      </w:tr>
    </w:tbl>
    <w:p w:rsidR="000E0FAA" w:rsidRDefault="000E0FAA" w:rsidP="002C3387">
      <w:pPr>
        <w:jc w:val="both"/>
      </w:pPr>
    </w:p>
    <w:sectPr w:rsidR="000E0FAA">
      <w:head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EDD" w:rsidRDefault="00B83EDD" w:rsidP="00E72C51">
      <w:pPr>
        <w:spacing w:after="0"/>
      </w:pPr>
      <w:r>
        <w:separator/>
      </w:r>
    </w:p>
  </w:endnote>
  <w:endnote w:type="continuationSeparator" w:id="0">
    <w:p w:rsidR="00B83EDD" w:rsidRDefault="00B83EDD" w:rsidP="00E72C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EDD" w:rsidRDefault="00B83EDD" w:rsidP="00E72C51">
      <w:pPr>
        <w:spacing w:after="0"/>
      </w:pPr>
      <w:r>
        <w:separator/>
      </w:r>
    </w:p>
  </w:footnote>
  <w:footnote w:type="continuationSeparator" w:id="0">
    <w:p w:rsidR="00B83EDD" w:rsidRDefault="00B83EDD" w:rsidP="00E72C5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5BC" w:rsidRDefault="009C65BC">
    <w:pPr>
      <w:pStyle w:val="Encabezado"/>
    </w:pPr>
    <w:r>
      <w:rPr>
        <w:noProof/>
        <w:lang w:val="en-US"/>
      </w:rPr>
      <w:drawing>
        <wp:anchor distT="0" distB="0" distL="114300" distR="114300" simplePos="0" relativeHeight="251659264" behindDoc="1" locked="0" layoutInCell="1" allowOverlap="1" wp14:anchorId="61106BFB" wp14:editId="4E0B56D9">
          <wp:simplePos x="0" y="0"/>
          <wp:positionH relativeFrom="margin">
            <wp:posOffset>2349500</wp:posOffset>
          </wp:positionH>
          <wp:positionV relativeFrom="paragraph">
            <wp:posOffset>-286385</wp:posOffset>
          </wp:positionV>
          <wp:extent cx="3759200" cy="571500"/>
          <wp:effectExtent l="0" t="0" r="0" b="0"/>
          <wp:wrapNone/>
          <wp:docPr id="12" name="Imagen 12"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16862D0"/>
    <w:lvl w:ilvl="0">
      <w:numFmt w:val="bullet"/>
      <w:lvlText w:val="*"/>
      <w:lvlJc w:val="left"/>
    </w:lvl>
  </w:abstractNum>
  <w:abstractNum w:abstractNumId="1" w15:restartNumberingAfterBreak="0">
    <w:nsid w:val="090E0794"/>
    <w:multiLevelType w:val="singleLevel"/>
    <w:tmpl w:val="D616BFFE"/>
    <w:lvl w:ilvl="0">
      <w:start w:val="1"/>
      <w:numFmt w:val="decimal"/>
      <w:lvlText w:val="%1."/>
      <w:legacy w:legacy="1" w:legacySpace="0" w:legacyIndent="283"/>
      <w:lvlJc w:val="left"/>
      <w:rPr>
        <w:rFonts w:ascii="Times New Roman" w:hAnsi="Times New Roman" w:cs="Times New Roman" w:hint="default"/>
        <w:b/>
      </w:rPr>
    </w:lvl>
  </w:abstractNum>
  <w:abstractNum w:abstractNumId="2" w15:restartNumberingAfterBreak="0">
    <w:nsid w:val="0B8F2C06"/>
    <w:multiLevelType w:val="singleLevel"/>
    <w:tmpl w:val="1B6EA6D4"/>
    <w:lvl w:ilvl="0">
      <w:start w:val="1"/>
      <w:numFmt w:val="lowerLetter"/>
      <w:lvlText w:val="%1)"/>
      <w:legacy w:legacy="1" w:legacySpace="0" w:legacyIndent="326"/>
      <w:lvlJc w:val="left"/>
      <w:pPr>
        <w:ind w:left="0" w:firstLine="0"/>
      </w:pPr>
      <w:rPr>
        <w:rFonts w:ascii="Times New Roman" w:hAnsi="Times New Roman" w:cs="Times New Roman" w:hint="default"/>
      </w:rPr>
    </w:lvl>
  </w:abstractNum>
  <w:abstractNum w:abstractNumId="3" w15:restartNumberingAfterBreak="0">
    <w:nsid w:val="0D03612F"/>
    <w:multiLevelType w:val="singleLevel"/>
    <w:tmpl w:val="214A7852"/>
    <w:lvl w:ilvl="0">
      <w:start w:val="1"/>
      <w:numFmt w:val="lowerLetter"/>
      <w:lvlText w:val="%1)"/>
      <w:legacy w:legacy="1" w:legacySpace="0" w:legacyIndent="221"/>
      <w:lvlJc w:val="left"/>
      <w:rPr>
        <w:rFonts w:ascii="Times New Roman" w:hAnsi="Times New Roman" w:cs="Times New Roman" w:hint="default"/>
      </w:rPr>
    </w:lvl>
  </w:abstractNum>
  <w:abstractNum w:abstractNumId="4" w15:restartNumberingAfterBreak="0">
    <w:nsid w:val="0E977981"/>
    <w:multiLevelType w:val="singleLevel"/>
    <w:tmpl w:val="D3EECF8C"/>
    <w:lvl w:ilvl="0">
      <w:start w:val="1"/>
      <w:numFmt w:val="lowerLetter"/>
      <w:lvlText w:val="%1)"/>
      <w:legacy w:legacy="1" w:legacySpace="0" w:legacyIndent="278"/>
      <w:lvlJc w:val="left"/>
      <w:rPr>
        <w:rFonts w:ascii="Times New Roman" w:hAnsi="Times New Roman" w:cs="Times New Roman" w:hint="default"/>
      </w:rPr>
    </w:lvl>
  </w:abstractNum>
  <w:abstractNum w:abstractNumId="5" w15:restartNumberingAfterBreak="0">
    <w:nsid w:val="12A32EE9"/>
    <w:multiLevelType w:val="singleLevel"/>
    <w:tmpl w:val="C576B370"/>
    <w:lvl w:ilvl="0">
      <w:start w:val="3"/>
      <w:numFmt w:val="decimal"/>
      <w:lvlText w:val="%1."/>
      <w:legacy w:legacy="1" w:legacySpace="0" w:legacyIndent="182"/>
      <w:lvlJc w:val="left"/>
      <w:rPr>
        <w:rFonts w:ascii="Times New Roman" w:hAnsi="Times New Roman" w:cs="Times New Roman" w:hint="default"/>
      </w:rPr>
    </w:lvl>
  </w:abstractNum>
  <w:abstractNum w:abstractNumId="6" w15:restartNumberingAfterBreak="0">
    <w:nsid w:val="193D7BEC"/>
    <w:multiLevelType w:val="singleLevel"/>
    <w:tmpl w:val="33D26A4A"/>
    <w:lvl w:ilvl="0">
      <w:start w:val="1"/>
      <w:numFmt w:val="lowerLetter"/>
      <w:lvlText w:val="%1)"/>
      <w:legacy w:legacy="1" w:legacySpace="0" w:legacyIndent="283"/>
      <w:lvlJc w:val="left"/>
      <w:rPr>
        <w:rFonts w:ascii="Times New Roman" w:hAnsi="Times New Roman" w:cs="Times New Roman" w:hint="default"/>
      </w:rPr>
    </w:lvl>
  </w:abstractNum>
  <w:abstractNum w:abstractNumId="7" w15:restartNumberingAfterBreak="0">
    <w:nsid w:val="1CD376AB"/>
    <w:multiLevelType w:val="singleLevel"/>
    <w:tmpl w:val="471EA060"/>
    <w:lvl w:ilvl="0">
      <w:start w:val="1"/>
      <w:numFmt w:val="decimal"/>
      <w:lvlText w:val="%1."/>
      <w:legacy w:legacy="1" w:legacySpace="0" w:legacyIndent="269"/>
      <w:lvlJc w:val="left"/>
      <w:rPr>
        <w:rFonts w:ascii="Times New Roman" w:hAnsi="Times New Roman" w:cs="Times New Roman" w:hint="default"/>
      </w:rPr>
    </w:lvl>
  </w:abstractNum>
  <w:abstractNum w:abstractNumId="8" w15:restartNumberingAfterBreak="0">
    <w:nsid w:val="218F1DC1"/>
    <w:multiLevelType w:val="hybridMultilevel"/>
    <w:tmpl w:val="52F85680"/>
    <w:lvl w:ilvl="0" w:tplc="93EC58A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8171B"/>
    <w:multiLevelType w:val="singleLevel"/>
    <w:tmpl w:val="ED78CCCE"/>
    <w:lvl w:ilvl="0">
      <w:start w:val="1"/>
      <w:numFmt w:val="lowerLetter"/>
      <w:lvlText w:val="%1)"/>
      <w:legacy w:legacy="1" w:legacySpace="0" w:legacyIndent="220"/>
      <w:lvlJc w:val="left"/>
      <w:rPr>
        <w:rFonts w:ascii="Times New Roman" w:hAnsi="Times New Roman" w:cs="Times New Roman" w:hint="default"/>
      </w:rPr>
    </w:lvl>
  </w:abstractNum>
  <w:abstractNum w:abstractNumId="10" w15:restartNumberingAfterBreak="0">
    <w:nsid w:val="2FAE68C0"/>
    <w:multiLevelType w:val="singleLevel"/>
    <w:tmpl w:val="9192FAC4"/>
    <w:lvl w:ilvl="0">
      <w:start w:val="1"/>
      <w:numFmt w:val="lowerLetter"/>
      <w:lvlText w:val="%1)"/>
      <w:legacy w:legacy="1" w:legacySpace="0" w:legacyIndent="288"/>
      <w:lvlJc w:val="left"/>
      <w:rPr>
        <w:rFonts w:ascii="Times New Roman" w:hAnsi="Times New Roman" w:cs="Times New Roman" w:hint="default"/>
      </w:rPr>
    </w:lvl>
  </w:abstractNum>
  <w:abstractNum w:abstractNumId="11" w15:restartNumberingAfterBreak="0">
    <w:nsid w:val="305B5B9D"/>
    <w:multiLevelType w:val="singleLevel"/>
    <w:tmpl w:val="A014D02A"/>
    <w:lvl w:ilvl="0">
      <w:start w:val="1"/>
      <w:numFmt w:val="decimal"/>
      <w:lvlText w:val="%1."/>
      <w:legacy w:legacy="1" w:legacySpace="0" w:legacyIndent="226"/>
      <w:lvlJc w:val="left"/>
      <w:rPr>
        <w:rFonts w:ascii="Times New Roman" w:hAnsi="Times New Roman" w:cs="Times New Roman" w:hint="default"/>
      </w:rPr>
    </w:lvl>
  </w:abstractNum>
  <w:abstractNum w:abstractNumId="12" w15:restartNumberingAfterBreak="0">
    <w:nsid w:val="31584C4E"/>
    <w:multiLevelType w:val="singleLevel"/>
    <w:tmpl w:val="5062375E"/>
    <w:lvl w:ilvl="0">
      <w:start w:val="1"/>
      <w:numFmt w:val="lowerLetter"/>
      <w:lvlText w:val="%1)"/>
      <w:legacy w:legacy="1" w:legacySpace="0" w:legacyIndent="283"/>
      <w:lvlJc w:val="left"/>
      <w:rPr>
        <w:rFonts w:ascii="Times New Roman" w:hAnsi="Times New Roman" w:cs="Times New Roman" w:hint="default"/>
        <w:b/>
      </w:rPr>
    </w:lvl>
  </w:abstractNum>
  <w:abstractNum w:abstractNumId="13" w15:restartNumberingAfterBreak="0">
    <w:nsid w:val="364527CC"/>
    <w:multiLevelType w:val="singleLevel"/>
    <w:tmpl w:val="C9B81F1A"/>
    <w:lvl w:ilvl="0">
      <w:start w:val="3"/>
      <w:numFmt w:val="decimal"/>
      <w:lvlText w:val="%1."/>
      <w:legacy w:legacy="1" w:legacySpace="0" w:legacyIndent="207"/>
      <w:lvlJc w:val="left"/>
      <w:rPr>
        <w:rFonts w:ascii="Times New Roman" w:hAnsi="Times New Roman" w:cs="Times New Roman" w:hint="default"/>
      </w:rPr>
    </w:lvl>
  </w:abstractNum>
  <w:abstractNum w:abstractNumId="14" w15:restartNumberingAfterBreak="0">
    <w:nsid w:val="370333F0"/>
    <w:multiLevelType w:val="singleLevel"/>
    <w:tmpl w:val="5538A7AC"/>
    <w:lvl w:ilvl="0">
      <w:start w:val="1"/>
      <w:numFmt w:val="lowerLetter"/>
      <w:lvlText w:val="%1)"/>
      <w:legacy w:legacy="1" w:legacySpace="0" w:legacyIndent="245"/>
      <w:lvlJc w:val="left"/>
      <w:rPr>
        <w:rFonts w:ascii="Times New Roman" w:hAnsi="Times New Roman" w:cs="Times New Roman" w:hint="default"/>
      </w:rPr>
    </w:lvl>
  </w:abstractNum>
  <w:abstractNum w:abstractNumId="15" w15:restartNumberingAfterBreak="0">
    <w:nsid w:val="3ADD74B2"/>
    <w:multiLevelType w:val="singleLevel"/>
    <w:tmpl w:val="57F2758C"/>
    <w:lvl w:ilvl="0">
      <w:start w:val="1"/>
      <w:numFmt w:val="lowerLetter"/>
      <w:lvlText w:val="%1)"/>
      <w:legacy w:legacy="1" w:legacySpace="0" w:legacyIndent="322"/>
      <w:lvlJc w:val="left"/>
      <w:pPr>
        <w:ind w:left="0" w:firstLine="0"/>
      </w:pPr>
      <w:rPr>
        <w:rFonts w:ascii="Times New Roman" w:hAnsi="Times New Roman" w:cs="Times New Roman" w:hint="default"/>
      </w:rPr>
    </w:lvl>
  </w:abstractNum>
  <w:abstractNum w:abstractNumId="16" w15:restartNumberingAfterBreak="0">
    <w:nsid w:val="40CF1723"/>
    <w:multiLevelType w:val="singleLevel"/>
    <w:tmpl w:val="C9CAF502"/>
    <w:lvl w:ilvl="0">
      <w:start w:val="1"/>
      <w:numFmt w:val="decimal"/>
      <w:lvlText w:val="%1."/>
      <w:legacy w:legacy="1" w:legacySpace="0" w:legacyIndent="278"/>
      <w:lvlJc w:val="left"/>
      <w:rPr>
        <w:rFonts w:ascii="Times New Roman" w:hAnsi="Times New Roman" w:cs="Times New Roman" w:hint="default"/>
        <w:b/>
      </w:rPr>
    </w:lvl>
  </w:abstractNum>
  <w:abstractNum w:abstractNumId="17" w15:restartNumberingAfterBreak="0">
    <w:nsid w:val="413C69A3"/>
    <w:multiLevelType w:val="singleLevel"/>
    <w:tmpl w:val="AB321A68"/>
    <w:lvl w:ilvl="0">
      <w:start w:val="1"/>
      <w:numFmt w:val="decimal"/>
      <w:lvlText w:val="%1)"/>
      <w:legacy w:legacy="1" w:legacySpace="0" w:legacyIndent="211"/>
      <w:lvlJc w:val="left"/>
      <w:rPr>
        <w:rFonts w:ascii="Times New Roman" w:hAnsi="Times New Roman" w:cs="Times New Roman" w:hint="default"/>
      </w:rPr>
    </w:lvl>
  </w:abstractNum>
  <w:abstractNum w:abstractNumId="18" w15:restartNumberingAfterBreak="0">
    <w:nsid w:val="427D0195"/>
    <w:multiLevelType w:val="singleLevel"/>
    <w:tmpl w:val="E1A29F78"/>
    <w:lvl w:ilvl="0">
      <w:start w:val="4"/>
      <w:numFmt w:val="lowerLetter"/>
      <w:lvlText w:val="%1)"/>
      <w:legacy w:legacy="1" w:legacySpace="0" w:legacyIndent="178"/>
      <w:lvlJc w:val="left"/>
      <w:rPr>
        <w:rFonts w:ascii="Times New Roman" w:hAnsi="Times New Roman" w:cs="Times New Roman" w:hint="default"/>
      </w:rPr>
    </w:lvl>
  </w:abstractNum>
  <w:abstractNum w:abstractNumId="19" w15:restartNumberingAfterBreak="0">
    <w:nsid w:val="482322B4"/>
    <w:multiLevelType w:val="singleLevel"/>
    <w:tmpl w:val="33D26A4A"/>
    <w:lvl w:ilvl="0">
      <w:start w:val="1"/>
      <w:numFmt w:val="lowerLetter"/>
      <w:lvlText w:val="%1)"/>
      <w:legacy w:legacy="1" w:legacySpace="0" w:legacyIndent="283"/>
      <w:lvlJc w:val="left"/>
      <w:rPr>
        <w:rFonts w:ascii="Times New Roman" w:hAnsi="Times New Roman" w:cs="Times New Roman" w:hint="default"/>
      </w:rPr>
    </w:lvl>
  </w:abstractNum>
  <w:abstractNum w:abstractNumId="20" w15:restartNumberingAfterBreak="0">
    <w:nsid w:val="566401A3"/>
    <w:multiLevelType w:val="singleLevel"/>
    <w:tmpl w:val="03A297E4"/>
    <w:lvl w:ilvl="0">
      <w:start w:val="6"/>
      <w:numFmt w:val="lowerLetter"/>
      <w:lvlText w:val="%1)"/>
      <w:legacy w:legacy="1" w:legacySpace="0" w:legacyIndent="274"/>
      <w:lvlJc w:val="left"/>
      <w:rPr>
        <w:rFonts w:ascii="Times New Roman" w:hAnsi="Times New Roman" w:cs="Times New Roman" w:hint="default"/>
      </w:rPr>
    </w:lvl>
  </w:abstractNum>
  <w:abstractNum w:abstractNumId="21" w15:restartNumberingAfterBreak="0">
    <w:nsid w:val="5B034587"/>
    <w:multiLevelType w:val="hybridMultilevel"/>
    <w:tmpl w:val="6E2E7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B74368"/>
    <w:multiLevelType w:val="singleLevel"/>
    <w:tmpl w:val="42AE6836"/>
    <w:lvl w:ilvl="0">
      <w:start w:val="1"/>
      <w:numFmt w:val="lowerLetter"/>
      <w:lvlText w:val="%1)"/>
      <w:legacy w:legacy="1" w:legacySpace="0" w:legacyIndent="168"/>
      <w:lvlJc w:val="left"/>
      <w:pPr>
        <w:ind w:left="0" w:firstLine="0"/>
      </w:pPr>
      <w:rPr>
        <w:rFonts w:ascii="Times New Roman" w:hAnsi="Times New Roman" w:cs="Times New Roman" w:hint="default"/>
      </w:rPr>
    </w:lvl>
  </w:abstractNum>
  <w:abstractNum w:abstractNumId="23" w15:restartNumberingAfterBreak="0">
    <w:nsid w:val="6DA36120"/>
    <w:multiLevelType w:val="singleLevel"/>
    <w:tmpl w:val="843A3EB6"/>
    <w:lvl w:ilvl="0">
      <w:start w:val="1"/>
      <w:numFmt w:val="lowerLetter"/>
      <w:lvlText w:val="%1)"/>
      <w:legacy w:legacy="1" w:legacySpace="0" w:legacyIndent="279"/>
      <w:lvlJc w:val="left"/>
      <w:rPr>
        <w:rFonts w:ascii="Times New Roman" w:hAnsi="Times New Roman" w:hint="default"/>
      </w:rPr>
    </w:lvl>
  </w:abstractNum>
  <w:abstractNum w:abstractNumId="24" w15:restartNumberingAfterBreak="0">
    <w:nsid w:val="6F6007C1"/>
    <w:multiLevelType w:val="singleLevel"/>
    <w:tmpl w:val="366E6DA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25" w15:restartNumberingAfterBreak="0">
    <w:nsid w:val="71D53BD9"/>
    <w:multiLevelType w:val="singleLevel"/>
    <w:tmpl w:val="56A43E28"/>
    <w:lvl w:ilvl="0">
      <w:start w:val="2"/>
      <w:numFmt w:val="lowerLetter"/>
      <w:lvlText w:val="%1)"/>
      <w:legacy w:legacy="1" w:legacySpace="0" w:legacyIndent="192"/>
      <w:lvlJc w:val="left"/>
      <w:rPr>
        <w:rFonts w:ascii="Times New Roman" w:hAnsi="Times New Roman" w:cs="Times New Roman" w:hint="default"/>
      </w:rPr>
    </w:lvl>
  </w:abstractNum>
  <w:abstractNum w:abstractNumId="26" w15:restartNumberingAfterBreak="0">
    <w:nsid w:val="7F8262DC"/>
    <w:multiLevelType w:val="singleLevel"/>
    <w:tmpl w:val="D5108310"/>
    <w:lvl w:ilvl="0">
      <w:start w:val="1"/>
      <w:numFmt w:val="lowerLetter"/>
      <w:lvlText w:val="%1)"/>
      <w:legacy w:legacy="1" w:legacySpace="0" w:legacyIndent="192"/>
      <w:lvlJc w:val="left"/>
      <w:rPr>
        <w:rFonts w:ascii="Times New Roman" w:hAnsi="Times New Roman" w:cs="Times New Roman" w:hint="default"/>
      </w:rPr>
    </w:lvl>
  </w:abstractNum>
  <w:num w:numId="1">
    <w:abstractNumId w:val="5"/>
  </w:num>
  <w:num w:numId="2">
    <w:abstractNumId w:val="11"/>
  </w:num>
  <w:num w:numId="3">
    <w:abstractNumId w:val="13"/>
  </w:num>
  <w:num w:numId="4">
    <w:abstractNumId w:val="4"/>
  </w:num>
  <w:num w:numId="5">
    <w:abstractNumId w:val="20"/>
  </w:num>
  <w:num w:numId="6">
    <w:abstractNumId w:val="19"/>
  </w:num>
  <w:num w:numId="7">
    <w:abstractNumId w:val="6"/>
  </w:num>
  <w:num w:numId="8">
    <w:abstractNumId w:val="14"/>
  </w:num>
  <w:num w:numId="9">
    <w:abstractNumId w:val="3"/>
  </w:num>
  <w:num w:numId="10">
    <w:abstractNumId w:val="18"/>
  </w:num>
  <w:num w:numId="11">
    <w:abstractNumId w:val="17"/>
  </w:num>
  <w:num w:numId="12">
    <w:abstractNumId w:val="10"/>
  </w:num>
  <w:num w:numId="13">
    <w:abstractNumId w:val="9"/>
  </w:num>
  <w:num w:numId="14">
    <w:abstractNumId w:val="0"/>
    <w:lvlOverride w:ilvl="0">
      <w:lvl w:ilvl="0">
        <w:numFmt w:val="bullet"/>
        <w:lvlText w:val="•"/>
        <w:legacy w:legacy="1" w:legacySpace="0" w:legacyIndent="350"/>
        <w:lvlJc w:val="left"/>
        <w:rPr>
          <w:rFonts w:ascii="Times New Roman" w:hAnsi="Times New Roman" w:hint="default"/>
        </w:rPr>
      </w:lvl>
    </w:lvlOverride>
  </w:num>
  <w:num w:numId="15">
    <w:abstractNumId w:val="12"/>
  </w:num>
  <w:num w:numId="16">
    <w:abstractNumId w:val="16"/>
  </w:num>
  <w:num w:numId="17">
    <w:abstractNumId w:val="1"/>
  </w:num>
  <w:num w:numId="18">
    <w:abstractNumId w:val="24"/>
    <w:lvlOverride w:ilvl="0">
      <w:startOverride w:val="1"/>
    </w:lvlOverride>
  </w:num>
  <w:num w:numId="19">
    <w:abstractNumId w:val="7"/>
  </w:num>
  <w:num w:numId="20">
    <w:abstractNumId w:val="25"/>
  </w:num>
  <w:num w:numId="21">
    <w:abstractNumId w:val="26"/>
  </w:num>
  <w:num w:numId="22">
    <w:abstractNumId w:val="23"/>
  </w:num>
  <w:num w:numId="23">
    <w:abstractNumId w:val="23"/>
    <w:lvlOverride w:ilvl="0">
      <w:lvl w:ilvl="0">
        <w:start w:val="1"/>
        <w:numFmt w:val="lowerLetter"/>
        <w:lvlText w:val="%1)"/>
        <w:legacy w:legacy="1" w:legacySpace="0" w:legacyIndent="278"/>
        <w:lvlJc w:val="left"/>
        <w:rPr>
          <w:rFonts w:ascii="Times New Roman" w:hAnsi="Times New Roman" w:hint="default"/>
        </w:rPr>
      </w:lvl>
    </w:lvlOverride>
  </w:num>
  <w:num w:numId="24">
    <w:abstractNumId w:val="21"/>
  </w:num>
  <w:num w:numId="25">
    <w:abstractNumId w:val="8"/>
  </w:num>
  <w:num w:numId="26">
    <w:abstractNumId w:val="15"/>
    <w:lvlOverride w:ilvl="0">
      <w:startOverride w:val="1"/>
    </w:lvlOverride>
  </w:num>
  <w:num w:numId="27">
    <w:abstractNumId w:val="2"/>
    <w:lvlOverride w:ilvl="0">
      <w:startOverride w:val="1"/>
    </w:lvlOverride>
  </w:num>
  <w:num w:numId="28">
    <w:abstractNumId w:val="22"/>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5E9"/>
    <w:rsid w:val="00005F82"/>
    <w:rsid w:val="00016AA2"/>
    <w:rsid w:val="00036E69"/>
    <w:rsid w:val="00041C4B"/>
    <w:rsid w:val="00052BD4"/>
    <w:rsid w:val="000676AF"/>
    <w:rsid w:val="000A2FDB"/>
    <w:rsid w:val="000A3387"/>
    <w:rsid w:val="000B41A5"/>
    <w:rsid w:val="000C62C5"/>
    <w:rsid w:val="000C781F"/>
    <w:rsid w:val="000D4D75"/>
    <w:rsid w:val="000E0FAA"/>
    <w:rsid w:val="000F3642"/>
    <w:rsid w:val="001408B7"/>
    <w:rsid w:val="001413C5"/>
    <w:rsid w:val="00163517"/>
    <w:rsid w:val="0017446D"/>
    <w:rsid w:val="00191A4C"/>
    <w:rsid w:val="001A278A"/>
    <w:rsid w:val="001B314C"/>
    <w:rsid w:val="001D3996"/>
    <w:rsid w:val="001F25E4"/>
    <w:rsid w:val="002108C5"/>
    <w:rsid w:val="00214E52"/>
    <w:rsid w:val="00215310"/>
    <w:rsid w:val="00252CCD"/>
    <w:rsid w:val="00264348"/>
    <w:rsid w:val="00273E96"/>
    <w:rsid w:val="00296681"/>
    <w:rsid w:val="002A19D6"/>
    <w:rsid w:val="002A7346"/>
    <w:rsid w:val="002C3387"/>
    <w:rsid w:val="002E18DB"/>
    <w:rsid w:val="002F47E4"/>
    <w:rsid w:val="003166F7"/>
    <w:rsid w:val="00321EA1"/>
    <w:rsid w:val="00322E34"/>
    <w:rsid w:val="00361517"/>
    <w:rsid w:val="00363BF5"/>
    <w:rsid w:val="003767A6"/>
    <w:rsid w:val="003772DE"/>
    <w:rsid w:val="00385F80"/>
    <w:rsid w:val="003B4C6E"/>
    <w:rsid w:val="003B63C1"/>
    <w:rsid w:val="003B6B7D"/>
    <w:rsid w:val="003F4509"/>
    <w:rsid w:val="003F4633"/>
    <w:rsid w:val="003F689C"/>
    <w:rsid w:val="0040640B"/>
    <w:rsid w:val="0043212A"/>
    <w:rsid w:val="00467981"/>
    <w:rsid w:val="0047496E"/>
    <w:rsid w:val="0048643F"/>
    <w:rsid w:val="004A6C52"/>
    <w:rsid w:val="004C2AFD"/>
    <w:rsid w:val="005113D6"/>
    <w:rsid w:val="005171AD"/>
    <w:rsid w:val="00532BBF"/>
    <w:rsid w:val="00534F2E"/>
    <w:rsid w:val="00545FD3"/>
    <w:rsid w:val="005559CA"/>
    <w:rsid w:val="00560D7E"/>
    <w:rsid w:val="005726E8"/>
    <w:rsid w:val="005904A1"/>
    <w:rsid w:val="005A1920"/>
    <w:rsid w:val="005C5D35"/>
    <w:rsid w:val="005D19FB"/>
    <w:rsid w:val="00634ECB"/>
    <w:rsid w:val="00657A56"/>
    <w:rsid w:val="00673999"/>
    <w:rsid w:val="00680B7E"/>
    <w:rsid w:val="006B355A"/>
    <w:rsid w:val="006C5618"/>
    <w:rsid w:val="006D6473"/>
    <w:rsid w:val="006D7B0C"/>
    <w:rsid w:val="007179D7"/>
    <w:rsid w:val="00747707"/>
    <w:rsid w:val="007726DC"/>
    <w:rsid w:val="00790B2C"/>
    <w:rsid w:val="00793263"/>
    <w:rsid w:val="00817ADA"/>
    <w:rsid w:val="008245E9"/>
    <w:rsid w:val="008331CB"/>
    <w:rsid w:val="00875F3A"/>
    <w:rsid w:val="00885CB0"/>
    <w:rsid w:val="008945F5"/>
    <w:rsid w:val="008B5AF2"/>
    <w:rsid w:val="008D16B0"/>
    <w:rsid w:val="008E5B9A"/>
    <w:rsid w:val="008F436B"/>
    <w:rsid w:val="00913AF6"/>
    <w:rsid w:val="0099158F"/>
    <w:rsid w:val="009B58F4"/>
    <w:rsid w:val="009C65BC"/>
    <w:rsid w:val="00A103A6"/>
    <w:rsid w:val="00A326B5"/>
    <w:rsid w:val="00A872A7"/>
    <w:rsid w:val="00AA1D43"/>
    <w:rsid w:val="00AD6AF3"/>
    <w:rsid w:val="00AF770B"/>
    <w:rsid w:val="00B21CDB"/>
    <w:rsid w:val="00B4626C"/>
    <w:rsid w:val="00B5185C"/>
    <w:rsid w:val="00B7659C"/>
    <w:rsid w:val="00B83EDD"/>
    <w:rsid w:val="00BA2E82"/>
    <w:rsid w:val="00BA6388"/>
    <w:rsid w:val="00BC5401"/>
    <w:rsid w:val="00BE4763"/>
    <w:rsid w:val="00C269FE"/>
    <w:rsid w:val="00C44734"/>
    <w:rsid w:val="00C503CE"/>
    <w:rsid w:val="00C72F79"/>
    <w:rsid w:val="00C82D32"/>
    <w:rsid w:val="00C97BF9"/>
    <w:rsid w:val="00CE5179"/>
    <w:rsid w:val="00CF4E70"/>
    <w:rsid w:val="00D3084F"/>
    <w:rsid w:val="00DA065E"/>
    <w:rsid w:val="00DB7D8D"/>
    <w:rsid w:val="00DC01A8"/>
    <w:rsid w:val="00DC635C"/>
    <w:rsid w:val="00DD5021"/>
    <w:rsid w:val="00DE564A"/>
    <w:rsid w:val="00DE5CAF"/>
    <w:rsid w:val="00E71624"/>
    <w:rsid w:val="00E72C51"/>
    <w:rsid w:val="00E92FE7"/>
    <w:rsid w:val="00EC69C3"/>
    <w:rsid w:val="00ED0068"/>
    <w:rsid w:val="00EE1FA5"/>
    <w:rsid w:val="00F01C62"/>
    <w:rsid w:val="00F141D3"/>
    <w:rsid w:val="00F3720F"/>
    <w:rsid w:val="00F41920"/>
    <w:rsid w:val="00F50623"/>
    <w:rsid w:val="00FB1280"/>
    <w:rsid w:val="00FF134F"/>
    <w:rsid w:val="00FF71D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E348E6-D502-4669-8681-A2D4100D4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F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5310"/>
    <w:pPr>
      <w:ind w:left="720"/>
      <w:contextualSpacing/>
    </w:pPr>
  </w:style>
  <w:style w:type="paragraph" w:styleId="Encabezado">
    <w:name w:val="header"/>
    <w:basedOn w:val="Normal"/>
    <w:link w:val="EncabezadoCar"/>
    <w:uiPriority w:val="99"/>
    <w:unhideWhenUsed/>
    <w:rsid w:val="00E72C51"/>
    <w:pPr>
      <w:tabs>
        <w:tab w:val="center" w:pos="4252"/>
        <w:tab w:val="right" w:pos="8504"/>
      </w:tabs>
      <w:spacing w:after="0"/>
    </w:pPr>
  </w:style>
  <w:style w:type="character" w:customStyle="1" w:styleId="EncabezadoCar">
    <w:name w:val="Encabezado Car"/>
    <w:basedOn w:val="Fuentedeprrafopredeter"/>
    <w:link w:val="Encabezado"/>
    <w:uiPriority w:val="99"/>
    <w:rsid w:val="00E72C51"/>
  </w:style>
  <w:style w:type="paragraph" w:styleId="Piedepgina">
    <w:name w:val="footer"/>
    <w:basedOn w:val="Normal"/>
    <w:link w:val="PiedepginaCar"/>
    <w:uiPriority w:val="99"/>
    <w:unhideWhenUsed/>
    <w:rsid w:val="00E72C51"/>
    <w:pPr>
      <w:tabs>
        <w:tab w:val="center" w:pos="4252"/>
        <w:tab w:val="right" w:pos="8504"/>
      </w:tabs>
      <w:spacing w:after="0"/>
    </w:pPr>
  </w:style>
  <w:style w:type="character" w:customStyle="1" w:styleId="PiedepginaCar">
    <w:name w:val="Pie de página Car"/>
    <w:basedOn w:val="Fuentedeprrafopredeter"/>
    <w:link w:val="Piedepgina"/>
    <w:uiPriority w:val="99"/>
    <w:rsid w:val="00E72C51"/>
  </w:style>
  <w:style w:type="character" w:styleId="Hipervnculo">
    <w:name w:val="Hyperlink"/>
    <w:basedOn w:val="Fuentedeprrafopredeter"/>
    <w:uiPriority w:val="99"/>
    <w:unhideWhenUsed/>
    <w:rsid w:val="0047496E"/>
    <w:rPr>
      <w:color w:val="0563C1" w:themeColor="hyperlink"/>
      <w:u w:val="single"/>
    </w:rPr>
  </w:style>
  <w:style w:type="character" w:styleId="Hipervnculovisitado">
    <w:name w:val="FollowedHyperlink"/>
    <w:basedOn w:val="Fuentedeprrafopredeter"/>
    <w:uiPriority w:val="99"/>
    <w:semiHidden/>
    <w:unhideWhenUsed/>
    <w:rsid w:val="00C269FE"/>
    <w:rPr>
      <w:color w:val="954F72" w:themeColor="followedHyperlink"/>
      <w:u w:val="single"/>
    </w:rPr>
  </w:style>
  <w:style w:type="character" w:styleId="Refdecomentario">
    <w:name w:val="annotation reference"/>
    <w:basedOn w:val="Fuentedeprrafopredeter"/>
    <w:uiPriority w:val="99"/>
    <w:semiHidden/>
    <w:unhideWhenUsed/>
    <w:rsid w:val="00532BBF"/>
    <w:rPr>
      <w:sz w:val="16"/>
      <w:szCs w:val="16"/>
    </w:rPr>
  </w:style>
  <w:style w:type="paragraph" w:styleId="Textocomentario">
    <w:name w:val="annotation text"/>
    <w:basedOn w:val="Normal"/>
    <w:link w:val="TextocomentarioCar"/>
    <w:uiPriority w:val="99"/>
    <w:semiHidden/>
    <w:unhideWhenUsed/>
    <w:rsid w:val="00532BBF"/>
    <w:rPr>
      <w:sz w:val="20"/>
      <w:szCs w:val="20"/>
    </w:rPr>
  </w:style>
  <w:style w:type="character" w:customStyle="1" w:styleId="TextocomentarioCar">
    <w:name w:val="Texto comentario Car"/>
    <w:basedOn w:val="Fuentedeprrafopredeter"/>
    <w:link w:val="Textocomentario"/>
    <w:uiPriority w:val="99"/>
    <w:semiHidden/>
    <w:rsid w:val="00532BBF"/>
    <w:rPr>
      <w:sz w:val="20"/>
      <w:szCs w:val="20"/>
    </w:rPr>
  </w:style>
  <w:style w:type="paragraph" w:styleId="Asuntodelcomentario">
    <w:name w:val="annotation subject"/>
    <w:basedOn w:val="Textocomentario"/>
    <w:next w:val="Textocomentario"/>
    <w:link w:val="AsuntodelcomentarioCar"/>
    <w:uiPriority w:val="99"/>
    <w:semiHidden/>
    <w:unhideWhenUsed/>
    <w:rsid w:val="00532BBF"/>
    <w:rPr>
      <w:b/>
      <w:bCs/>
    </w:rPr>
  </w:style>
  <w:style w:type="character" w:customStyle="1" w:styleId="AsuntodelcomentarioCar">
    <w:name w:val="Asunto del comentario Car"/>
    <w:basedOn w:val="TextocomentarioCar"/>
    <w:link w:val="Asuntodelcomentario"/>
    <w:uiPriority w:val="99"/>
    <w:semiHidden/>
    <w:rsid w:val="00532BBF"/>
    <w:rPr>
      <w:b/>
      <w:bCs/>
      <w:sz w:val="20"/>
      <w:szCs w:val="20"/>
    </w:rPr>
  </w:style>
  <w:style w:type="paragraph" w:styleId="Textodeglobo">
    <w:name w:val="Balloon Text"/>
    <w:basedOn w:val="Normal"/>
    <w:link w:val="TextodegloboCar"/>
    <w:uiPriority w:val="99"/>
    <w:semiHidden/>
    <w:unhideWhenUsed/>
    <w:rsid w:val="00532BBF"/>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2B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2891">
      <w:bodyDiv w:val="1"/>
      <w:marLeft w:val="0"/>
      <w:marRight w:val="0"/>
      <w:marTop w:val="0"/>
      <w:marBottom w:val="0"/>
      <w:divBdr>
        <w:top w:val="none" w:sz="0" w:space="0" w:color="auto"/>
        <w:left w:val="none" w:sz="0" w:space="0" w:color="auto"/>
        <w:bottom w:val="none" w:sz="0" w:space="0" w:color="auto"/>
        <w:right w:val="none" w:sz="0" w:space="0" w:color="auto"/>
      </w:divBdr>
    </w:div>
    <w:div w:id="350372757">
      <w:bodyDiv w:val="1"/>
      <w:marLeft w:val="0"/>
      <w:marRight w:val="0"/>
      <w:marTop w:val="0"/>
      <w:marBottom w:val="0"/>
      <w:divBdr>
        <w:top w:val="none" w:sz="0" w:space="0" w:color="auto"/>
        <w:left w:val="none" w:sz="0" w:space="0" w:color="auto"/>
        <w:bottom w:val="none" w:sz="0" w:space="0" w:color="auto"/>
        <w:right w:val="none" w:sz="0" w:space="0" w:color="auto"/>
      </w:divBdr>
    </w:div>
    <w:div w:id="362219831">
      <w:bodyDiv w:val="1"/>
      <w:marLeft w:val="0"/>
      <w:marRight w:val="0"/>
      <w:marTop w:val="0"/>
      <w:marBottom w:val="0"/>
      <w:divBdr>
        <w:top w:val="none" w:sz="0" w:space="0" w:color="auto"/>
        <w:left w:val="none" w:sz="0" w:space="0" w:color="auto"/>
        <w:bottom w:val="none" w:sz="0" w:space="0" w:color="auto"/>
        <w:right w:val="none" w:sz="0" w:space="0" w:color="auto"/>
      </w:divBdr>
    </w:div>
    <w:div w:id="394592513">
      <w:bodyDiv w:val="1"/>
      <w:marLeft w:val="0"/>
      <w:marRight w:val="0"/>
      <w:marTop w:val="0"/>
      <w:marBottom w:val="0"/>
      <w:divBdr>
        <w:top w:val="none" w:sz="0" w:space="0" w:color="auto"/>
        <w:left w:val="none" w:sz="0" w:space="0" w:color="auto"/>
        <w:bottom w:val="none" w:sz="0" w:space="0" w:color="auto"/>
        <w:right w:val="none" w:sz="0" w:space="0" w:color="auto"/>
      </w:divBdr>
    </w:div>
    <w:div w:id="432163437">
      <w:bodyDiv w:val="1"/>
      <w:marLeft w:val="0"/>
      <w:marRight w:val="0"/>
      <w:marTop w:val="0"/>
      <w:marBottom w:val="0"/>
      <w:divBdr>
        <w:top w:val="none" w:sz="0" w:space="0" w:color="auto"/>
        <w:left w:val="none" w:sz="0" w:space="0" w:color="auto"/>
        <w:bottom w:val="none" w:sz="0" w:space="0" w:color="auto"/>
        <w:right w:val="none" w:sz="0" w:space="0" w:color="auto"/>
      </w:divBdr>
    </w:div>
    <w:div w:id="464737563">
      <w:bodyDiv w:val="1"/>
      <w:marLeft w:val="0"/>
      <w:marRight w:val="0"/>
      <w:marTop w:val="0"/>
      <w:marBottom w:val="0"/>
      <w:divBdr>
        <w:top w:val="none" w:sz="0" w:space="0" w:color="auto"/>
        <w:left w:val="none" w:sz="0" w:space="0" w:color="auto"/>
        <w:bottom w:val="none" w:sz="0" w:space="0" w:color="auto"/>
        <w:right w:val="none" w:sz="0" w:space="0" w:color="auto"/>
      </w:divBdr>
    </w:div>
    <w:div w:id="580211696">
      <w:bodyDiv w:val="1"/>
      <w:marLeft w:val="0"/>
      <w:marRight w:val="0"/>
      <w:marTop w:val="0"/>
      <w:marBottom w:val="0"/>
      <w:divBdr>
        <w:top w:val="none" w:sz="0" w:space="0" w:color="auto"/>
        <w:left w:val="none" w:sz="0" w:space="0" w:color="auto"/>
        <w:bottom w:val="none" w:sz="0" w:space="0" w:color="auto"/>
        <w:right w:val="none" w:sz="0" w:space="0" w:color="auto"/>
      </w:divBdr>
    </w:div>
    <w:div w:id="584340425">
      <w:bodyDiv w:val="1"/>
      <w:marLeft w:val="0"/>
      <w:marRight w:val="0"/>
      <w:marTop w:val="0"/>
      <w:marBottom w:val="0"/>
      <w:divBdr>
        <w:top w:val="none" w:sz="0" w:space="0" w:color="auto"/>
        <w:left w:val="none" w:sz="0" w:space="0" w:color="auto"/>
        <w:bottom w:val="none" w:sz="0" w:space="0" w:color="auto"/>
        <w:right w:val="none" w:sz="0" w:space="0" w:color="auto"/>
      </w:divBdr>
    </w:div>
    <w:div w:id="646132636">
      <w:bodyDiv w:val="1"/>
      <w:marLeft w:val="0"/>
      <w:marRight w:val="0"/>
      <w:marTop w:val="0"/>
      <w:marBottom w:val="0"/>
      <w:divBdr>
        <w:top w:val="none" w:sz="0" w:space="0" w:color="auto"/>
        <w:left w:val="none" w:sz="0" w:space="0" w:color="auto"/>
        <w:bottom w:val="none" w:sz="0" w:space="0" w:color="auto"/>
        <w:right w:val="none" w:sz="0" w:space="0" w:color="auto"/>
      </w:divBdr>
    </w:div>
    <w:div w:id="665327960">
      <w:bodyDiv w:val="1"/>
      <w:marLeft w:val="0"/>
      <w:marRight w:val="0"/>
      <w:marTop w:val="0"/>
      <w:marBottom w:val="0"/>
      <w:divBdr>
        <w:top w:val="none" w:sz="0" w:space="0" w:color="auto"/>
        <w:left w:val="none" w:sz="0" w:space="0" w:color="auto"/>
        <w:bottom w:val="none" w:sz="0" w:space="0" w:color="auto"/>
        <w:right w:val="none" w:sz="0" w:space="0" w:color="auto"/>
      </w:divBdr>
    </w:div>
    <w:div w:id="917204073">
      <w:bodyDiv w:val="1"/>
      <w:marLeft w:val="0"/>
      <w:marRight w:val="0"/>
      <w:marTop w:val="0"/>
      <w:marBottom w:val="0"/>
      <w:divBdr>
        <w:top w:val="none" w:sz="0" w:space="0" w:color="auto"/>
        <w:left w:val="none" w:sz="0" w:space="0" w:color="auto"/>
        <w:bottom w:val="none" w:sz="0" w:space="0" w:color="auto"/>
        <w:right w:val="none" w:sz="0" w:space="0" w:color="auto"/>
      </w:divBdr>
    </w:div>
    <w:div w:id="1020544619">
      <w:bodyDiv w:val="1"/>
      <w:marLeft w:val="0"/>
      <w:marRight w:val="0"/>
      <w:marTop w:val="0"/>
      <w:marBottom w:val="0"/>
      <w:divBdr>
        <w:top w:val="none" w:sz="0" w:space="0" w:color="auto"/>
        <w:left w:val="none" w:sz="0" w:space="0" w:color="auto"/>
        <w:bottom w:val="none" w:sz="0" w:space="0" w:color="auto"/>
        <w:right w:val="none" w:sz="0" w:space="0" w:color="auto"/>
      </w:divBdr>
    </w:div>
    <w:div w:id="1058357691">
      <w:bodyDiv w:val="1"/>
      <w:marLeft w:val="0"/>
      <w:marRight w:val="0"/>
      <w:marTop w:val="0"/>
      <w:marBottom w:val="0"/>
      <w:divBdr>
        <w:top w:val="none" w:sz="0" w:space="0" w:color="auto"/>
        <w:left w:val="none" w:sz="0" w:space="0" w:color="auto"/>
        <w:bottom w:val="none" w:sz="0" w:space="0" w:color="auto"/>
        <w:right w:val="none" w:sz="0" w:space="0" w:color="auto"/>
      </w:divBdr>
    </w:div>
    <w:div w:id="1343357186">
      <w:bodyDiv w:val="1"/>
      <w:marLeft w:val="0"/>
      <w:marRight w:val="0"/>
      <w:marTop w:val="0"/>
      <w:marBottom w:val="0"/>
      <w:divBdr>
        <w:top w:val="none" w:sz="0" w:space="0" w:color="auto"/>
        <w:left w:val="none" w:sz="0" w:space="0" w:color="auto"/>
        <w:bottom w:val="none" w:sz="0" w:space="0" w:color="auto"/>
        <w:right w:val="none" w:sz="0" w:space="0" w:color="auto"/>
      </w:divBdr>
    </w:div>
    <w:div w:id="1399478288">
      <w:bodyDiv w:val="1"/>
      <w:marLeft w:val="0"/>
      <w:marRight w:val="0"/>
      <w:marTop w:val="0"/>
      <w:marBottom w:val="0"/>
      <w:divBdr>
        <w:top w:val="none" w:sz="0" w:space="0" w:color="auto"/>
        <w:left w:val="none" w:sz="0" w:space="0" w:color="auto"/>
        <w:bottom w:val="none" w:sz="0" w:space="0" w:color="auto"/>
        <w:right w:val="none" w:sz="0" w:space="0" w:color="auto"/>
      </w:divBdr>
    </w:div>
    <w:div w:id="1686128413">
      <w:bodyDiv w:val="1"/>
      <w:marLeft w:val="0"/>
      <w:marRight w:val="0"/>
      <w:marTop w:val="0"/>
      <w:marBottom w:val="0"/>
      <w:divBdr>
        <w:top w:val="none" w:sz="0" w:space="0" w:color="auto"/>
        <w:left w:val="none" w:sz="0" w:space="0" w:color="auto"/>
        <w:bottom w:val="none" w:sz="0" w:space="0" w:color="auto"/>
        <w:right w:val="none" w:sz="0" w:space="0" w:color="auto"/>
      </w:divBdr>
    </w:div>
    <w:div w:id="1740975317">
      <w:bodyDiv w:val="1"/>
      <w:marLeft w:val="0"/>
      <w:marRight w:val="0"/>
      <w:marTop w:val="0"/>
      <w:marBottom w:val="0"/>
      <w:divBdr>
        <w:top w:val="none" w:sz="0" w:space="0" w:color="auto"/>
        <w:left w:val="none" w:sz="0" w:space="0" w:color="auto"/>
        <w:bottom w:val="none" w:sz="0" w:space="0" w:color="auto"/>
        <w:right w:val="none" w:sz="0" w:space="0" w:color="auto"/>
      </w:divBdr>
    </w:div>
    <w:div w:id="1781872661">
      <w:bodyDiv w:val="1"/>
      <w:marLeft w:val="0"/>
      <w:marRight w:val="0"/>
      <w:marTop w:val="0"/>
      <w:marBottom w:val="0"/>
      <w:divBdr>
        <w:top w:val="none" w:sz="0" w:space="0" w:color="auto"/>
        <w:left w:val="none" w:sz="0" w:space="0" w:color="auto"/>
        <w:bottom w:val="none" w:sz="0" w:space="0" w:color="auto"/>
        <w:right w:val="none" w:sz="0" w:space="0" w:color="auto"/>
      </w:divBdr>
    </w:div>
    <w:div w:id="1928611223">
      <w:bodyDiv w:val="1"/>
      <w:marLeft w:val="0"/>
      <w:marRight w:val="0"/>
      <w:marTop w:val="0"/>
      <w:marBottom w:val="0"/>
      <w:divBdr>
        <w:top w:val="none" w:sz="0" w:space="0" w:color="auto"/>
        <w:left w:val="none" w:sz="0" w:space="0" w:color="auto"/>
        <w:bottom w:val="none" w:sz="0" w:space="0" w:color="auto"/>
        <w:right w:val="none" w:sz="0" w:space="0" w:color="auto"/>
      </w:divBdr>
    </w:div>
    <w:div w:id="1930113247">
      <w:bodyDiv w:val="1"/>
      <w:marLeft w:val="0"/>
      <w:marRight w:val="0"/>
      <w:marTop w:val="0"/>
      <w:marBottom w:val="0"/>
      <w:divBdr>
        <w:top w:val="none" w:sz="0" w:space="0" w:color="auto"/>
        <w:left w:val="none" w:sz="0" w:space="0" w:color="auto"/>
        <w:bottom w:val="none" w:sz="0" w:space="0" w:color="auto"/>
        <w:right w:val="none" w:sz="0" w:space="0" w:color="auto"/>
      </w:divBdr>
    </w:div>
    <w:div w:id="2002266738">
      <w:bodyDiv w:val="1"/>
      <w:marLeft w:val="0"/>
      <w:marRight w:val="0"/>
      <w:marTop w:val="0"/>
      <w:marBottom w:val="0"/>
      <w:divBdr>
        <w:top w:val="none" w:sz="0" w:space="0" w:color="auto"/>
        <w:left w:val="none" w:sz="0" w:space="0" w:color="auto"/>
        <w:bottom w:val="none" w:sz="0" w:space="0" w:color="auto"/>
        <w:right w:val="none" w:sz="0" w:space="0" w:color="auto"/>
      </w:divBdr>
    </w:div>
    <w:div w:id="2087917919">
      <w:bodyDiv w:val="1"/>
      <w:marLeft w:val="0"/>
      <w:marRight w:val="0"/>
      <w:marTop w:val="0"/>
      <w:marBottom w:val="0"/>
      <w:divBdr>
        <w:top w:val="none" w:sz="0" w:space="0" w:color="auto"/>
        <w:left w:val="none" w:sz="0" w:space="0" w:color="auto"/>
        <w:bottom w:val="none" w:sz="0" w:space="0" w:color="auto"/>
        <w:right w:val="none" w:sz="0" w:space="0" w:color="auto"/>
      </w:divBdr>
    </w:div>
    <w:div w:id="211301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lec.com.ec/Webtools/LexisFinder/ImageVisualizer/ImageVisualizer.aspx?id=B8D2E57006F2F6F620DB6422311337B6BCDEFDCE&amp;type=RO" TargetMode="External"/><Relationship Id="rId13" Type="http://schemas.openxmlformats.org/officeDocument/2006/relationships/hyperlink" Target="http://www.silec.com.ec/Webtools/LexisFinder/ImageVisualizer/ImageVisualizer.aspx?id=A867D30C6D6D8E585BAC9E4BFEA4C3236916803F&amp;type=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ilec.com.ec/Webtools/LexisFinder/ImageVisualizer/ImageVisualizer.aspx?id=A867D30C6D6D8E585BAC9E4BFEA4C3236916803F&amp;type=R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lec.com.ec/Webtools/LexisFinder/ImageVisualizer/ImageVisualizer.aspx?id=EEA025D4C8B4F20B7AF5D98CA2A14F201DD6A2AE&amp;type=R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ilec.com.ec/Webtools/LexisFinder/ImageVisualizer/ImageVisualizer.aspx?id=EEA025D4C8B4F20B7AF5D98CA2A14F201DD6A2AE&amp;type=RO" TargetMode="External"/><Relationship Id="rId4" Type="http://schemas.openxmlformats.org/officeDocument/2006/relationships/settings" Target="settings.xml"/><Relationship Id="rId9" Type="http://schemas.openxmlformats.org/officeDocument/2006/relationships/hyperlink" Target="http://www.silec.com.ec/Webtools/LexisFinder/ImageVisualizer/ImageVisualizer.aspx?id=E0D42490DD98DAD4EF27B1C018B4B1AFF171396A&amp;type=RO" TargetMode="External"/><Relationship Id="rId14" Type="http://schemas.openxmlformats.org/officeDocument/2006/relationships/hyperlink" Target="http://www.silec.com.ec/Webtools/LexisFinder/ImageVisualizer/ImageVisualizer.aspx?id=F6F77EB9A354C58F0E0163FCBB560756FDF738EA&amp;type=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C452F-AB69-4F70-A516-5A0AC6B51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6248</Words>
  <Characters>35617</Characters>
  <Application>Microsoft Office Word</Application>
  <DocSecurity>4</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Martinez Hector</dc:creator>
  <cp:lastModifiedBy>Paguay Vladimir</cp:lastModifiedBy>
  <cp:revision>2</cp:revision>
  <cp:lastPrinted>2016-09-14T14:27:00Z</cp:lastPrinted>
  <dcterms:created xsi:type="dcterms:W3CDTF">2016-11-08T20:38:00Z</dcterms:created>
  <dcterms:modified xsi:type="dcterms:W3CDTF">2016-11-08T20:38:00Z</dcterms:modified>
</cp:coreProperties>
</file>