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B120D" w14:textId="77777777" w:rsidR="008331CB" w:rsidRPr="009E0CAA" w:rsidRDefault="00703F5E">
      <w:pPr>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61312" behindDoc="0" locked="0" layoutInCell="1" allowOverlap="1" wp14:anchorId="4758ED6D" wp14:editId="1BED7440">
                <wp:simplePos x="0" y="0"/>
                <wp:positionH relativeFrom="margin">
                  <wp:posOffset>-7335</wp:posOffset>
                </wp:positionH>
                <wp:positionV relativeFrom="paragraph">
                  <wp:posOffset>-57395</wp:posOffset>
                </wp:positionV>
                <wp:extent cx="5870575" cy="633600"/>
                <wp:effectExtent l="0" t="0" r="15875" b="146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633600"/>
                        </a:xfrm>
                        <a:prstGeom prst="rect">
                          <a:avLst/>
                        </a:prstGeom>
                        <a:solidFill>
                          <a:srgbClr val="000080"/>
                        </a:solidFill>
                        <a:ln w="9525">
                          <a:solidFill>
                            <a:srgbClr val="000080"/>
                          </a:solidFill>
                          <a:miter lim="800000"/>
                          <a:headEnd/>
                          <a:tailEnd/>
                        </a:ln>
                      </wps:spPr>
                      <wps:txbx>
                        <w:txbxContent>
                          <w:p w14:paraId="37D3C8A9" w14:textId="77777777" w:rsidR="001F6750" w:rsidRPr="00703F5E" w:rsidRDefault="001F6750"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14:paraId="52C5DCE0" w14:textId="77777777" w:rsidR="001F6750" w:rsidRPr="00703F5E" w:rsidRDefault="001F6750"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14:paraId="0BB76348" w14:textId="12B5AB54" w:rsidR="001F6750" w:rsidRPr="00703F5E" w:rsidRDefault="001F6750"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DE MARZO</w:t>
                            </w:r>
                            <w:r w:rsidRPr="00703F5E">
                              <w:rPr>
                                <w:rFonts w:ascii="Bookman Old Style" w:hAnsi="Bookman Old Style"/>
                                <w:b/>
                                <w:color w:val="FFFF00"/>
                                <w:sz w:val="24"/>
                                <w:szCs w:val="24"/>
                              </w:rPr>
                              <w:t xml:space="preserve"> DE 2017</w:t>
                            </w:r>
                          </w:p>
                          <w:p w14:paraId="156875D5" w14:textId="77777777" w:rsidR="001F6750" w:rsidRDefault="001F6750" w:rsidP="002D1C81"/>
                          <w:p w14:paraId="637D3A74" w14:textId="77777777" w:rsidR="001F6750" w:rsidRDefault="001F6750" w:rsidP="002D1C81"/>
                          <w:p w14:paraId="56385852" w14:textId="77777777" w:rsidR="001F6750" w:rsidRDefault="001F6750"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58ED6D" id="_x0000_t202" coordsize="21600,21600" o:spt="202" path="m,l,21600r21600,l21600,xe">
                <v:stroke joinstyle="miter"/>
                <v:path gradientshapeok="t" o:connecttype="rect"/>
              </v:shapetype>
              <v:shape id="Cuadro de texto 15" o:spid="_x0000_s1026" type="#_x0000_t202" style="position:absolute;margin-left:-.6pt;margin-top:-4.5pt;width:462.25pt;height:4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76LAIAAFkEAAAOAAAAZHJzL2Uyb0RvYy54bWysVNtu2zAMfR+wfxD0vjpJkyY14hRdug4D&#10;ugvQ7QMUSY6FyaJGKbGzrx8lJ1m2vRXLgyCa1OHhIZnlXd9attcYDLiKj69GnGknQRm3rfi3r49v&#10;FpyFKJwSFpyu+EEHfrd6/WrZ+VJPoAGrNDICcaHsfMWbGH1ZFEE2uhXhCrx25KwBWxHJxG2hUHSE&#10;3tpiMhrdFB2g8ghSh0BfHwYnX2X8utYyfq7roCOzFSduMZ+Yz006i9VSlFsUvjHySEO8gEUrjKOk&#10;Z6gHEQXbofkHqjUSIUAdryS0BdS1kTrXQNWMR39V89wIr3MtJE7wZ5nC/4OVn/ZfkBlFvZtx5kRL&#10;PVrvhEJgSrOo+wiMPCRT50NJ0c+e4mP/Fnp6kksO/gnk98AcrBvhtvoeEbpGC0U0x+llcfF0wAkJ&#10;ZNN9BEXpxC5CBuprbJOGpAojdGrX4dwiIsIkfZwt5qPZnKhK8t1cX9+Mcg8LUZ5eewzxvYaWpUvF&#10;kUYgo4v9U4iJjShPISlZAGvUo7E2G7jdrC2yvUjjQr/FCf2PMOtYV/Hb2WQ2CPACiNZEmntr2oov&#10;UqLjJCbZ3jmVpzIKY4c7UbbuqGOSbhAx9pv+2JcNqAMpijDMN+0jXRrAn5x1NNsVDz92AjVn9oOj&#10;rtyOp9O0DNmYzuYTMvDSs7n0CCcJquKRs+G6jsMC7TyabUOZhjlwcE+drE0WObV8YHXkTfObtT/u&#10;WlqQSztH/f5HWP0CAAD//wMAUEsDBBQABgAIAAAAIQB4+gEw3gAAAAgBAAAPAAAAZHJzL2Rvd25y&#10;ZXYueG1sTI/NTsMwEITvSLyDtUjcWruJhNoQp0L8HbhRQlVubrxNosbrKHaT8PYsJzjtrmY0+02+&#10;nV0nRhxC60nDaqlAIFXetlRrKD9eFmsQIRqypvOEGr4xwLa4vspNZv1E7zjuYi04hEJmNDQx9pmU&#10;oWrQmbD0PRJrJz84E/kcamkHM3G462Si1J10piX+0JgeHxuszruL45R9+rZ/qsfT4XVKv1z5fD6o&#10;z1Lr25v54R5ExDn+meEXn9GhYKajv5ANotOwWCXs5LnhSqxvkjQFceRFrUEWufxfoPgBAAD//wMA&#10;UEsBAi0AFAAGAAgAAAAhALaDOJL+AAAA4QEAABMAAAAAAAAAAAAAAAAAAAAAAFtDb250ZW50X1R5&#10;cGVzXS54bWxQSwECLQAUAAYACAAAACEAOP0h/9YAAACUAQAACwAAAAAAAAAAAAAAAAAvAQAAX3Jl&#10;bHMvLnJlbHNQSwECLQAUAAYACAAAACEAc3ze+iwCAABZBAAADgAAAAAAAAAAAAAAAAAuAgAAZHJz&#10;L2Uyb0RvYy54bWxQSwECLQAUAAYACAAAACEAePoBMN4AAAAIAQAADwAAAAAAAAAAAAAAAACGBAAA&#10;ZHJzL2Rvd25yZXYueG1sUEsFBgAAAAAEAAQA8wAAAJEFAAAAAA==&#10;" fillcolor="navy" strokecolor="navy">
                <v:textbox>
                  <w:txbxContent>
                    <w:p w14:paraId="37D3C8A9" w14:textId="77777777" w:rsidR="001F6750" w:rsidRPr="00703F5E" w:rsidRDefault="001F6750"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14:paraId="52C5DCE0" w14:textId="77777777" w:rsidR="001F6750" w:rsidRPr="00703F5E" w:rsidRDefault="001F6750"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14:paraId="0BB76348" w14:textId="12B5AB54" w:rsidR="001F6750" w:rsidRPr="00703F5E" w:rsidRDefault="001F6750"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DE MARZO</w:t>
                      </w:r>
                      <w:r w:rsidRPr="00703F5E">
                        <w:rPr>
                          <w:rFonts w:ascii="Bookman Old Style" w:hAnsi="Bookman Old Style"/>
                          <w:b/>
                          <w:color w:val="FFFF00"/>
                          <w:sz w:val="24"/>
                          <w:szCs w:val="24"/>
                        </w:rPr>
                        <w:t xml:space="preserve"> DE 2017</w:t>
                      </w:r>
                    </w:p>
                    <w:p w14:paraId="156875D5" w14:textId="77777777" w:rsidR="001F6750" w:rsidRDefault="001F6750" w:rsidP="002D1C81"/>
                    <w:p w14:paraId="637D3A74" w14:textId="77777777" w:rsidR="001F6750" w:rsidRDefault="001F6750" w:rsidP="002D1C81"/>
                    <w:p w14:paraId="56385852" w14:textId="77777777" w:rsidR="001F6750" w:rsidRDefault="001F6750" w:rsidP="002D1C81"/>
                  </w:txbxContent>
                </v:textbox>
                <w10:wrap anchorx="margin"/>
              </v:shape>
            </w:pict>
          </mc:Fallback>
        </mc:AlternateContent>
      </w:r>
    </w:p>
    <w:p w14:paraId="788042B4" w14:textId="77777777" w:rsidR="002D1C81" w:rsidRPr="009E0CAA" w:rsidRDefault="002D1C81">
      <w:pPr>
        <w:rPr>
          <w:rFonts w:ascii="Bookman Old Style" w:hAnsi="Bookman Old Style"/>
          <w:sz w:val="24"/>
          <w:szCs w:val="24"/>
        </w:rPr>
      </w:pPr>
    </w:p>
    <w:p w14:paraId="6B8BE641" w14:textId="77777777" w:rsidR="00777A57" w:rsidRPr="009E0CAA" w:rsidRDefault="00777A57" w:rsidP="002D1C81">
      <w:pPr>
        <w:jc w:val="both"/>
        <w:rPr>
          <w:rFonts w:ascii="Bookman Old Style" w:hAnsi="Bookman Old Style"/>
          <w:sz w:val="24"/>
          <w:szCs w:val="24"/>
        </w:rPr>
      </w:pPr>
    </w:p>
    <w:p w14:paraId="710D36FC" w14:textId="77777777" w:rsidR="00777A57" w:rsidRPr="009E0CAA" w:rsidRDefault="00777A57" w:rsidP="00777A57">
      <w:pPr>
        <w:jc w:val="both"/>
        <w:rPr>
          <w:rFonts w:ascii="Bookman Old Style" w:hAnsi="Bookman Old Style"/>
          <w:sz w:val="24"/>
          <w:szCs w:val="24"/>
        </w:rPr>
      </w:pPr>
    </w:p>
    <w:p w14:paraId="230346A1" w14:textId="77777777" w:rsidR="002D1C81" w:rsidRPr="009E0CAA" w:rsidRDefault="00703F5E" w:rsidP="00777A57">
      <w:pPr>
        <w:jc w:val="both"/>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59264" behindDoc="0" locked="0" layoutInCell="1" allowOverlap="1" wp14:anchorId="482F25DA" wp14:editId="53CBF1C3">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14:paraId="20D62ADD" w14:textId="47AEA694" w:rsidR="001F6750" w:rsidRPr="00332E06" w:rsidRDefault="001F6750" w:rsidP="00332E06">
                            <w:pPr>
                              <w:jc w:val="both"/>
                              <w:rPr>
                                <w:b/>
                                <w:color w:val="FFFFFF"/>
                              </w:rPr>
                            </w:pPr>
                            <w:r>
                              <w:rPr>
                                <w:b/>
                                <w:bCs/>
                                <w:color w:val="FFFFFF"/>
                                <w:lang w:val="es-ES_tradnl"/>
                              </w:rPr>
                              <w:t>Miércoles 1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2F25DA"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14:paraId="20D62ADD" w14:textId="47AEA694" w:rsidR="001F6750" w:rsidRPr="00332E06" w:rsidRDefault="001F6750" w:rsidP="00332E06">
                      <w:pPr>
                        <w:jc w:val="both"/>
                        <w:rPr>
                          <w:b/>
                          <w:color w:val="FFFFFF"/>
                        </w:rPr>
                      </w:pPr>
                      <w:r>
                        <w:rPr>
                          <w:b/>
                          <w:bCs/>
                          <w:color w:val="FFFFFF"/>
                          <w:lang w:val="es-ES_tradnl"/>
                        </w:rPr>
                        <w:t>Miércoles 1 de Marzo</w:t>
                      </w:r>
                    </w:p>
                  </w:txbxContent>
                </v:textbox>
                <w10:wrap anchorx="margin"/>
              </v:shape>
            </w:pict>
          </mc:Fallback>
        </mc:AlternateContent>
      </w:r>
    </w:p>
    <w:p w14:paraId="4FB94350" w14:textId="77777777" w:rsidR="00703F5E" w:rsidRPr="009E0CAA" w:rsidRDefault="00703F5E" w:rsidP="00777A57">
      <w:pPr>
        <w:jc w:val="both"/>
        <w:rPr>
          <w:rFonts w:ascii="Bookman Old Style" w:hAnsi="Bookman Old Style"/>
          <w:sz w:val="24"/>
          <w:szCs w:val="24"/>
        </w:rPr>
      </w:pPr>
    </w:p>
    <w:p w14:paraId="11583014" w14:textId="77777777" w:rsidR="00703F5E" w:rsidRPr="009E0CAA" w:rsidRDefault="00703F5E" w:rsidP="00777A57">
      <w:pPr>
        <w:jc w:val="both"/>
        <w:rPr>
          <w:rFonts w:ascii="Bookman Old Style" w:hAnsi="Bookman Old Style"/>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777A57" w:rsidRPr="009E0CAA" w14:paraId="712A71A5" w14:textId="77777777" w:rsidTr="00A30945">
        <w:trPr>
          <w:trHeight w:val="1380"/>
        </w:trPr>
        <w:tc>
          <w:tcPr>
            <w:tcW w:w="9322" w:type="dxa"/>
            <w:shd w:val="clear" w:color="auto" w:fill="DDFFFF"/>
          </w:tcPr>
          <w:p w14:paraId="7F3924D6" w14:textId="77777777" w:rsidR="00332E06" w:rsidRPr="009E0CAA" w:rsidRDefault="00332E06" w:rsidP="00CE01F9">
            <w:pPr>
              <w:jc w:val="both"/>
              <w:rPr>
                <w:rFonts w:ascii="Bookman Old Style" w:hAnsi="Bookman Old Style"/>
                <w:b/>
                <w:bCs/>
                <w:color w:val="000080"/>
                <w:sz w:val="24"/>
                <w:szCs w:val="24"/>
                <w:lang w:val="es-ES_tradnl" w:eastAsia="es-ES"/>
              </w:rPr>
            </w:pPr>
          </w:p>
          <w:p w14:paraId="1834681A" w14:textId="77777777" w:rsidR="004715D9" w:rsidRPr="009E0CAA" w:rsidRDefault="004715D9" w:rsidP="004715D9">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REGLAMENTO QUE ESTABLECE LOS PARÁMETROS GENERALES PARA COBRO DE MATRÍCULAS Y PENSIONES POR PARTE DE LOS ESTABLECIMIENTOS EDUCATIVOS PARTICULARES Y DE LOS COBROS POR SERVICIOS EDUCATIVOS POR PARTE DE LOS ESTABLECIMIENTOS FISCOMISIONALES DEL PAÍS</w:t>
            </w:r>
          </w:p>
          <w:p w14:paraId="19CCAF25" w14:textId="21E63964" w:rsidR="00332E06" w:rsidRPr="009E0CAA" w:rsidRDefault="00332E06" w:rsidP="00CE01F9">
            <w:pPr>
              <w:jc w:val="both"/>
              <w:rPr>
                <w:rFonts w:ascii="Bookman Old Style" w:hAnsi="Bookman Old Style"/>
                <w:b/>
                <w:bCs/>
                <w:color w:val="000080"/>
                <w:sz w:val="24"/>
                <w:szCs w:val="24"/>
                <w:lang w:val="es-ES_tradnl" w:eastAsia="es-ES"/>
              </w:rPr>
            </w:pPr>
          </w:p>
          <w:p w14:paraId="5A7380D7" w14:textId="77777777" w:rsidR="00E235CC" w:rsidRPr="009E0CAA" w:rsidRDefault="00E235CC" w:rsidP="00CE01F9">
            <w:pPr>
              <w:jc w:val="both"/>
              <w:rPr>
                <w:rFonts w:ascii="Bookman Old Style" w:hAnsi="Bookman Old Style"/>
                <w:b/>
                <w:bCs/>
                <w:color w:val="000080"/>
                <w:sz w:val="24"/>
                <w:szCs w:val="24"/>
                <w:lang w:val="es-ES_tradnl" w:eastAsia="es-ES"/>
              </w:rPr>
            </w:pPr>
          </w:p>
          <w:p w14:paraId="5C67DEBA" w14:textId="6DC399FD" w:rsidR="00332E06" w:rsidRPr="009E0CAA" w:rsidRDefault="00777A57" w:rsidP="00CE01F9">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Expedido por:</w:t>
            </w:r>
            <w:r w:rsidR="00E235CC" w:rsidRPr="009E0CAA">
              <w:rPr>
                <w:rFonts w:ascii="Bookman Old Style" w:hAnsi="Bookman Old Style"/>
                <w:b/>
                <w:bCs/>
                <w:color w:val="000080"/>
                <w:sz w:val="24"/>
                <w:szCs w:val="24"/>
                <w:lang w:val="es-ES_tradnl" w:eastAsia="es-ES"/>
              </w:rPr>
              <w:t xml:space="preserve"> </w:t>
            </w:r>
            <w:r w:rsidR="004715D9" w:rsidRPr="009E0CAA">
              <w:rPr>
                <w:rFonts w:ascii="Bookman Old Style" w:hAnsi="Bookman Old Style"/>
                <w:b/>
                <w:bCs/>
                <w:color w:val="000080"/>
                <w:sz w:val="24"/>
                <w:szCs w:val="24"/>
                <w:lang w:val="es-ES_tradnl" w:eastAsia="es-ES"/>
              </w:rPr>
              <w:t>Acuerdo ministerial No. MINEDUC-MINEDUC-2017-00006-A</w:t>
            </w:r>
            <w:r w:rsidR="00E235CC" w:rsidRPr="009E0CAA">
              <w:rPr>
                <w:rFonts w:ascii="Bookman Old Style" w:hAnsi="Bookman Old Style"/>
                <w:b/>
                <w:bCs/>
                <w:color w:val="000080"/>
                <w:sz w:val="24"/>
                <w:szCs w:val="24"/>
                <w:lang w:val="es-ES_tradnl" w:eastAsia="es-ES"/>
              </w:rPr>
              <w:t>, publicado en el Registro Oficial N° 9</w:t>
            </w:r>
            <w:r w:rsidR="004715D9" w:rsidRPr="009E0CAA">
              <w:rPr>
                <w:rFonts w:ascii="Bookman Old Style" w:hAnsi="Bookman Old Style"/>
                <w:b/>
                <w:bCs/>
                <w:color w:val="000080"/>
                <w:sz w:val="24"/>
                <w:szCs w:val="24"/>
                <w:lang w:val="es-ES_tradnl" w:eastAsia="es-ES"/>
              </w:rPr>
              <w:t>53</w:t>
            </w:r>
            <w:r w:rsidR="00332E06" w:rsidRPr="009E0CAA">
              <w:rPr>
                <w:rFonts w:ascii="Bookman Old Style" w:hAnsi="Bookman Old Style"/>
                <w:b/>
                <w:bCs/>
                <w:color w:val="000080"/>
                <w:sz w:val="24"/>
                <w:szCs w:val="24"/>
                <w:lang w:val="es-ES_tradnl" w:eastAsia="es-ES"/>
              </w:rPr>
              <w:t xml:space="preserve"> de </w:t>
            </w:r>
            <w:r w:rsidR="00E235CC" w:rsidRPr="009E0CAA">
              <w:rPr>
                <w:rFonts w:ascii="Bookman Old Style" w:hAnsi="Bookman Old Style"/>
                <w:b/>
                <w:bCs/>
                <w:color w:val="000080"/>
                <w:sz w:val="24"/>
                <w:szCs w:val="24"/>
                <w:lang w:val="es-ES_tradnl" w:eastAsia="es-ES"/>
              </w:rPr>
              <w:t xml:space="preserve">miércoles 1 de </w:t>
            </w:r>
            <w:r w:rsidR="004715D9" w:rsidRPr="009E0CAA">
              <w:rPr>
                <w:rFonts w:ascii="Bookman Old Style" w:hAnsi="Bookman Old Style"/>
                <w:b/>
                <w:bCs/>
                <w:color w:val="000080"/>
                <w:sz w:val="24"/>
                <w:szCs w:val="24"/>
                <w:lang w:val="es-ES_tradnl" w:eastAsia="es-ES"/>
              </w:rPr>
              <w:t xml:space="preserve">marzo </w:t>
            </w:r>
            <w:r w:rsidR="00332E06" w:rsidRPr="009E0CAA">
              <w:rPr>
                <w:rFonts w:ascii="Bookman Old Style" w:hAnsi="Bookman Old Style"/>
                <w:b/>
                <w:bCs/>
                <w:color w:val="000080"/>
                <w:sz w:val="24"/>
                <w:szCs w:val="24"/>
                <w:lang w:val="es-ES_tradnl" w:eastAsia="es-ES"/>
              </w:rPr>
              <w:t>de 2017.</w:t>
            </w:r>
          </w:p>
          <w:p w14:paraId="27F55C60" w14:textId="14F36CC8" w:rsidR="00E235CC" w:rsidRPr="009E0CAA" w:rsidRDefault="00E235CC" w:rsidP="00CE01F9">
            <w:pPr>
              <w:jc w:val="both"/>
              <w:rPr>
                <w:rFonts w:ascii="Bookman Old Style" w:hAnsi="Bookman Old Style"/>
                <w:b/>
                <w:bCs/>
                <w:color w:val="000080"/>
                <w:sz w:val="24"/>
                <w:szCs w:val="24"/>
                <w:lang w:val="es-ES_tradnl" w:eastAsia="es-ES"/>
              </w:rPr>
            </w:pPr>
          </w:p>
          <w:p w14:paraId="78D2E044" w14:textId="77777777" w:rsidR="00A30945" w:rsidRPr="009E0CAA" w:rsidRDefault="00A30945" w:rsidP="005E1F71">
            <w:pPr>
              <w:jc w:val="center"/>
              <w:rPr>
                <w:rFonts w:ascii="Bookman Old Style" w:hAnsi="Bookman Old Style"/>
                <w:b/>
                <w:bCs/>
                <w:color w:val="000080"/>
                <w:sz w:val="24"/>
                <w:szCs w:val="24"/>
                <w:lang w:val="es-ES_tradnl" w:eastAsia="es-ES"/>
              </w:rPr>
            </w:pPr>
          </w:p>
          <w:p w14:paraId="0F6BF484" w14:textId="77777777" w:rsidR="00A30945" w:rsidRPr="009E0CAA" w:rsidRDefault="00A30945" w:rsidP="005E1F71">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CAPÍTULO I</w:t>
            </w:r>
          </w:p>
          <w:p w14:paraId="3B902726" w14:textId="77777777" w:rsidR="00A30945" w:rsidRPr="009E0CAA" w:rsidRDefault="00A30945" w:rsidP="005E1F71">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OBJETO Y ÁMBITO</w:t>
            </w:r>
          </w:p>
          <w:p w14:paraId="00FD328C" w14:textId="77777777" w:rsidR="005E1F71" w:rsidRPr="009E0CAA" w:rsidRDefault="005E1F71" w:rsidP="005E1F71">
            <w:pPr>
              <w:jc w:val="center"/>
              <w:rPr>
                <w:rFonts w:ascii="Bookman Old Style" w:hAnsi="Bookman Old Style"/>
                <w:b/>
                <w:bCs/>
                <w:color w:val="000080"/>
                <w:sz w:val="24"/>
                <w:szCs w:val="24"/>
                <w:lang w:val="es-ES_tradnl" w:eastAsia="es-ES"/>
              </w:rPr>
            </w:pPr>
          </w:p>
          <w:p w14:paraId="243AA350"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1.- Objeto.- El presente instrumento establece los parámetros generales que deberán observar los establecimientos educativos particulares y fiscomisionales del Sistema Nacional Educativo para el cobro de pensiones, matrículas y servicios educativos, respectivamente, con el fin de transparentar la estructura y componentes del costo de la educación.</w:t>
            </w:r>
          </w:p>
          <w:p w14:paraId="6EC24530" w14:textId="77777777" w:rsidR="00CE2656" w:rsidRPr="009E0CAA" w:rsidRDefault="00CE2656" w:rsidP="00A30945">
            <w:pPr>
              <w:jc w:val="both"/>
              <w:rPr>
                <w:rFonts w:ascii="Bookman Old Style" w:hAnsi="Bookman Old Style"/>
                <w:bCs/>
                <w:color w:val="000080"/>
                <w:sz w:val="24"/>
                <w:szCs w:val="24"/>
                <w:lang w:val="es-ES_tradnl" w:eastAsia="es-ES"/>
              </w:rPr>
            </w:pPr>
          </w:p>
          <w:p w14:paraId="78980AFA"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2.- Ámbito.- Este reglamento es de obligatoria aplicación para los establecimientos educativos particulares y fiscomisionales del Sistema Nacional Educativo definidos en los artículos 55 y 56 de la Ley Orgánica de Educación Intercultural.</w:t>
            </w:r>
          </w:p>
          <w:p w14:paraId="5BB1B608" w14:textId="77777777" w:rsidR="005E1F71" w:rsidRPr="009E0CAA" w:rsidRDefault="005E1F71" w:rsidP="005E1F71">
            <w:pPr>
              <w:jc w:val="center"/>
              <w:rPr>
                <w:rFonts w:ascii="Bookman Old Style" w:hAnsi="Bookman Old Style"/>
                <w:bCs/>
                <w:color w:val="000080"/>
                <w:sz w:val="24"/>
                <w:szCs w:val="24"/>
                <w:lang w:val="es-ES_tradnl" w:eastAsia="es-ES"/>
              </w:rPr>
            </w:pPr>
          </w:p>
          <w:p w14:paraId="7BEA0DA1" w14:textId="77777777" w:rsidR="00A30945" w:rsidRPr="009E0CAA" w:rsidRDefault="00A30945" w:rsidP="005E1F71">
            <w:pPr>
              <w:ind w:right="545"/>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CAPÍTULO II</w:t>
            </w:r>
          </w:p>
          <w:p w14:paraId="5D19E095" w14:textId="77777777" w:rsidR="00A30945" w:rsidRPr="009E0CAA" w:rsidRDefault="00A30945" w:rsidP="005E1F71">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DEL COSTO DE LA EDUCACIÓN, SUS COMPONENTES Y PARÁMETROS</w:t>
            </w:r>
          </w:p>
          <w:p w14:paraId="4BA12B0B" w14:textId="77777777" w:rsidR="005E1F71" w:rsidRPr="009E0CAA" w:rsidRDefault="005E1F71" w:rsidP="00A30945">
            <w:pPr>
              <w:jc w:val="both"/>
              <w:rPr>
                <w:rFonts w:ascii="Bookman Old Style" w:hAnsi="Bookman Old Style"/>
                <w:b/>
                <w:bCs/>
                <w:color w:val="000080"/>
                <w:sz w:val="24"/>
                <w:szCs w:val="24"/>
                <w:lang w:val="es-ES_tradnl" w:eastAsia="es-ES"/>
              </w:rPr>
            </w:pPr>
          </w:p>
          <w:p w14:paraId="44C9A126"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3.- Del costo de la educación.- El costo de la educación que brinda un establecimiento educativo será determinado por este según los parámetros generales establecidos en el presente instrumento. Con base en el costo de la educación se definirá el rango en que la institución educativa se ubicará dentro de un año determinado o si se mantienen los valores del año anterior.</w:t>
            </w:r>
          </w:p>
          <w:p w14:paraId="2DE52532" w14:textId="77777777" w:rsidR="00CE2656" w:rsidRPr="009E0CAA" w:rsidRDefault="00CE2656" w:rsidP="00A30945">
            <w:pPr>
              <w:jc w:val="both"/>
              <w:rPr>
                <w:rFonts w:ascii="Bookman Old Style" w:hAnsi="Bookman Old Style"/>
                <w:bCs/>
                <w:color w:val="000080"/>
                <w:sz w:val="24"/>
                <w:szCs w:val="24"/>
                <w:lang w:val="es-ES_tradnl" w:eastAsia="es-ES"/>
              </w:rPr>
            </w:pPr>
          </w:p>
          <w:p w14:paraId="063813A9"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4.- Componentes del costo de la educación y su cálculo.- El costo de la educación se constituirá de la suma de los siguientes componentes, sin que pueda generarse ninguno adicional a los descritos a continuación:</w:t>
            </w:r>
          </w:p>
          <w:p w14:paraId="4AD0B239" w14:textId="77777777" w:rsidR="00CE2656" w:rsidRPr="009E0CAA" w:rsidRDefault="00CE2656" w:rsidP="00A30945">
            <w:pPr>
              <w:jc w:val="both"/>
              <w:rPr>
                <w:rFonts w:ascii="Bookman Old Style" w:hAnsi="Bookman Old Style"/>
                <w:bCs/>
                <w:color w:val="000080"/>
                <w:sz w:val="24"/>
                <w:szCs w:val="24"/>
                <w:lang w:val="es-ES_tradnl" w:eastAsia="es-ES"/>
              </w:rPr>
            </w:pPr>
          </w:p>
          <w:p w14:paraId="3057009B" w14:textId="3B8E692C"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 </w:t>
            </w:r>
            <w:r w:rsidR="00A30945" w:rsidRPr="009E0CAA">
              <w:rPr>
                <w:rFonts w:ascii="Bookman Old Style" w:hAnsi="Bookman Old Style"/>
                <w:bCs/>
                <w:color w:val="000080"/>
                <w:sz w:val="24"/>
                <w:szCs w:val="24"/>
                <w:lang w:val="es-ES_tradnl" w:eastAsia="es-ES"/>
              </w:rPr>
              <w:t>Gestión educativa;</w:t>
            </w:r>
          </w:p>
          <w:p w14:paraId="14BEF55B" w14:textId="61659C11"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b) </w:t>
            </w:r>
            <w:r w:rsidR="00A30945" w:rsidRPr="009E0CAA">
              <w:rPr>
                <w:rFonts w:ascii="Bookman Old Style" w:hAnsi="Bookman Old Style"/>
                <w:bCs/>
                <w:color w:val="000080"/>
                <w:sz w:val="24"/>
                <w:szCs w:val="24"/>
                <w:lang w:val="es-ES_tradnl" w:eastAsia="es-ES"/>
              </w:rPr>
              <w:t>Costo administrativo;</w:t>
            </w:r>
          </w:p>
          <w:p w14:paraId="7CD75CA0" w14:textId="12212546"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c) </w:t>
            </w:r>
            <w:r w:rsidR="00A30945" w:rsidRPr="009E0CAA">
              <w:rPr>
                <w:rFonts w:ascii="Bookman Old Style" w:hAnsi="Bookman Old Style"/>
                <w:bCs/>
                <w:color w:val="000080"/>
                <w:sz w:val="24"/>
                <w:szCs w:val="24"/>
                <w:lang w:val="es-ES_tradnl" w:eastAsia="es-ES"/>
              </w:rPr>
              <w:t>Costo de consejería estudiantil;</w:t>
            </w:r>
          </w:p>
          <w:p w14:paraId="6D096BA5" w14:textId="1C9FB3E4"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d) </w:t>
            </w:r>
            <w:r w:rsidR="00A30945" w:rsidRPr="009E0CAA">
              <w:rPr>
                <w:rFonts w:ascii="Bookman Old Style" w:hAnsi="Bookman Old Style"/>
                <w:bCs/>
                <w:color w:val="000080"/>
                <w:sz w:val="24"/>
                <w:szCs w:val="24"/>
                <w:lang w:val="es-ES_tradnl" w:eastAsia="es-ES"/>
              </w:rPr>
              <w:t>Costos financieros;</w:t>
            </w:r>
          </w:p>
          <w:p w14:paraId="1D738D28" w14:textId="35C4F3EA"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 </w:t>
            </w:r>
            <w:r w:rsidR="00A30945" w:rsidRPr="009E0CAA">
              <w:rPr>
                <w:rFonts w:ascii="Bookman Old Style" w:hAnsi="Bookman Old Style"/>
                <w:bCs/>
                <w:color w:val="000080"/>
                <w:sz w:val="24"/>
                <w:szCs w:val="24"/>
                <w:lang w:val="es-ES_tradnl" w:eastAsia="es-ES"/>
              </w:rPr>
              <w:t>Provisión para reservas; y,</w:t>
            </w:r>
          </w:p>
          <w:p w14:paraId="74FB06E1" w14:textId="5FCE39CA"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f) </w:t>
            </w:r>
            <w:r w:rsidR="00A30945" w:rsidRPr="009E0CAA">
              <w:rPr>
                <w:rFonts w:ascii="Bookman Old Style" w:hAnsi="Bookman Old Style"/>
                <w:bCs/>
                <w:color w:val="000080"/>
                <w:sz w:val="24"/>
                <w:szCs w:val="24"/>
                <w:lang w:val="es-ES_tradnl" w:eastAsia="es-ES"/>
              </w:rPr>
              <w:t>Excedente.</w:t>
            </w:r>
          </w:p>
          <w:p w14:paraId="4352245A" w14:textId="77777777" w:rsidR="00CE2656" w:rsidRPr="009E0CAA" w:rsidRDefault="00CE2656" w:rsidP="00A30945">
            <w:pPr>
              <w:jc w:val="both"/>
              <w:rPr>
                <w:rFonts w:ascii="Bookman Old Style" w:hAnsi="Bookman Old Style"/>
                <w:bCs/>
                <w:color w:val="000080"/>
                <w:sz w:val="24"/>
                <w:szCs w:val="24"/>
                <w:lang w:val="es-ES_tradnl" w:eastAsia="es-ES"/>
              </w:rPr>
            </w:pPr>
          </w:p>
          <w:p w14:paraId="7980A7B7"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Las instituciones educativas particulares y fiscomisionales establecerán el costo de la educación, a través de la suma de los componentes que se detallan a continuación, presupuestados desde el primer día del año lectivo hasta el día inmediato anterior al inicio del año lectivo siguiente.</w:t>
            </w:r>
          </w:p>
          <w:p w14:paraId="41495CE6" w14:textId="77777777" w:rsidR="00CE2656" w:rsidRPr="009E0CAA" w:rsidRDefault="00CE2656" w:rsidP="00A30945">
            <w:pPr>
              <w:jc w:val="both"/>
              <w:rPr>
                <w:rFonts w:ascii="Bookman Old Style" w:hAnsi="Bookman Old Style"/>
                <w:bCs/>
                <w:color w:val="000080"/>
                <w:sz w:val="24"/>
                <w:szCs w:val="24"/>
                <w:lang w:val="es-ES_tradnl" w:eastAsia="es-ES"/>
              </w:rPr>
            </w:pPr>
          </w:p>
          <w:p w14:paraId="57AF23AC"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5.- Del costo de la gestión educativa.- El costo de la gestión educativa comprende los costos relacionados con el desarrollo de la gestión de autoridades y directivos, docencia, fortalecimiento del talento docente, generación y funcionamiento de ambientes de aprendizaje, tecnologías de información y comunicación para la docencia y acervos bibliográficos que garantizan la calidad de la educación. Este costo está compuesto de los siguientes factores:</w:t>
            </w:r>
          </w:p>
          <w:p w14:paraId="367DB2FB" w14:textId="77777777" w:rsidR="00CE2656" w:rsidRPr="009E0CAA" w:rsidRDefault="00CE2656" w:rsidP="00A30945">
            <w:pPr>
              <w:jc w:val="both"/>
              <w:rPr>
                <w:rFonts w:ascii="Bookman Old Style" w:hAnsi="Bookman Old Style"/>
                <w:bCs/>
                <w:color w:val="000080"/>
                <w:sz w:val="24"/>
                <w:szCs w:val="24"/>
                <w:lang w:val="es-ES_tradnl" w:eastAsia="es-ES"/>
              </w:rPr>
            </w:pPr>
          </w:p>
          <w:p w14:paraId="74F851A0" w14:textId="2E684A64" w:rsidR="00A30945" w:rsidRPr="009E0CAA" w:rsidRDefault="00CE2656"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 </w:t>
            </w:r>
            <w:r w:rsidR="00A30945" w:rsidRPr="009E0CAA">
              <w:rPr>
                <w:rFonts w:ascii="Bookman Old Style" w:hAnsi="Bookman Old Style"/>
                <w:bCs/>
                <w:color w:val="000080"/>
                <w:sz w:val="24"/>
                <w:szCs w:val="24"/>
                <w:lang w:val="es-ES_tradnl" w:eastAsia="es-ES"/>
              </w:rPr>
              <w:t>Costo de la gestión de las autoridades educativas y directivos;</w:t>
            </w:r>
          </w:p>
          <w:p w14:paraId="756066A6" w14:textId="058BD5CD"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b) </w:t>
            </w:r>
            <w:r w:rsidR="00A30945" w:rsidRPr="009E0CAA">
              <w:rPr>
                <w:rFonts w:ascii="Bookman Old Style" w:hAnsi="Bookman Old Style"/>
                <w:bCs/>
                <w:color w:val="000080"/>
                <w:sz w:val="24"/>
                <w:szCs w:val="24"/>
                <w:lang w:val="es-ES_tradnl" w:eastAsia="es-ES"/>
              </w:rPr>
              <w:t>Costo de la actividad docente;</w:t>
            </w:r>
          </w:p>
          <w:p w14:paraId="0E4EF481" w14:textId="6095BDA9"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c) </w:t>
            </w:r>
            <w:r w:rsidR="00A30945" w:rsidRPr="009E0CAA">
              <w:rPr>
                <w:rFonts w:ascii="Bookman Old Style" w:hAnsi="Bookman Old Style"/>
                <w:bCs/>
                <w:color w:val="000080"/>
                <w:sz w:val="24"/>
                <w:szCs w:val="24"/>
                <w:lang w:val="es-ES_tradnl" w:eastAsia="es-ES"/>
              </w:rPr>
              <w:t>Costo de la planta de apoyo docente;</w:t>
            </w:r>
          </w:p>
          <w:p w14:paraId="0606B8A2" w14:textId="6B99F254"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d) </w:t>
            </w:r>
            <w:r w:rsidR="00A30945" w:rsidRPr="009E0CAA">
              <w:rPr>
                <w:rFonts w:ascii="Bookman Old Style" w:hAnsi="Bookman Old Style"/>
                <w:bCs/>
                <w:color w:val="000080"/>
                <w:sz w:val="24"/>
                <w:szCs w:val="24"/>
                <w:lang w:val="es-ES_tradnl" w:eastAsia="es-ES"/>
              </w:rPr>
              <w:t>Costo de la formación, capacitación y perfeccionamiento docente;</w:t>
            </w:r>
          </w:p>
          <w:p w14:paraId="4AE5C211" w14:textId="0BF27CFA"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 </w:t>
            </w:r>
            <w:r w:rsidR="00A30945" w:rsidRPr="009E0CAA">
              <w:rPr>
                <w:rFonts w:ascii="Bookman Old Style" w:hAnsi="Bookman Old Style"/>
                <w:bCs/>
                <w:color w:val="000080"/>
                <w:sz w:val="24"/>
                <w:szCs w:val="24"/>
                <w:lang w:val="es-ES_tradnl" w:eastAsia="es-ES"/>
              </w:rPr>
              <w:t>Costo de operación y mantenimiento de equipos e infraestructura educativa;</w:t>
            </w:r>
          </w:p>
          <w:p w14:paraId="0F480F58" w14:textId="57CDA6AE" w:rsidR="00CE2656"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f) </w:t>
            </w:r>
            <w:r w:rsidR="00A30945" w:rsidRPr="009E0CAA">
              <w:rPr>
                <w:rFonts w:ascii="Bookman Old Style" w:hAnsi="Bookman Old Style"/>
                <w:bCs/>
                <w:color w:val="000080"/>
                <w:sz w:val="24"/>
                <w:szCs w:val="24"/>
                <w:lang w:val="es-ES_tradnl" w:eastAsia="es-ES"/>
              </w:rPr>
              <w:t>Costo de depreciación de equipos e infraestructura existente, destinados al desarrollo de actividades educativas o amortización del pago de capital por deudas para el caso de inversiones en equipos y/o infraestructura destinados al desarrollo de actividades educativas;</w:t>
            </w:r>
          </w:p>
          <w:p w14:paraId="5A81535F" w14:textId="5DFBACAB" w:rsidR="00CE2656"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g) </w:t>
            </w:r>
            <w:r w:rsidR="00A30945" w:rsidRPr="009E0CAA">
              <w:rPr>
                <w:rFonts w:ascii="Bookman Old Style" w:hAnsi="Bookman Old Style"/>
                <w:bCs/>
                <w:color w:val="000080"/>
                <w:sz w:val="24"/>
                <w:szCs w:val="24"/>
                <w:lang w:val="es-ES_tradnl" w:eastAsia="es-ES"/>
              </w:rPr>
              <w:t>La provisión para reposición de activos fijos destinados al desarrollo de actividades educativas, cuyo cálculo resultará de la diferencia entre el costo de reposición y depreciación acumulada de los mismos;</w:t>
            </w:r>
          </w:p>
          <w:p w14:paraId="5887FB3D"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h)   Costo de software educativo y sus licencias;</w:t>
            </w:r>
          </w:p>
          <w:p w14:paraId="73BE4233"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i) Costo de materiales y otros insumos didácticos e informáticos, tales como materiales para estudiantes y materiales para uso pedagógico en el aula;</w:t>
            </w:r>
          </w:p>
          <w:p w14:paraId="64FEA612"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j) Costo de equipamiento y operación de bibliotecas y acceso a acervos físicos y digitales;</w:t>
            </w:r>
          </w:p>
          <w:p w14:paraId="1835F102"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k) Amortización anual por el pago de acreditaciones internacionales de excelencia educativa y de sus costos periódicos derivados; y,</w:t>
            </w:r>
          </w:p>
          <w:p w14:paraId="1B1C0566" w14:textId="77777777" w:rsidR="00527BDD" w:rsidRPr="009E0CAA" w:rsidRDefault="00527BDD" w:rsidP="00A30945">
            <w:pPr>
              <w:jc w:val="both"/>
              <w:rPr>
                <w:rFonts w:ascii="Bookman Old Style" w:hAnsi="Bookman Old Style"/>
                <w:bCs/>
                <w:color w:val="000080"/>
                <w:sz w:val="24"/>
                <w:szCs w:val="24"/>
                <w:lang w:val="es-ES_tradnl" w:eastAsia="es-ES"/>
              </w:rPr>
            </w:pPr>
          </w:p>
          <w:p w14:paraId="686BA5DA"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1)    Costos de actividades extracurriculares.</w:t>
            </w:r>
          </w:p>
          <w:p w14:paraId="04C68B05"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Únicamente para aquellas instituciones que ofertan servicios de desarrollo integral para la primera infancia (de cero a treinta y seis meses inclusive) se incorporarán adicionalmente los siguientes factores:</w:t>
            </w:r>
          </w:p>
          <w:p w14:paraId="4FCFE4BB"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1. Costo de alimentación y nutrición para los niños de la primera infancia (de </w:t>
            </w:r>
            <w:r w:rsidRPr="009E0CAA">
              <w:rPr>
                <w:rFonts w:ascii="Bookman Old Style" w:hAnsi="Bookman Old Style"/>
                <w:bCs/>
                <w:color w:val="000080"/>
                <w:sz w:val="24"/>
                <w:szCs w:val="24"/>
                <w:lang w:val="es-ES_tradnl" w:eastAsia="es-ES"/>
              </w:rPr>
              <w:lastRenderedPageBreak/>
              <w:t>cero a treinta y seis meses inclusive), y</w:t>
            </w:r>
          </w:p>
          <w:p w14:paraId="3D5B278D"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2.   Costo de materiales y otros insumos de aseo.</w:t>
            </w:r>
          </w:p>
          <w:p w14:paraId="1D07D566" w14:textId="77777777" w:rsidR="00527BDD" w:rsidRPr="009E0CAA" w:rsidRDefault="00527BDD" w:rsidP="00A30945">
            <w:pPr>
              <w:jc w:val="both"/>
              <w:rPr>
                <w:rFonts w:ascii="Bookman Old Style" w:hAnsi="Bookman Old Style"/>
                <w:bCs/>
                <w:color w:val="000080"/>
                <w:sz w:val="24"/>
                <w:szCs w:val="24"/>
                <w:lang w:val="es-ES_tradnl" w:eastAsia="es-ES"/>
              </w:rPr>
            </w:pPr>
          </w:p>
          <w:p w14:paraId="6D093040"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6.- De los costos administrativos.- El costo administrativo está constituido por los costos generados por la implementación de los procesos de apoyo que permiten el correcto funcionamiento del establecimiento educativo y el bienestar de la comunidad educativa; son costos administrativos los siguientes:</w:t>
            </w:r>
          </w:p>
          <w:p w14:paraId="50927E80" w14:textId="77777777" w:rsidR="00527BDD" w:rsidRPr="009E0CAA" w:rsidRDefault="00527BDD" w:rsidP="00A30945">
            <w:pPr>
              <w:jc w:val="both"/>
              <w:rPr>
                <w:rFonts w:ascii="Bookman Old Style" w:hAnsi="Bookman Old Style"/>
                <w:bCs/>
                <w:color w:val="000080"/>
                <w:sz w:val="24"/>
                <w:szCs w:val="24"/>
                <w:lang w:val="es-ES_tradnl" w:eastAsia="es-ES"/>
              </w:rPr>
            </w:pPr>
          </w:p>
          <w:p w14:paraId="148CF3E6" w14:textId="645D2879"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 </w:t>
            </w:r>
            <w:r w:rsidR="00A30945" w:rsidRPr="009E0CAA">
              <w:rPr>
                <w:rFonts w:ascii="Bookman Old Style" w:hAnsi="Bookman Old Style"/>
                <w:bCs/>
                <w:color w:val="000080"/>
                <w:sz w:val="24"/>
                <w:szCs w:val="24"/>
                <w:lang w:val="es-ES_tradnl" w:eastAsia="es-ES"/>
              </w:rPr>
              <w:t>Costo de operación y mantenimiento de equipos e infraestructura; se excluye a lo</w:t>
            </w:r>
            <w:r w:rsidRPr="009E0CAA">
              <w:rPr>
                <w:rFonts w:ascii="Bookman Old Style" w:hAnsi="Bookman Old Style"/>
                <w:bCs/>
                <w:color w:val="000080"/>
                <w:sz w:val="24"/>
                <w:szCs w:val="24"/>
                <w:lang w:val="es-ES_tradnl" w:eastAsia="es-ES"/>
              </w:rPr>
              <w:t xml:space="preserve">s destinados a la </w:t>
            </w:r>
            <w:r w:rsidR="00A30945" w:rsidRPr="009E0CAA">
              <w:rPr>
                <w:rFonts w:ascii="Bookman Old Style" w:hAnsi="Bookman Old Style"/>
                <w:bCs/>
                <w:color w:val="000080"/>
                <w:sz w:val="24"/>
                <w:szCs w:val="24"/>
                <w:lang w:val="es-ES_tradnl" w:eastAsia="es-ES"/>
              </w:rPr>
              <w:t>gestión educativa;</w:t>
            </w:r>
          </w:p>
          <w:p w14:paraId="7E7580B6" w14:textId="7BBF6ABE"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b) </w:t>
            </w:r>
            <w:r w:rsidR="00A30945" w:rsidRPr="009E0CAA">
              <w:rPr>
                <w:rFonts w:ascii="Bookman Old Style" w:hAnsi="Bookman Old Style"/>
                <w:bCs/>
                <w:color w:val="000080"/>
                <w:sz w:val="24"/>
                <w:szCs w:val="24"/>
                <w:lang w:val="es-ES_tradnl" w:eastAsia="es-ES"/>
              </w:rPr>
              <w:t>Costo de depreciación de equipos e infraestructura existente; se excluye a los destinados a la gestión educativa;</w:t>
            </w:r>
          </w:p>
          <w:p w14:paraId="7CD7D53A" w14:textId="796EEE7C"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c) </w:t>
            </w:r>
            <w:r w:rsidR="00A30945" w:rsidRPr="009E0CAA">
              <w:rPr>
                <w:rFonts w:ascii="Bookman Old Style" w:hAnsi="Bookman Old Style"/>
                <w:bCs/>
                <w:color w:val="000080"/>
                <w:sz w:val="24"/>
                <w:szCs w:val="24"/>
                <w:lang w:val="es-ES_tradnl" w:eastAsia="es-ES"/>
              </w:rPr>
              <w:t>Provisión de reposición para activos fijos no educativos, cuyo cálculo resultará de la diferencia entre costo de reposición y depreciación acumulada de los mismos;</w:t>
            </w:r>
          </w:p>
          <w:p w14:paraId="7F1C0FDF" w14:textId="6A077469"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d) </w:t>
            </w:r>
            <w:r w:rsidR="00A30945" w:rsidRPr="009E0CAA">
              <w:rPr>
                <w:rFonts w:ascii="Bookman Old Style" w:hAnsi="Bookman Old Style"/>
                <w:bCs/>
                <w:color w:val="000080"/>
                <w:sz w:val="24"/>
                <w:szCs w:val="24"/>
                <w:lang w:val="es-ES_tradnl" w:eastAsia="es-ES"/>
              </w:rPr>
              <w:t>Costos de aseguramiento de equipos e infraestructura general y de responsabilidad civil frente a terceros;</w:t>
            </w:r>
          </w:p>
          <w:p w14:paraId="7299DD50" w14:textId="042D10CD"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 </w:t>
            </w:r>
            <w:r w:rsidR="00A30945" w:rsidRPr="009E0CAA">
              <w:rPr>
                <w:rFonts w:ascii="Bookman Old Style" w:hAnsi="Bookman Old Style"/>
                <w:bCs/>
                <w:color w:val="000080"/>
                <w:sz w:val="24"/>
                <w:szCs w:val="24"/>
                <w:lang w:val="es-ES_tradnl" w:eastAsia="es-ES"/>
              </w:rPr>
              <w:t>Remuneraciones de personal, se excluye a los destinados a la gestión educativa;</w:t>
            </w:r>
          </w:p>
          <w:p w14:paraId="13CC3748" w14:textId="69B9D78C"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f) </w:t>
            </w:r>
            <w:r w:rsidR="00A30945" w:rsidRPr="009E0CAA">
              <w:rPr>
                <w:rFonts w:ascii="Bookman Old Style" w:hAnsi="Bookman Old Style"/>
                <w:bCs/>
                <w:color w:val="000080"/>
                <w:sz w:val="24"/>
                <w:szCs w:val="24"/>
                <w:lang w:val="es-ES_tradnl" w:eastAsia="es-ES"/>
              </w:rPr>
              <w:t>Costo de servicios básicos;</w:t>
            </w:r>
          </w:p>
          <w:p w14:paraId="1C718A51" w14:textId="20963DC3" w:rsidR="00A30945" w:rsidRPr="009E0CAA" w:rsidRDefault="00527BDD"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g) </w:t>
            </w:r>
            <w:r w:rsidR="00A30945" w:rsidRPr="009E0CAA">
              <w:rPr>
                <w:rFonts w:ascii="Bookman Old Style" w:hAnsi="Bookman Old Style"/>
                <w:bCs/>
                <w:color w:val="000080"/>
                <w:sz w:val="24"/>
                <w:szCs w:val="24"/>
                <w:lang w:val="es-ES_tradnl" w:eastAsia="es-ES"/>
              </w:rPr>
              <w:t>Costo de materiales y otros insumos, se excluye a los destinados a la gestión educativa;</w:t>
            </w:r>
          </w:p>
          <w:p w14:paraId="4AD41201"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h) Amortización anual por pago de certificaciones internacionales de calidad administrativa (ISO, entre otras) y de sus costos periódicos derivados; e,</w:t>
            </w:r>
          </w:p>
          <w:p w14:paraId="44C37C44" w14:textId="77777777" w:rsidR="00A30945" w:rsidRPr="009E0CAA" w:rsidRDefault="00A30945" w:rsidP="00A30945">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i) Costos de comunicación y difusión de la actividad educativa del establecimiento.</w:t>
            </w:r>
          </w:p>
          <w:p w14:paraId="4CF28883" w14:textId="77777777" w:rsidR="00A30945" w:rsidRPr="009E0CAA" w:rsidRDefault="00A30945" w:rsidP="00CE01F9">
            <w:pPr>
              <w:jc w:val="both"/>
              <w:rPr>
                <w:rFonts w:ascii="Bookman Old Style" w:hAnsi="Bookman Old Style"/>
                <w:bCs/>
                <w:color w:val="000080"/>
                <w:sz w:val="24"/>
                <w:szCs w:val="24"/>
                <w:lang w:val="es-ES_tradnl" w:eastAsia="es-ES"/>
              </w:rPr>
            </w:pPr>
          </w:p>
          <w:p w14:paraId="1A83169F" w14:textId="77777777" w:rsidR="00A30945" w:rsidRPr="009E0CAA" w:rsidRDefault="00A30945" w:rsidP="00CE01F9">
            <w:pPr>
              <w:jc w:val="both"/>
              <w:rPr>
                <w:rFonts w:ascii="Bookman Old Style" w:hAnsi="Bookman Old Style"/>
                <w:b/>
                <w:bCs/>
                <w:color w:val="000080"/>
                <w:sz w:val="24"/>
                <w:szCs w:val="24"/>
                <w:lang w:val="es-ES_tradnl" w:eastAsia="es-ES"/>
              </w:rPr>
            </w:pPr>
          </w:p>
          <w:p w14:paraId="577F268E" w14:textId="77777777" w:rsidR="00A30945" w:rsidRPr="009E0CAA" w:rsidRDefault="00A30945" w:rsidP="00A30945">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Ver Registro Oficial: </w:t>
            </w:r>
          </w:p>
          <w:p w14:paraId="767C558A" w14:textId="77777777" w:rsidR="00A30945" w:rsidRPr="009E0CAA" w:rsidRDefault="00A30945" w:rsidP="00A30945">
            <w:pPr>
              <w:jc w:val="both"/>
              <w:rPr>
                <w:rFonts w:ascii="Bookman Old Style" w:hAnsi="Bookman Old Style"/>
                <w:b/>
                <w:bCs/>
                <w:color w:val="000080"/>
                <w:sz w:val="24"/>
                <w:szCs w:val="24"/>
                <w:lang w:val="es-ES_tradnl" w:eastAsia="es-ES"/>
              </w:rPr>
            </w:pPr>
          </w:p>
          <w:p w14:paraId="0BAD8397" w14:textId="6C6C219F" w:rsidR="006B1C9C" w:rsidRPr="009E0CAA" w:rsidRDefault="00F24FC0" w:rsidP="00CE01F9">
            <w:pPr>
              <w:jc w:val="both"/>
              <w:rPr>
                <w:rFonts w:ascii="Bookman Old Style" w:hAnsi="Bookman Old Style"/>
                <w:b/>
                <w:bCs/>
                <w:color w:val="000080"/>
                <w:sz w:val="24"/>
                <w:szCs w:val="24"/>
                <w:lang w:val="es-ES_tradnl" w:eastAsia="es-ES"/>
              </w:rPr>
            </w:pPr>
            <w:hyperlink r:id="rId9" w:history="1">
              <w:r w:rsidR="00A30945" w:rsidRPr="009E0CAA">
                <w:rPr>
                  <w:rStyle w:val="Hipervnculo"/>
                  <w:rFonts w:ascii="Bookman Old Style" w:hAnsi="Bookman Old Style"/>
                  <w:b/>
                  <w:sz w:val="24"/>
                  <w:szCs w:val="24"/>
                  <w:lang w:val="es-ES_tradnl" w:eastAsia="es-ES"/>
                </w:rPr>
                <w:t>http://www.silec.com.ec/Webtools/LexisFinder/Search/RegistroOficial/RegistroOficialBibliotecaSearch</w:t>
              </w:r>
              <w:r w:rsidR="00A30945" w:rsidRPr="009E0CAA">
                <w:rPr>
                  <w:rStyle w:val="Hipervnculo"/>
                  <w:rFonts w:ascii="Bookman Old Style" w:hAnsi="Bookman Old Style"/>
                  <w:b/>
                  <w:bCs/>
                  <w:sz w:val="24"/>
                  <w:szCs w:val="24"/>
                  <w:lang w:val="es-ES_tradnl" w:eastAsia="es-ES"/>
                </w:rPr>
                <w:t>.aspx?year=2017</w:t>
              </w:r>
            </w:hyperlink>
          </w:p>
          <w:p w14:paraId="209437B9" w14:textId="6AB228F0" w:rsidR="006B1C9C" w:rsidRPr="009E0CAA" w:rsidRDefault="006B1C9C" w:rsidP="00CE01F9">
            <w:pPr>
              <w:jc w:val="both"/>
              <w:rPr>
                <w:rFonts w:ascii="Bookman Old Style" w:hAnsi="Bookman Old Style"/>
                <w:b/>
                <w:bCs/>
                <w:color w:val="000080"/>
                <w:sz w:val="24"/>
                <w:szCs w:val="24"/>
                <w:lang w:val="es-ES_tradnl" w:eastAsia="es-ES"/>
              </w:rPr>
            </w:pPr>
          </w:p>
        </w:tc>
      </w:tr>
    </w:tbl>
    <w:p w14:paraId="403B7121" w14:textId="77777777" w:rsidR="00231770" w:rsidRPr="009E0CAA" w:rsidRDefault="00231770" w:rsidP="00CE01F9">
      <w:pPr>
        <w:jc w:val="both"/>
        <w:rPr>
          <w:rFonts w:ascii="Bookman Old Style" w:hAnsi="Bookman Old Style"/>
          <w:b/>
          <w:bCs/>
          <w:color w:val="000080"/>
          <w:sz w:val="24"/>
          <w:szCs w:val="24"/>
          <w:lang w:val="es-ES_tradnl"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231770" w:rsidRPr="009E0CAA" w14:paraId="7EFD3C9F" w14:textId="77777777" w:rsidTr="00CE2656">
        <w:trPr>
          <w:trHeight w:val="1380"/>
        </w:trPr>
        <w:tc>
          <w:tcPr>
            <w:tcW w:w="9322" w:type="dxa"/>
            <w:shd w:val="clear" w:color="auto" w:fill="DDFFFF"/>
          </w:tcPr>
          <w:p w14:paraId="58486FB7" w14:textId="77777777" w:rsidR="00231770" w:rsidRPr="009E0CAA" w:rsidRDefault="00231770" w:rsidP="00CE2656">
            <w:pPr>
              <w:jc w:val="both"/>
              <w:rPr>
                <w:rFonts w:ascii="Bookman Old Style" w:hAnsi="Bookman Old Style"/>
                <w:b/>
                <w:bCs/>
                <w:color w:val="000080"/>
                <w:sz w:val="24"/>
                <w:szCs w:val="24"/>
                <w:lang w:val="es-ES_tradnl" w:eastAsia="es-ES"/>
              </w:rPr>
            </w:pPr>
          </w:p>
          <w:p w14:paraId="42C86FEF" w14:textId="1EDB25DE" w:rsidR="00231770" w:rsidRPr="009E0CAA" w:rsidRDefault="00231770" w:rsidP="00CE2656">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DISPONER EL CUMPLIMIENTO OBLIGATORIO DEL "MANUAL DE GESTIÓN POR PROCESOS INSTITUCIONALES DE LA PROCURADURÍA GENERAL DEL ESTADO"</w:t>
            </w:r>
          </w:p>
          <w:p w14:paraId="1E7B04C9" w14:textId="77777777" w:rsidR="00231770" w:rsidRPr="009E0CAA" w:rsidRDefault="00231770" w:rsidP="00CE2656">
            <w:pPr>
              <w:jc w:val="both"/>
              <w:rPr>
                <w:rFonts w:ascii="Bookman Old Style" w:hAnsi="Bookman Old Style"/>
                <w:b/>
                <w:bCs/>
                <w:color w:val="000080"/>
                <w:sz w:val="24"/>
                <w:szCs w:val="24"/>
                <w:lang w:val="es-ES_tradnl" w:eastAsia="es-ES"/>
              </w:rPr>
            </w:pPr>
          </w:p>
          <w:p w14:paraId="70734824" w14:textId="6CB9CD29" w:rsidR="00231770" w:rsidRPr="009E0CAA" w:rsidRDefault="00231770" w:rsidP="00CE2656">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Expedido por: </w:t>
            </w:r>
            <w:r w:rsidRPr="00354194">
              <w:rPr>
                <w:rFonts w:ascii="Bookman Old Style" w:hAnsi="Bookman Old Style"/>
                <w:bCs/>
                <w:color w:val="000080"/>
                <w:sz w:val="24"/>
                <w:szCs w:val="24"/>
                <w:lang w:val="es-ES_tradnl" w:eastAsia="es-ES"/>
              </w:rPr>
              <w:t>Resol</w:t>
            </w:r>
            <w:r w:rsidR="002973AB" w:rsidRPr="00354194">
              <w:rPr>
                <w:rFonts w:ascii="Bookman Old Style" w:hAnsi="Bookman Old Style"/>
                <w:bCs/>
                <w:color w:val="000080"/>
                <w:sz w:val="24"/>
                <w:szCs w:val="24"/>
                <w:lang w:val="es-ES_tradnl" w:eastAsia="es-ES"/>
              </w:rPr>
              <w:t>ución No. 092 del Procurador General del Estado Subrogante</w:t>
            </w:r>
            <w:r w:rsidRPr="00354194">
              <w:rPr>
                <w:rFonts w:ascii="Bookman Old Style" w:hAnsi="Bookman Old Style"/>
                <w:bCs/>
                <w:color w:val="000080"/>
                <w:sz w:val="24"/>
                <w:szCs w:val="24"/>
                <w:lang w:val="es-ES_tradnl" w:eastAsia="es-ES"/>
              </w:rPr>
              <w:t>, publicado en el Registro Oficial N° 953 de miércoles 1 de marzo de 2017.</w:t>
            </w:r>
          </w:p>
          <w:p w14:paraId="11A384F7" w14:textId="77777777" w:rsidR="00231770" w:rsidRDefault="00231770" w:rsidP="00CE2656">
            <w:pPr>
              <w:jc w:val="both"/>
              <w:rPr>
                <w:rFonts w:ascii="Bookman Old Style" w:hAnsi="Bookman Old Style"/>
                <w:b/>
                <w:bCs/>
                <w:color w:val="000080"/>
                <w:sz w:val="24"/>
                <w:szCs w:val="24"/>
                <w:lang w:val="es-ES_tradnl" w:eastAsia="es-ES"/>
              </w:rPr>
            </w:pPr>
          </w:p>
          <w:p w14:paraId="7E7D835A" w14:textId="77777777" w:rsidR="002973AB" w:rsidRPr="009E0CAA" w:rsidRDefault="002973AB" w:rsidP="00C6178E">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Resuelve:</w:t>
            </w:r>
          </w:p>
          <w:p w14:paraId="6DA292C4" w14:textId="6994F7F3" w:rsidR="002973AB" w:rsidRPr="009E0CAA" w:rsidRDefault="002973AB" w:rsidP="002973AB">
            <w:pPr>
              <w:jc w:val="center"/>
              <w:rPr>
                <w:rFonts w:ascii="Bookman Old Style" w:hAnsi="Bookman Old Style"/>
                <w:b/>
                <w:bCs/>
                <w:color w:val="000080"/>
                <w:sz w:val="24"/>
                <w:szCs w:val="24"/>
                <w:lang w:val="es-ES_tradnl" w:eastAsia="es-ES"/>
              </w:rPr>
            </w:pPr>
          </w:p>
          <w:p w14:paraId="30251805"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ARTICULO 1.- </w:t>
            </w:r>
            <w:r w:rsidRPr="009E0CAA">
              <w:rPr>
                <w:rFonts w:ascii="Bookman Old Style" w:hAnsi="Bookman Old Style"/>
                <w:bCs/>
                <w:color w:val="000080"/>
                <w:sz w:val="24"/>
                <w:szCs w:val="24"/>
                <w:lang w:val="es-ES_tradnl" w:eastAsia="es-ES"/>
              </w:rPr>
              <w:t xml:space="preserve">Disponer el cumplimiento obligatorio del "MANUAL DE </w:t>
            </w:r>
            <w:r w:rsidRPr="009E0CAA">
              <w:rPr>
                <w:rFonts w:ascii="Bookman Old Style" w:hAnsi="Bookman Old Style"/>
                <w:bCs/>
                <w:color w:val="000080"/>
                <w:sz w:val="24"/>
                <w:szCs w:val="24"/>
                <w:lang w:val="es-ES_tradnl" w:eastAsia="es-ES"/>
              </w:rPr>
              <w:lastRenderedPageBreak/>
              <w:t>GESTIÓN POR PROCESOS INSTITUCIONALES DE LA PROCURADURÍA GENERAL DEL ESTADO", que contiene los procesos que definen los procedimientos identificados, validados e implementados en las diferentes áreas de gestión de la Institución a nivel nacional.</w:t>
            </w:r>
          </w:p>
          <w:p w14:paraId="49DBE59E" w14:textId="77777777" w:rsidR="002973AB" w:rsidRPr="009E0CAA" w:rsidRDefault="002973AB" w:rsidP="002973AB">
            <w:pPr>
              <w:jc w:val="both"/>
              <w:rPr>
                <w:rFonts w:ascii="Bookman Old Style" w:hAnsi="Bookman Old Style"/>
                <w:bCs/>
                <w:color w:val="000080"/>
                <w:sz w:val="24"/>
                <w:szCs w:val="24"/>
                <w:lang w:val="es-ES_tradnl" w:eastAsia="es-ES"/>
              </w:rPr>
            </w:pPr>
          </w:p>
          <w:p w14:paraId="1A174944"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ARTÍCULO 2</w:t>
            </w:r>
            <w:r w:rsidRPr="009E0CAA">
              <w:rPr>
                <w:rFonts w:ascii="Bookman Old Style" w:hAnsi="Bookman Old Style"/>
                <w:bCs/>
                <w:color w:val="000080"/>
                <w:sz w:val="24"/>
                <w:szCs w:val="24"/>
                <w:lang w:val="es-ES_tradnl" w:eastAsia="es-ES"/>
              </w:rPr>
              <w:t>.- El "Manual de Gestión por Procesos Institucionales de la PGE" es una herramienta dinámica susceptible de revisiones y actualizaciones y continúas. En caso de que algún proceso deba ser modificado se lo trabajará directamente entre el área de gestión involucrada y la Coordinación Nacional de Planificación.</w:t>
            </w:r>
          </w:p>
          <w:p w14:paraId="1404B89D" w14:textId="77777777" w:rsidR="002973AB" w:rsidRPr="009E0CAA" w:rsidRDefault="002973AB" w:rsidP="002973AB">
            <w:pPr>
              <w:jc w:val="both"/>
              <w:rPr>
                <w:rFonts w:ascii="Bookman Old Style" w:hAnsi="Bookman Old Style"/>
                <w:bCs/>
                <w:color w:val="000080"/>
                <w:sz w:val="24"/>
                <w:szCs w:val="24"/>
                <w:lang w:val="es-ES_tradnl" w:eastAsia="es-ES"/>
              </w:rPr>
            </w:pPr>
          </w:p>
          <w:p w14:paraId="0A627A31"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ARTÍCULO 3.- </w:t>
            </w:r>
            <w:r w:rsidRPr="009E0CAA">
              <w:rPr>
                <w:rFonts w:ascii="Bookman Old Style" w:hAnsi="Bookman Old Style"/>
                <w:bCs/>
                <w:color w:val="000080"/>
                <w:sz w:val="24"/>
                <w:szCs w:val="24"/>
                <w:lang w:val="es-ES_tradnl" w:eastAsia="es-ES"/>
              </w:rPr>
              <w:t>La máxima autoridad o su delegado, aprobará las actualizaciones de los procesos, fundamentado en el informe técnico que presente el Coordinador Nacional de Planificación. Una vez aprobadas las actualizaciones se realizaran las modificaciones respectivas en el "Manual de Gestión por Procesos Institucionales de la PGE" en las versiones que se encuentran en el Comité de Gestión de la Calidad y en la Dirección Nacional de Planificación e Inversión.</w:t>
            </w:r>
          </w:p>
          <w:p w14:paraId="142B2D30" w14:textId="77777777" w:rsidR="002973AB" w:rsidRPr="009E0CAA" w:rsidRDefault="002973AB" w:rsidP="002973AB">
            <w:pPr>
              <w:jc w:val="both"/>
              <w:rPr>
                <w:rFonts w:ascii="Bookman Old Style" w:hAnsi="Bookman Old Style"/>
                <w:bCs/>
                <w:color w:val="000080"/>
                <w:sz w:val="24"/>
                <w:szCs w:val="24"/>
                <w:lang w:val="es-ES_tradnl" w:eastAsia="es-ES"/>
              </w:rPr>
            </w:pPr>
          </w:p>
          <w:p w14:paraId="20AF051A"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ARTÍCULO 4.- </w:t>
            </w:r>
            <w:r w:rsidRPr="009E0CAA">
              <w:rPr>
                <w:rFonts w:ascii="Bookman Old Style" w:hAnsi="Bookman Old Style"/>
                <w:bCs/>
                <w:color w:val="000080"/>
                <w:sz w:val="24"/>
                <w:szCs w:val="24"/>
                <w:lang w:val="es-ES_tradnl" w:eastAsia="es-ES"/>
              </w:rPr>
              <w:t>El Coordinador Nacional de Planificación deberá informar al Procurador General del Estado las modificaciones y/o actualizaciones realizadas en el Manual de Gestión por Procesos Institucionales de la PGE.</w:t>
            </w:r>
          </w:p>
          <w:p w14:paraId="57714F38" w14:textId="77777777" w:rsidR="002973AB" w:rsidRPr="009E0CAA" w:rsidRDefault="002973AB" w:rsidP="002973AB">
            <w:pPr>
              <w:jc w:val="both"/>
              <w:rPr>
                <w:rFonts w:ascii="Bookman Old Style" w:hAnsi="Bookman Old Style"/>
                <w:bCs/>
                <w:color w:val="000080"/>
                <w:sz w:val="24"/>
                <w:szCs w:val="24"/>
                <w:lang w:val="es-ES_tradnl" w:eastAsia="es-ES"/>
              </w:rPr>
            </w:pPr>
          </w:p>
          <w:p w14:paraId="75636C04"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ARTÍCULO 5.- </w:t>
            </w:r>
            <w:r w:rsidRPr="009E0CAA">
              <w:rPr>
                <w:rFonts w:ascii="Bookman Old Style" w:hAnsi="Bookman Old Style"/>
                <w:bCs/>
                <w:color w:val="000080"/>
                <w:sz w:val="24"/>
                <w:szCs w:val="24"/>
                <w:lang w:val="es-ES_tradnl" w:eastAsia="es-ES"/>
              </w:rPr>
              <w:t>La Coordinación Nacional de Planificación será la responsable de verificar la actualización y publicación en la intranet del Manual de Gestión por Procesos Institucionales y de manejar la última versión del documento.</w:t>
            </w:r>
          </w:p>
          <w:p w14:paraId="30F90DCE" w14:textId="77777777" w:rsidR="002973AB" w:rsidRPr="009E0CAA" w:rsidRDefault="002973AB" w:rsidP="002973AB">
            <w:pPr>
              <w:jc w:val="both"/>
              <w:rPr>
                <w:rFonts w:ascii="Bookman Old Style" w:hAnsi="Bookman Old Style"/>
                <w:bCs/>
                <w:color w:val="000080"/>
                <w:sz w:val="24"/>
                <w:szCs w:val="24"/>
                <w:lang w:val="es-ES_tradnl" w:eastAsia="es-ES"/>
              </w:rPr>
            </w:pPr>
          </w:p>
          <w:p w14:paraId="0233D0CA"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ARTÍCULO 6.- </w:t>
            </w:r>
            <w:r w:rsidRPr="009E0CAA">
              <w:rPr>
                <w:rFonts w:ascii="Bookman Old Style" w:hAnsi="Bookman Old Style"/>
                <w:bCs/>
                <w:color w:val="000080"/>
                <w:sz w:val="24"/>
                <w:szCs w:val="24"/>
                <w:lang w:val="es-ES_tradnl" w:eastAsia="es-ES"/>
              </w:rPr>
              <w:t>El "Manual de Gestión por Procesos Institucionales de la PGE" se encontrará disponible en su última versión tanto en la Secretaría del Comité de Gestión de la Calidad cuanto en la Dirección Nacional de Planificación e Inversión.</w:t>
            </w:r>
          </w:p>
          <w:p w14:paraId="5D937858" w14:textId="77777777" w:rsidR="002973AB" w:rsidRPr="009E0CAA" w:rsidRDefault="002973AB" w:rsidP="002973AB">
            <w:pPr>
              <w:jc w:val="both"/>
              <w:rPr>
                <w:rFonts w:ascii="Bookman Old Style" w:hAnsi="Bookman Old Style"/>
                <w:bCs/>
                <w:color w:val="000080"/>
                <w:sz w:val="24"/>
                <w:szCs w:val="24"/>
                <w:lang w:val="es-ES_tradnl" w:eastAsia="es-ES"/>
              </w:rPr>
            </w:pPr>
          </w:p>
          <w:p w14:paraId="18DD8843" w14:textId="77777777" w:rsidR="002973AB" w:rsidRPr="009E0CAA" w:rsidRDefault="002973AB" w:rsidP="002973AB">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DISPOSICIONES GENERALES</w:t>
            </w:r>
          </w:p>
          <w:p w14:paraId="7D7CA002" w14:textId="77777777" w:rsidR="002973AB" w:rsidRPr="009E0CAA" w:rsidRDefault="002973AB" w:rsidP="002973AB">
            <w:pPr>
              <w:jc w:val="both"/>
              <w:rPr>
                <w:rFonts w:ascii="Bookman Old Style" w:hAnsi="Bookman Old Style"/>
                <w:b/>
                <w:bCs/>
                <w:color w:val="000080"/>
                <w:sz w:val="24"/>
                <w:szCs w:val="24"/>
                <w:lang w:val="es-ES_tradnl" w:eastAsia="es-ES"/>
              </w:rPr>
            </w:pPr>
          </w:p>
          <w:p w14:paraId="05C132A2"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PRIMERA.- EJECUCIÓN: </w:t>
            </w:r>
            <w:r w:rsidRPr="009E0CAA">
              <w:rPr>
                <w:rFonts w:ascii="Bookman Old Style" w:hAnsi="Bookman Old Style"/>
                <w:bCs/>
                <w:color w:val="000080"/>
                <w:sz w:val="24"/>
                <w:szCs w:val="24"/>
                <w:lang w:val="es-ES_tradnl" w:eastAsia="es-ES"/>
              </w:rPr>
              <w:t>La ejecución de la presente Resolución, estará a cargo de la Coordinación Nacional de Planificación.</w:t>
            </w:r>
          </w:p>
          <w:p w14:paraId="13B56D30" w14:textId="77777777" w:rsidR="002973AB" w:rsidRPr="009E0CAA" w:rsidRDefault="002973AB" w:rsidP="002973AB">
            <w:pPr>
              <w:jc w:val="both"/>
              <w:rPr>
                <w:rFonts w:ascii="Bookman Old Style" w:hAnsi="Bookman Old Style"/>
                <w:b/>
                <w:bCs/>
                <w:color w:val="000080"/>
                <w:sz w:val="24"/>
                <w:szCs w:val="24"/>
                <w:lang w:val="es-ES_tradnl" w:eastAsia="es-ES"/>
              </w:rPr>
            </w:pPr>
          </w:p>
          <w:p w14:paraId="5FC0357C"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SEGUNDA.- VIGENCIA: </w:t>
            </w:r>
            <w:r w:rsidRPr="009E0CAA">
              <w:rPr>
                <w:rFonts w:ascii="Bookman Old Style" w:hAnsi="Bookman Old Style"/>
                <w:bCs/>
                <w:color w:val="000080"/>
                <w:sz w:val="24"/>
                <w:szCs w:val="24"/>
                <w:lang w:val="es-ES_tradnl" w:eastAsia="es-ES"/>
              </w:rPr>
              <w:t>La presente Resolución entrará en vigencia a partir de la presente fecha, sin perjuicio de su publicación en el Registro Oficial.</w:t>
            </w:r>
          </w:p>
          <w:p w14:paraId="322A9931" w14:textId="77777777" w:rsidR="002973AB" w:rsidRPr="009E0CAA" w:rsidRDefault="002973AB" w:rsidP="002973AB">
            <w:pPr>
              <w:jc w:val="both"/>
              <w:rPr>
                <w:rFonts w:ascii="Bookman Old Style" w:hAnsi="Bookman Old Style"/>
                <w:bCs/>
                <w:color w:val="000080"/>
                <w:sz w:val="24"/>
                <w:szCs w:val="24"/>
                <w:lang w:val="es-ES_tradnl" w:eastAsia="es-ES"/>
              </w:rPr>
            </w:pPr>
          </w:p>
          <w:p w14:paraId="6BD0BE92"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Dado en el Despacho del Procurador General del Estado, en Quito, DM., 25 de enero de 2017.</w:t>
            </w:r>
          </w:p>
          <w:p w14:paraId="422BCFCA"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f.) Dr. Rafael Parreño Navas, Procurador General del Estado, Subrogante.</w:t>
            </w:r>
          </w:p>
          <w:p w14:paraId="2743A81C" w14:textId="77777777" w:rsidR="002973AB" w:rsidRPr="009E0CAA" w:rsidRDefault="002973AB" w:rsidP="002973AB">
            <w:pPr>
              <w:jc w:val="both"/>
              <w:rPr>
                <w:rFonts w:ascii="Bookman Old Style" w:hAnsi="Bookman Old Style"/>
                <w:bCs/>
                <w:color w:val="000080"/>
                <w:sz w:val="24"/>
                <w:szCs w:val="24"/>
                <w:lang w:val="es-ES_tradnl" w:eastAsia="es-ES"/>
              </w:rPr>
            </w:pPr>
          </w:p>
          <w:p w14:paraId="25CF4FD3" w14:textId="77777777" w:rsidR="002973AB" w:rsidRPr="009E0CAA" w:rsidRDefault="002973AB" w:rsidP="002973A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Esta copia es igual al documento que reposa en el Archivo de la Secretaría General y al cual me remito en caso necesario.- Lo certifico.- Fecha 26 de </w:t>
            </w:r>
            <w:r w:rsidRPr="009E0CAA">
              <w:rPr>
                <w:rFonts w:ascii="Bookman Old Style" w:hAnsi="Bookman Old Style"/>
                <w:bCs/>
                <w:color w:val="000080"/>
                <w:sz w:val="24"/>
                <w:szCs w:val="24"/>
                <w:lang w:val="es-ES_tradnl" w:eastAsia="es-ES"/>
              </w:rPr>
              <w:lastRenderedPageBreak/>
              <w:t>enero de 2017.- f.) Dra. Lina Rosa Silva, Secretaria General, Procuraduría General del Estado.</w:t>
            </w:r>
          </w:p>
          <w:p w14:paraId="45595B48" w14:textId="77777777" w:rsidR="002973AB" w:rsidRPr="009E0CAA" w:rsidRDefault="002973AB" w:rsidP="00CE2656">
            <w:pPr>
              <w:jc w:val="both"/>
              <w:rPr>
                <w:rFonts w:ascii="Bookman Old Style" w:hAnsi="Bookman Old Style"/>
                <w:bCs/>
                <w:color w:val="000080"/>
                <w:sz w:val="24"/>
                <w:szCs w:val="24"/>
                <w:lang w:val="es-ES_tradnl" w:eastAsia="es-ES"/>
              </w:rPr>
            </w:pPr>
          </w:p>
          <w:p w14:paraId="37A2E378" w14:textId="77777777" w:rsidR="00231770" w:rsidRPr="009E0CAA" w:rsidRDefault="00231770" w:rsidP="00CE2656">
            <w:pPr>
              <w:jc w:val="both"/>
              <w:rPr>
                <w:rFonts w:ascii="Bookman Old Style" w:hAnsi="Bookman Old Style"/>
                <w:b/>
                <w:bCs/>
                <w:color w:val="000080"/>
                <w:sz w:val="24"/>
                <w:szCs w:val="24"/>
                <w:lang w:val="es-ES_tradnl" w:eastAsia="es-ES"/>
              </w:rPr>
            </w:pPr>
          </w:p>
        </w:tc>
      </w:tr>
    </w:tbl>
    <w:p w14:paraId="31DBB159" w14:textId="77777777" w:rsidR="00231770" w:rsidRDefault="00231770" w:rsidP="00CE01F9">
      <w:pPr>
        <w:jc w:val="both"/>
        <w:rPr>
          <w:rFonts w:ascii="Bookman Old Style" w:hAnsi="Bookman Old Style"/>
          <w:b/>
          <w:bCs/>
          <w:color w:val="000080"/>
          <w:sz w:val="24"/>
          <w:szCs w:val="24"/>
          <w:lang w:val="es-ES_tradnl" w:eastAsia="es-ES"/>
        </w:rPr>
      </w:pPr>
    </w:p>
    <w:p w14:paraId="46B850EA" w14:textId="77777777" w:rsidR="00C6178E" w:rsidRPr="009E0CAA" w:rsidRDefault="00C6178E" w:rsidP="00CE01F9">
      <w:pPr>
        <w:jc w:val="both"/>
        <w:rPr>
          <w:rFonts w:ascii="Bookman Old Style" w:hAnsi="Bookman Old Style"/>
          <w:b/>
          <w:bCs/>
          <w:color w:val="000080"/>
          <w:sz w:val="24"/>
          <w:szCs w:val="24"/>
          <w:lang w:val="es-ES_tradnl"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32E06" w:rsidRPr="009E0CAA" w14:paraId="37823459" w14:textId="77777777" w:rsidTr="005C02B2">
        <w:trPr>
          <w:trHeight w:val="1380"/>
        </w:trPr>
        <w:tc>
          <w:tcPr>
            <w:tcW w:w="9257" w:type="dxa"/>
            <w:shd w:val="clear" w:color="auto" w:fill="E6F1DF"/>
          </w:tcPr>
          <w:p w14:paraId="19444E01" w14:textId="77777777" w:rsidR="00742298" w:rsidRPr="009E0CAA" w:rsidRDefault="00742298" w:rsidP="00CE01F9">
            <w:pPr>
              <w:jc w:val="both"/>
              <w:rPr>
                <w:rFonts w:ascii="Bookman Old Style" w:hAnsi="Bookman Old Style"/>
                <w:b/>
                <w:bCs/>
                <w:color w:val="000080"/>
                <w:sz w:val="24"/>
                <w:szCs w:val="24"/>
                <w:lang w:val="es-ES_tradnl" w:eastAsia="es-ES"/>
              </w:rPr>
            </w:pPr>
          </w:p>
          <w:p w14:paraId="56E20D98" w14:textId="0D9ADFBA" w:rsidR="00D70623" w:rsidRPr="009E0CAA" w:rsidRDefault="00742298" w:rsidP="00CE01F9">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SERVICIO DE RENTAS INTERNAS A LOS SUJETOS PASIVOS DEL IMPUESTO A  LA RENTA</w:t>
            </w:r>
          </w:p>
          <w:p w14:paraId="098591EE" w14:textId="77777777" w:rsidR="00742298" w:rsidRPr="009E0CAA" w:rsidRDefault="00742298" w:rsidP="00CE01F9">
            <w:pPr>
              <w:jc w:val="both"/>
              <w:rPr>
                <w:rFonts w:ascii="Bookman Old Style" w:hAnsi="Bookman Old Style"/>
                <w:b/>
                <w:bCs/>
                <w:color w:val="000080"/>
                <w:sz w:val="24"/>
                <w:szCs w:val="24"/>
                <w:lang w:val="es-ES_tradnl" w:eastAsia="es-ES"/>
              </w:rPr>
            </w:pPr>
          </w:p>
          <w:p w14:paraId="7789043E" w14:textId="0C2C103D" w:rsidR="00474740" w:rsidRPr="009E0CAA" w:rsidRDefault="006B1C9C" w:rsidP="00CE01F9">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Expedido por: </w:t>
            </w:r>
            <w:r w:rsidR="00742298" w:rsidRPr="009E0CAA">
              <w:rPr>
                <w:rFonts w:ascii="Bookman Old Style" w:hAnsi="Bookman Old Style"/>
                <w:b/>
                <w:bCs/>
                <w:color w:val="000080"/>
                <w:sz w:val="24"/>
                <w:szCs w:val="24"/>
                <w:lang w:val="es-ES_tradnl" w:eastAsia="es-ES"/>
              </w:rPr>
              <w:t>Circular NAC-DGECCGC17-00000002, publicado en el</w:t>
            </w:r>
            <w:r w:rsidR="00742298" w:rsidRPr="009E0CAA">
              <w:rPr>
                <w:rFonts w:ascii="Bookman Old Style" w:hAnsi="Bookman Old Style"/>
                <w:b/>
                <w:bCs/>
                <w:sz w:val="24"/>
                <w:szCs w:val="24"/>
                <w:lang w:val="es-ES_tradnl"/>
              </w:rPr>
              <w:t xml:space="preserve"> </w:t>
            </w:r>
            <w:r w:rsidRPr="009E0CAA">
              <w:rPr>
                <w:rFonts w:ascii="Bookman Old Style" w:hAnsi="Bookman Old Style"/>
                <w:b/>
                <w:bCs/>
                <w:color w:val="000080"/>
                <w:sz w:val="24"/>
                <w:szCs w:val="24"/>
                <w:lang w:val="es-ES_tradnl" w:eastAsia="es-ES"/>
              </w:rPr>
              <w:t>Suplemento - Registro Oficial N° 9</w:t>
            </w:r>
            <w:r w:rsidR="00074B83" w:rsidRPr="009E0CAA">
              <w:rPr>
                <w:rFonts w:ascii="Bookman Old Style" w:hAnsi="Bookman Old Style"/>
                <w:b/>
                <w:bCs/>
                <w:color w:val="000080"/>
                <w:sz w:val="24"/>
                <w:szCs w:val="24"/>
                <w:lang w:val="es-ES_tradnl" w:eastAsia="es-ES"/>
              </w:rPr>
              <w:t>53</w:t>
            </w:r>
            <w:r w:rsidRPr="009E0CAA">
              <w:rPr>
                <w:rFonts w:ascii="Bookman Old Style" w:hAnsi="Bookman Old Style"/>
                <w:b/>
                <w:bCs/>
                <w:color w:val="000080"/>
                <w:sz w:val="24"/>
                <w:szCs w:val="24"/>
                <w:lang w:val="es-ES_tradnl" w:eastAsia="es-ES"/>
              </w:rPr>
              <w:t xml:space="preserve"> de </w:t>
            </w:r>
            <w:r w:rsidR="00074B83" w:rsidRPr="009E0CAA">
              <w:rPr>
                <w:rFonts w:ascii="Bookman Old Style" w:hAnsi="Bookman Old Style"/>
                <w:b/>
                <w:bCs/>
                <w:color w:val="000080"/>
                <w:sz w:val="24"/>
                <w:szCs w:val="24"/>
                <w:lang w:val="es-ES_tradnl" w:eastAsia="es-ES"/>
              </w:rPr>
              <w:t>miércoles 1 de marzo</w:t>
            </w:r>
            <w:r w:rsidRPr="009E0CAA">
              <w:rPr>
                <w:rFonts w:ascii="Bookman Old Style" w:hAnsi="Bookman Old Style"/>
                <w:b/>
                <w:bCs/>
                <w:color w:val="000080"/>
                <w:sz w:val="24"/>
                <w:szCs w:val="24"/>
                <w:lang w:val="es-ES_tradnl" w:eastAsia="es-ES"/>
              </w:rPr>
              <w:t xml:space="preserve"> de 2017.</w:t>
            </w:r>
          </w:p>
          <w:p w14:paraId="73A199B8" w14:textId="77777777" w:rsidR="00D70623" w:rsidRPr="009E0CAA" w:rsidRDefault="00D70623" w:rsidP="00CE01F9">
            <w:pPr>
              <w:jc w:val="both"/>
              <w:rPr>
                <w:rFonts w:ascii="Bookman Old Style" w:hAnsi="Bookman Old Style"/>
                <w:b/>
                <w:bCs/>
                <w:color w:val="000080"/>
                <w:sz w:val="24"/>
                <w:szCs w:val="24"/>
                <w:lang w:val="es-ES_tradnl" w:eastAsia="es-ES"/>
              </w:rPr>
            </w:pPr>
          </w:p>
          <w:p w14:paraId="6F54E150" w14:textId="77777777" w:rsidR="00742298" w:rsidRPr="009E0CAA" w:rsidRDefault="00742298" w:rsidP="00CE01F9">
            <w:pPr>
              <w:jc w:val="both"/>
              <w:rPr>
                <w:rFonts w:ascii="Bookman Old Style" w:hAnsi="Bookman Old Style"/>
                <w:b/>
                <w:bCs/>
                <w:color w:val="000080"/>
                <w:sz w:val="24"/>
                <w:szCs w:val="24"/>
                <w:lang w:val="es-ES_tradnl" w:eastAsia="es-ES"/>
              </w:rPr>
            </w:pPr>
          </w:p>
          <w:p w14:paraId="1A9AD596" w14:textId="77777777" w:rsidR="00742298" w:rsidRPr="009E0CAA" w:rsidRDefault="00742298" w:rsidP="00054F07">
            <w:pPr>
              <w:rPr>
                <w:rFonts w:ascii="Bookman Old Style" w:hAnsi="Bookman Old Style"/>
                <w:bCs/>
                <w:color w:val="000080"/>
                <w:sz w:val="24"/>
                <w:szCs w:val="24"/>
                <w:lang w:val="es-ES_tradnl" w:eastAsia="es-ES"/>
              </w:rPr>
            </w:pPr>
          </w:p>
          <w:p w14:paraId="7773490B" w14:textId="77777777" w:rsidR="00742298" w:rsidRPr="009E0CAA" w:rsidRDefault="00742298" w:rsidP="00742298">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No.</w:t>
            </w:r>
            <w:r w:rsidRPr="009E0CAA">
              <w:rPr>
                <w:rFonts w:ascii="Bookman Old Style" w:hAnsi="Bookman Old Style"/>
                <w:b/>
                <w:bCs/>
                <w:sz w:val="24"/>
                <w:szCs w:val="24"/>
                <w:lang w:val="es-ES_tradnl"/>
              </w:rPr>
              <w:t xml:space="preserve"> </w:t>
            </w:r>
            <w:r w:rsidRPr="009E0CAA">
              <w:rPr>
                <w:rFonts w:ascii="Bookman Old Style" w:hAnsi="Bookman Old Style"/>
                <w:b/>
                <w:bCs/>
                <w:color w:val="000080"/>
                <w:sz w:val="24"/>
                <w:szCs w:val="24"/>
                <w:lang w:val="es-ES_tradnl" w:eastAsia="es-ES"/>
              </w:rPr>
              <w:t>NAC-DGECCGC17-00000002</w:t>
            </w:r>
          </w:p>
          <w:p w14:paraId="522F811E" w14:textId="77777777" w:rsidR="00742298" w:rsidRPr="009E0CAA" w:rsidRDefault="00742298" w:rsidP="00742298">
            <w:pPr>
              <w:jc w:val="center"/>
              <w:rPr>
                <w:rFonts w:ascii="Bookman Old Style" w:hAnsi="Bookman Old Style"/>
                <w:b/>
                <w:bCs/>
                <w:color w:val="000080"/>
                <w:sz w:val="24"/>
                <w:szCs w:val="24"/>
                <w:lang w:val="es-ES_tradnl" w:eastAsia="es-ES"/>
              </w:rPr>
            </w:pPr>
          </w:p>
          <w:p w14:paraId="1CC61D0A" w14:textId="77777777" w:rsidR="00742298" w:rsidRPr="009E0CAA" w:rsidRDefault="00742298" w:rsidP="00742298">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SERVICIO DE RENTAS INTERNAS</w:t>
            </w:r>
          </w:p>
          <w:p w14:paraId="41008EBE" w14:textId="77777777" w:rsidR="00742298" w:rsidRPr="009E0CAA" w:rsidRDefault="00742298" w:rsidP="00742298">
            <w:pPr>
              <w:jc w:val="center"/>
              <w:rPr>
                <w:rFonts w:ascii="Bookman Old Style" w:hAnsi="Bookman Old Style"/>
                <w:b/>
                <w:bCs/>
                <w:color w:val="000080"/>
                <w:sz w:val="24"/>
                <w:szCs w:val="24"/>
                <w:lang w:val="es-ES_tradnl" w:eastAsia="es-ES"/>
              </w:rPr>
            </w:pPr>
          </w:p>
          <w:p w14:paraId="7754CDCA" w14:textId="77777777" w:rsidR="00742298" w:rsidRPr="009E0CAA" w:rsidRDefault="00742298" w:rsidP="00742298">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A los sujetos pasivos del Impuesto a la Renta</w:t>
            </w:r>
          </w:p>
          <w:p w14:paraId="4D70F227" w14:textId="77777777" w:rsidR="00742298" w:rsidRPr="009E0CAA" w:rsidRDefault="00742298" w:rsidP="00742298">
            <w:pPr>
              <w:jc w:val="both"/>
              <w:rPr>
                <w:rFonts w:ascii="Bookman Old Style" w:hAnsi="Bookman Old Style"/>
                <w:bCs/>
                <w:color w:val="000080"/>
                <w:sz w:val="24"/>
                <w:szCs w:val="24"/>
                <w:lang w:val="es-ES_tradnl" w:eastAsia="es-ES"/>
              </w:rPr>
            </w:pPr>
          </w:p>
          <w:p w14:paraId="0106A7ED" w14:textId="77777777" w:rsidR="00742298" w:rsidRPr="009E0CAA" w:rsidRDefault="00742298" w:rsidP="00742298">
            <w:pPr>
              <w:jc w:val="both"/>
              <w:rPr>
                <w:rFonts w:ascii="Bookman Old Style" w:hAnsi="Bookman Old Style"/>
                <w:bCs/>
                <w:color w:val="000080"/>
                <w:sz w:val="24"/>
                <w:szCs w:val="24"/>
                <w:lang w:val="es-ES_tradnl" w:eastAsia="es-ES"/>
              </w:rPr>
            </w:pPr>
          </w:p>
          <w:p w14:paraId="5D3D37C0" w14:textId="77777777" w:rsidR="00742298" w:rsidRPr="009E0CAA" w:rsidRDefault="00742298" w:rsidP="00742298">
            <w:pPr>
              <w:jc w:val="both"/>
              <w:rPr>
                <w:rFonts w:ascii="Bookman Old Style" w:hAnsi="Bookman Old Style"/>
                <w:bCs/>
                <w:color w:val="000080"/>
                <w:sz w:val="24"/>
                <w:szCs w:val="24"/>
                <w:lang w:val="es-ES_tradnl" w:eastAsia="es-ES"/>
              </w:rPr>
            </w:pPr>
          </w:p>
          <w:p w14:paraId="0B67B154"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artículo 83 de la Constitución de la República del Ecuador establece que son deberes y responsabilidades de los habitantes del Ecuador acatar y cumplir con la Constitución, la ley y las decisiones legítimas de autoridad competente, cooperar con el Estado y la comunidad en la seguridad social y pagar los tributos establecidos por ley;</w:t>
            </w:r>
          </w:p>
          <w:p w14:paraId="3ECC366F" w14:textId="77777777" w:rsidR="00527BDD" w:rsidRPr="009E0CAA" w:rsidRDefault="00527BDD" w:rsidP="00742298">
            <w:pPr>
              <w:jc w:val="both"/>
              <w:rPr>
                <w:rFonts w:ascii="Bookman Old Style" w:hAnsi="Bookman Old Style"/>
                <w:bCs/>
                <w:color w:val="000080"/>
                <w:sz w:val="24"/>
                <w:szCs w:val="24"/>
                <w:lang w:val="es-ES_tradnl" w:eastAsia="es-ES"/>
              </w:rPr>
            </w:pPr>
          </w:p>
          <w:p w14:paraId="240A8935"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artículo 226 de la Constitución de la República del Ecuador, determina que las instituciones del Estado, sus organismos, dependencias, las servidoras o servidores públicos y las personas que actúen en virtud de una potestad estatal ejercerán solamente las competencias y facultades que les sean atribuidas en la Constitución y la ley.</w:t>
            </w:r>
          </w:p>
          <w:p w14:paraId="3B511CF0" w14:textId="77777777" w:rsidR="00527BDD" w:rsidRPr="009E0CAA" w:rsidRDefault="00527BDD" w:rsidP="00742298">
            <w:pPr>
              <w:jc w:val="both"/>
              <w:rPr>
                <w:rFonts w:ascii="Bookman Old Style" w:hAnsi="Bookman Old Style"/>
                <w:bCs/>
                <w:color w:val="000080"/>
                <w:sz w:val="24"/>
                <w:szCs w:val="24"/>
                <w:lang w:val="es-ES_tradnl" w:eastAsia="es-ES"/>
              </w:rPr>
            </w:pPr>
          </w:p>
          <w:p w14:paraId="433E77BE"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artículo 300 de la Constitución de la República del Ecuador establece que el régimen tributario se regirá por los principios de generalidad, progresividad, eficiencia, simplicidad administrativa, irretroactividad, equidad, transparencia y suficiencia recaudatoria. Se priorizarán los impuestos directos y progresivos. La política tributaria promoverá la redistribución y estimulará el empleo, la producción de bienes y servicios, y conductas ecológicas, sociales y económicas responsables.</w:t>
            </w:r>
          </w:p>
          <w:p w14:paraId="31CFEA25" w14:textId="77777777" w:rsidR="00527BDD" w:rsidRPr="009E0CAA" w:rsidRDefault="00527BDD" w:rsidP="00742298">
            <w:pPr>
              <w:jc w:val="both"/>
              <w:rPr>
                <w:rFonts w:ascii="Bookman Old Style" w:hAnsi="Bookman Old Style"/>
                <w:bCs/>
                <w:color w:val="000080"/>
                <w:sz w:val="24"/>
                <w:szCs w:val="24"/>
                <w:lang w:val="es-ES_tradnl" w:eastAsia="es-ES"/>
              </w:rPr>
            </w:pPr>
          </w:p>
          <w:p w14:paraId="4E84846C"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El artículo 1 de la Ley de Creación del Servicio de Rentas Internas crea el Servicio de Rentas Internas (SRI) como una entidad técnica y autónoma, con personería jurídica, de derecho público, patrimonio y fondos propios, </w:t>
            </w:r>
            <w:r w:rsidRPr="009E0CAA">
              <w:rPr>
                <w:rFonts w:ascii="Bookman Old Style" w:hAnsi="Bookman Old Style"/>
                <w:bCs/>
                <w:color w:val="000080"/>
                <w:sz w:val="24"/>
                <w:szCs w:val="24"/>
                <w:lang w:val="es-ES_tradnl" w:eastAsia="es-ES"/>
              </w:rPr>
              <w:lastRenderedPageBreak/>
              <w:t>jurisdicción nacional y sede principal en la ciudad de Quito;</w:t>
            </w:r>
          </w:p>
          <w:p w14:paraId="105667CF" w14:textId="77777777" w:rsidR="00527BDD" w:rsidRPr="009E0CAA" w:rsidRDefault="00527BDD" w:rsidP="00742298">
            <w:pPr>
              <w:jc w:val="both"/>
              <w:rPr>
                <w:rFonts w:ascii="Bookman Old Style" w:hAnsi="Bookman Old Style"/>
                <w:bCs/>
                <w:color w:val="000080"/>
                <w:sz w:val="24"/>
                <w:szCs w:val="24"/>
                <w:lang w:val="es-ES_tradnl" w:eastAsia="es-ES"/>
              </w:rPr>
            </w:pPr>
          </w:p>
          <w:p w14:paraId="4CD8F940"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artículo 73 del Código Tributario prescribe que la actuación de la Administración Tributaria, se desarrollará con arreglo a los principios de simplificación, celeridad y eficacia;</w:t>
            </w:r>
          </w:p>
          <w:p w14:paraId="5DD925EC" w14:textId="77777777" w:rsidR="00527BDD" w:rsidRPr="009E0CAA" w:rsidRDefault="00527BDD" w:rsidP="00742298">
            <w:pPr>
              <w:jc w:val="both"/>
              <w:rPr>
                <w:rFonts w:ascii="Bookman Old Style" w:hAnsi="Bookman Old Style"/>
                <w:bCs/>
                <w:color w:val="000080"/>
                <w:sz w:val="24"/>
                <w:szCs w:val="24"/>
                <w:lang w:val="es-ES_tradnl" w:eastAsia="es-ES"/>
              </w:rPr>
            </w:pPr>
          </w:p>
          <w:p w14:paraId="3ADEFA2C"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artículo 92 del Código Tributario establece que tendrá lugar la determinación presuntiva, cuando no sea posible efectuar la determinación directa por falta de declaración del sujeto pasivo, pese a la notificación particular que efectúe el sujeto activo, o porque los documentos que respalden su declaración no sean aceptables por una razón fundamental o no presenten mérito suficiente para acreditarla.</w:t>
            </w:r>
          </w:p>
          <w:p w14:paraId="6E90B1A3" w14:textId="77777777" w:rsidR="00527BDD" w:rsidRPr="009E0CAA" w:rsidRDefault="00527BDD" w:rsidP="00742298">
            <w:pPr>
              <w:jc w:val="both"/>
              <w:rPr>
                <w:rFonts w:ascii="Bookman Old Style" w:hAnsi="Bookman Old Style"/>
                <w:bCs/>
                <w:color w:val="000080"/>
                <w:sz w:val="24"/>
                <w:szCs w:val="24"/>
                <w:lang w:val="es-ES_tradnl" w:eastAsia="es-ES"/>
              </w:rPr>
            </w:pPr>
          </w:p>
          <w:p w14:paraId="17302F5F"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Por otro lado, de acuerdo a lo señalado en el artículo 23 de la Ley de Régimen Tributario Interno, la Administración Tributaria tiene la facultad de efectuar determinaciones presuntivas cuando el sujeto pasivo no hubiese presentado su declaración y no mantenga contabilidad, o cuando habiéndola presentado no estuviese respaldada en la contabilidad, o cuando por causas debidamente demostradas que afecten sustancialmente los resultados no sea posible efectuar la determinación directa, o en el caso de que el contribuyente se negare a proporcionar los documentos y registros contables solicitados por el Servicio de Rentas Internas, en los términos de dicha disposición legal.</w:t>
            </w:r>
          </w:p>
          <w:p w14:paraId="3FFBB16D" w14:textId="77777777" w:rsidR="00527BDD" w:rsidRPr="009E0CAA" w:rsidRDefault="00527BDD" w:rsidP="00742298">
            <w:pPr>
              <w:jc w:val="both"/>
              <w:rPr>
                <w:rFonts w:ascii="Bookman Old Style" w:hAnsi="Bookman Old Style"/>
                <w:bCs/>
                <w:color w:val="000080"/>
                <w:sz w:val="24"/>
                <w:szCs w:val="24"/>
                <w:lang w:val="es-ES_tradnl" w:eastAsia="es-ES"/>
              </w:rPr>
            </w:pPr>
          </w:p>
          <w:p w14:paraId="2EE0ACEB"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En este sentido, el artículo 25 de la Ley de Régimen Tributario Interno señala que cuando no sea posible realizar la determinación presuntiva utilizando los elementos señalados en el artículo 24 ibídem, se aplicarán coeficientes de estimación presuntiva de carácter general, por ramas de actividad económica, que serán fijados anualmente por el Director General del Servicio de Rentas Internas, mediante resolución que debe dictarse en los primeros días del mes de enero de cada año. Estos coeficientes se fijarán tomando como base el capital propio y ajeno que utilicen los sujetos pasivos, las informaciones que se obtengan de sujetos pasivos que operen en condiciones similares y otros indicadores que se estimen apropiados.</w:t>
            </w:r>
          </w:p>
          <w:p w14:paraId="35D27C23" w14:textId="77777777" w:rsidR="00527BDD" w:rsidRPr="009E0CAA" w:rsidRDefault="00527BDD" w:rsidP="00742298">
            <w:pPr>
              <w:jc w:val="both"/>
              <w:rPr>
                <w:rFonts w:ascii="Bookman Old Style" w:hAnsi="Bookman Old Style"/>
                <w:bCs/>
                <w:color w:val="000080"/>
                <w:sz w:val="24"/>
                <w:szCs w:val="24"/>
                <w:lang w:val="es-ES_tradnl" w:eastAsia="es-ES"/>
              </w:rPr>
            </w:pPr>
          </w:p>
          <w:p w14:paraId="7C567AB3"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 través de Resolución No. NAC-DGERCGC16-00000016, publicada en el Suplemento del Registro Oficial 674 de 21 de enero de 2016, el Servicio de Rentas Internas estableció los coeficientes de carácter general para la determinación presuntiva de impuesto a la renta por ramas de actividad económica, aplicables al ejercicio fiscal 2016.</w:t>
            </w:r>
          </w:p>
          <w:p w14:paraId="66F126E0" w14:textId="77777777" w:rsidR="00527BDD" w:rsidRPr="009E0CAA" w:rsidRDefault="00527BDD" w:rsidP="00742298">
            <w:pPr>
              <w:jc w:val="both"/>
              <w:rPr>
                <w:rFonts w:ascii="Bookman Old Style" w:hAnsi="Bookman Old Style"/>
                <w:bCs/>
                <w:color w:val="000080"/>
                <w:sz w:val="24"/>
                <w:szCs w:val="24"/>
                <w:lang w:val="es-ES_tradnl" w:eastAsia="es-ES"/>
              </w:rPr>
            </w:pPr>
          </w:p>
          <w:p w14:paraId="1CAE223C"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Conforme lo previsto en el numeral 2 del artículo 2 de la Ley de Creación del Servicio de Rentas Internas, en concordancia con lo dispuesto por el artículo 9 del Código Tributario, corresponde al Servicio de Rentas Internas efectuar la determinación, recaudación y control de los tributos internos del Estado, para lo cual podrá hacer uso de sus facultades previstas en la Ley;</w:t>
            </w:r>
          </w:p>
          <w:p w14:paraId="4C6D4940" w14:textId="77777777" w:rsidR="00527BDD" w:rsidRPr="009E0CAA" w:rsidRDefault="00527BDD" w:rsidP="00742298">
            <w:pPr>
              <w:jc w:val="both"/>
              <w:rPr>
                <w:rFonts w:ascii="Bookman Old Style" w:hAnsi="Bookman Old Style"/>
                <w:bCs/>
                <w:color w:val="000080"/>
                <w:sz w:val="24"/>
                <w:szCs w:val="24"/>
                <w:lang w:val="es-ES_tradnl" w:eastAsia="es-ES"/>
              </w:rPr>
            </w:pPr>
          </w:p>
          <w:p w14:paraId="5F641F5A"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lastRenderedPageBreak/>
              <w:t>De acuerdo a lo establecido en el artículo 7 del Código Tributario, en concordancia con el artículo 8 de la Ley de Creación del Servicio de Rentas Internas, es facultad del Director General del Servicio de Rentas Internas expedir las resoluciones, circulares o disposiciones de carácter general y obligatorio necesarias para la aplicación de las normas legales y reglamentarias;</w:t>
            </w:r>
          </w:p>
          <w:p w14:paraId="179FE8FB" w14:textId="77777777" w:rsidR="00527BDD" w:rsidRPr="009E0CAA" w:rsidRDefault="00527BDD" w:rsidP="00742298">
            <w:pPr>
              <w:jc w:val="both"/>
              <w:rPr>
                <w:rFonts w:ascii="Bookman Old Style" w:hAnsi="Bookman Old Style"/>
                <w:bCs/>
                <w:color w:val="000080"/>
                <w:sz w:val="24"/>
                <w:szCs w:val="24"/>
                <w:lang w:val="es-ES_tradnl" w:eastAsia="es-ES"/>
              </w:rPr>
            </w:pPr>
          </w:p>
          <w:p w14:paraId="1F13AB72"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Con fundamento en la normativa expuesta, el Servicio de Rentas Internas aclara a los sujetos pasivos lo siguiente:</w:t>
            </w:r>
          </w:p>
          <w:p w14:paraId="6CB998A8" w14:textId="77777777" w:rsidR="00527BDD" w:rsidRPr="009E0CAA" w:rsidRDefault="00527BDD" w:rsidP="00742298">
            <w:pPr>
              <w:jc w:val="both"/>
              <w:rPr>
                <w:rFonts w:ascii="Bookman Old Style" w:hAnsi="Bookman Old Style"/>
                <w:bCs/>
                <w:color w:val="000080"/>
                <w:sz w:val="24"/>
                <w:szCs w:val="24"/>
                <w:lang w:val="es-ES_tradnl" w:eastAsia="es-ES"/>
              </w:rPr>
            </w:pPr>
          </w:p>
          <w:p w14:paraId="50A4EF88"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Director del Servicio de Rentas Internas se encuentra facultado para establecer de manera anual, los coeficientes de estimación presuntiva de carácter general, por ramas de actividad económica, a través de la correspondiente resolución.</w:t>
            </w:r>
          </w:p>
          <w:p w14:paraId="27225D11" w14:textId="77777777" w:rsidR="00527BDD" w:rsidRPr="009E0CAA" w:rsidRDefault="00527BDD" w:rsidP="00742298">
            <w:pPr>
              <w:jc w:val="both"/>
              <w:rPr>
                <w:rFonts w:ascii="Bookman Old Style" w:hAnsi="Bookman Old Style"/>
                <w:bCs/>
                <w:color w:val="000080"/>
                <w:sz w:val="24"/>
                <w:szCs w:val="24"/>
                <w:lang w:val="es-ES_tradnl" w:eastAsia="es-ES"/>
              </w:rPr>
            </w:pPr>
          </w:p>
          <w:p w14:paraId="62861A4F"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En este sentido, y en ejercicio de la mencionada facultad, esta Administración Tributaria aclara que los coeficientes antes referidos, serán establecidos durante los primeros días del mes de enero del siguiente ejercicio fiscal respecto de aquel en el que se aplicarán, considerando la necesidad de contar para el efecto, con la información de las declaraciones de impuesto a la renta de uno o más ejercicios fiscales anteriores, incluida la del ejercicio fiscal inmediatamente anterior a aquel para el cual se establecen los referidos coeficientes, todo lo cual permitirá establecer datos de ingresos, costos, gastos y patrimonio, actualizados a la realidad de cada sector o rama de actividad económica.</w:t>
            </w:r>
          </w:p>
          <w:p w14:paraId="4DAC23BD"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Comuníquese y publíquese en el Registro Oficial.</w:t>
            </w:r>
          </w:p>
          <w:p w14:paraId="2654AB81" w14:textId="77777777" w:rsidR="00742298" w:rsidRPr="009E0CAA" w:rsidRDefault="00742298" w:rsidP="00CE01F9">
            <w:pPr>
              <w:jc w:val="both"/>
              <w:rPr>
                <w:rFonts w:ascii="Bookman Old Style" w:hAnsi="Bookman Old Style"/>
                <w:bCs/>
                <w:color w:val="000080"/>
                <w:sz w:val="24"/>
                <w:szCs w:val="24"/>
                <w:lang w:val="es-ES_tradnl" w:eastAsia="es-ES"/>
              </w:rPr>
            </w:pPr>
          </w:p>
          <w:p w14:paraId="38B36A11"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Dado en Quito, D. M., a 13 de febrero de 2017.</w:t>
            </w:r>
          </w:p>
          <w:p w14:paraId="57516045" w14:textId="77777777" w:rsidR="00C1576F" w:rsidRPr="009E0CAA" w:rsidRDefault="00C1576F" w:rsidP="00742298">
            <w:pPr>
              <w:jc w:val="both"/>
              <w:rPr>
                <w:rFonts w:ascii="Bookman Old Style" w:hAnsi="Bookman Old Style"/>
                <w:bCs/>
                <w:color w:val="000080"/>
                <w:sz w:val="24"/>
                <w:szCs w:val="24"/>
                <w:lang w:val="es-ES_tradnl" w:eastAsia="es-ES"/>
              </w:rPr>
            </w:pPr>
          </w:p>
          <w:p w14:paraId="55F8D163"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Dictó y firmó la Circular que antecede, el Economista Leonardo Orlando Arteaga Director General del Servicio de Rentas Internas, en Quito D. M., a 13 de febrero de 2017.</w:t>
            </w:r>
          </w:p>
          <w:p w14:paraId="67E7273B" w14:textId="77777777" w:rsidR="00C1576F" w:rsidRPr="009E0CAA" w:rsidRDefault="00C1576F" w:rsidP="00742298">
            <w:pPr>
              <w:jc w:val="both"/>
              <w:rPr>
                <w:rFonts w:ascii="Bookman Old Style" w:hAnsi="Bookman Old Style"/>
                <w:bCs/>
                <w:color w:val="000080"/>
                <w:sz w:val="24"/>
                <w:szCs w:val="24"/>
                <w:lang w:val="es-ES_tradnl" w:eastAsia="es-ES"/>
              </w:rPr>
            </w:pPr>
          </w:p>
          <w:p w14:paraId="45859A2E"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Lo certifico.</w:t>
            </w:r>
          </w:p>
          <w:p w14:paraId="29D8FF6A" w14:textId="77777777" w:rsidR="00C1576F" w:rsidRPr="009E0CAA" w:rsidRDefault="00C1576F" w:rsidP="00742298">
            <w:pPr>
              <w:jc w:val="both"/>
              <w:rPr>
                <w:rFonts w:ascii="Bookman Old Style" w:hAnsi="Bookman Old Style"/>
                <w:bCs/>
                <w:color w:val="000080"/>
                <w:sz w:val="24"/>
                <w:szCs w:val="24"/>
                <w:lang w:val="es-ES_tradnl" w:eastAsia="es-ES"/>
              </w:rPr>
            </w:pPr>
          </w:p>
          <w:p w14:paraId="04CB5E74" w14:textId="77777777" w:rsidR="00C1576F" w:rsidRPr="009E0CAA" w:rsidRDefault="00C1576F" w:rsidP="00742298">
            <w:pPr>
              <w:jc w:val="both"/>
              <w:rPr>
                <w:rFonts w:ascii="Bookman Old Style" w:hAnsi="Bookman Old Style"/>
                <w:bCs/>
                <w:color w:val="000080"/>
                <w:sz w:val="24"/>
                <w:szCs w:val="24"/>
                <w:lang w:val="es-ES_tradnl" w:eastAsia="es-ES"/>
              </w:rPr>
            </w:pPr>
          </w:p>
          <w:p w14:paraId="3178C109" w14:textId="77777777" w:rsidR="00742298" w:rsidRPr="009E0CAA" w:rsidRDefault="00742298" w:rsidP="00742298">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f.) Dra. Alba Molina P., Secretaria General, Servicio de Rentas Internas.</w:t>
            </w:r>
          </w:p>
          <w:p w14:paraId="39457557" w14:textId="77777777" w:rsidR="00742298" w:rsidRPr="009E0CAA" w:rsidRDefault="00742298" w:rsidP="00CE01F9">
            <w:pPr>
              <w:jc w:val="both"/>
              <w:rPr>
                <w:rFonts w:ascii="Bookman Old Style" w:hAnsi="Bookman Old Style"/>
                <w:b/>
                <w:bCs/>
                <w:color w:val="000080"/>
                <w:sz w:val="24"/>
                <w:szCs w:val="24"/>
                <w:lang w:eastAsia="es-ES"/>
              </w:rPr>
            </w:pPr>
          </w:p>
          <w:p w14:paraId="28A405E0" w14:textId="77777777" w:rsidR="00C1576F" w:rsidRPr="009E0CAA" w:rsidRDefault="00C1576F" w:rsidP="00A30945">
            <w:pPr>
              <w:jc w:val="both"/>
              <w:rPr>
                <w:rFonts w:ascii="Bookman Old Style" w:hAnsi="Bookman Old Style"/>
                <w:b/>
                <w:bCs/>
                <w:color w:val="000080"/>
                <w:sz w:val="24"/>
                <w:szCs w:val="24"/>
                <w:lang w:val="es-ES_tradnl" w:eastAsia="es-ES"/>
              </w:rPr>
            </w:pPr>
          </w:p>
        </w:tc>
      </w:tr>
    </w:tbl>
    <w:p w14:paraId="30DE35C9" w14:textId="77777777" w:rsidR="00C1576F" w:rsidRPr="009E0CAA" w:rsidRDefault="00C1576F" w:rsidP="00CE01F9">
      <w:pPr>
        <w:jc w:val="both"/>
        <w:rPr>
          <w:rFonts w:ascii="Bookman Old Style" w:hAnsi="Bookman Old Style"/>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5F9"/>
        <w:tblLook w:val="01E0" w:firstRow="1" w:lastRow="1" w:firstColumn="1" w:lastColumn="1" w:noHBand="0" w:noVBand="0"/>
      </w:tblPr>
      <w:tblGrid>
        <w:gridCol w:w="9322"/>
      </w:tblGrid>
      <w:tr w:rsidR="00C1576F" w:rsidRPr="009E0CAA" w14:paraId="31526CDA" w14:textId="77777777" w:rsidTr="007C1998">
        <w:trPr>
          <w:trHeight w:val="1380"/>
        </w:trPr>
        <w:tc>
          <w:tcPr>
            <w:tcW w:w="9322" w:type="dxa"/>
            <w:shd w:val="clear" w:color="auto" w:fill="D7F5F9"/>
          </w:tcPr>
          <w:p w14:paraId="04734FB5" w14:textId="77777777" w:rsidR="00C1576F" w:rsidRPr="009E0CAA" w:rsidRDefault="00C1576F" w:rsidP="00EA49D3">
            <w:pPr>
              <w:jc w:val="both"/>
              <w:rPr>
                <w:rFonts w:ascii="Bookman Old Style" w:hAnsi="Bookman Old Style"/>
                <w:b/>
                <w:color w:val="000080"/>
                <w:sz w:val="24"/>
                <w:szCs w:val="24"/>
                <w:lang w:eastAsia="es-ES"/>
              </w:rPr>
            </w:pPr>
          </w:p>
          <w:p w14:paraId="6C592EB6" w14:textId="77777777" w:rsidR="00527BDD" w:rsidRPr="009E0CAA" w:rsidRDefault="00527BDD" w:rsidP="00C1576F">
            <w:pPr>
              <w:jc w:val="both"/>
              <w:rPr>
                <w:rFonts w:ascii="Bookman Old Style" w:hAnsi="Bookman Old Style"/>
                <w:b/>
                <w:color w:val="000080"/>
                <w:sz w:val="24"/>
                <w:szCs w:val="24"/>
                <w:lang w:eastAsia="es-ES"/>
              </w:rPr>
            </w:pPr>
          </w:p>
          <w:p w14:paraId="7F135060" w14:textId="7E97C8DC" w:rsidR="00C1576F" w:rsidRPr="009E0CAA" w:rsidRDefault="00C1576F" w:rsidP="00C1576F">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ESTABLECER EL TIPO IMPOSITIVO EFECTIVO (TIE) PROMEDIO DE LOS CONTRIBUYENTES DEL EJERCICIO FISCAL 2016 Y FIJAR LAS CONDICIONES, PROCEDIMIENTOS Y CONTROL PARA LA DEVOLUCIÓN DEL EXCEDENTE DEL ANTICIPO DEL IMPUESTO A LA RENTA PAGADO CON CARGO AL EJERCICIO FISCAL 2016.</w:t>
            </w:r>
          </w:p>
          <w:p w14:paraId="6ADD04B5" w14:textId="77777777" w:rsidR="00C1576F" w:rsidRPr="009E0CAA" w:rsidRDefault="00C1576F" w:rsidP="00EA49D3">
            <w:pPr>
              <w:jc w:val="both"/>
              <w:rPr>
                <w:rFonts w:ascii="Bookman Old Style" w:hAnsi="Bookman Old Style"/>
                <w:b/>
                <w:color w:val="000080"/>
                <w:sz w:val="24"/>
                <w:szCs w:val="24"/>
                <w:lang w:eastAsia="es-ES"/>
              </w:rPr>
            </w:pPr>
          </w:p>
          <w:p w14:paraId="3461FEA5" w14:textId="77777777" w:rsidR="00527BDD" w:rsidRPr="009E0CAA" w:rsidRDefault="00527BDD" w:rsidP="00EA49D3">
            <w:pPr>
              <w:jc w:val="both"/>
              <w:rPr>
                <w:rFonts w:ascii="Bookman Old Style" w:hAnsi="Bookman Old Style"/>
                <w:b/>
                <w:color w:val="000080"/>
                <w:sz w:val="24"/>
                <w:szCs w:val="24"/>
                <w:lang w:eastAsia="es-ES"/>
              </w:rPr>
            </w:pPr>
          </w:p>
          <w:p w14:paraId="3C0A7683" w14:textId="3A65EE1A" w:rsidR="00C1576F" w:rsidRPr="009E0CAA" w:rsidRDefault="00C1576F"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Resolución del Servicio de Rentas Internas No. NAC-DGERCGC17-00000121, publicado en el Suplemento - Registro Oficial N° 9</w:t>
            </w:r>
            <w:r w:rsidR="006B75D5" w:rsidRPr="009E0CAA">
              <w:rPr>
                <w:rFonts w:ascii="Bookman Old Style" w:hAnsi="Bookman Old Style"/>
                <w:color w:val="000080"/>
                <w:sz w:val="24"/>
                <w:szCs w:val="24"/>
                <w:lang w:eastAsia="es-ES"/>
              </w:rPr>
              <w:t>53</w:t>
            </w:r>
            <w:r w:rsidRPr="009E0CAA">
              <w:rPr>
                <w:rFonts w:ascii="Bookman Old Style" w:hAnsi="Bookman Old Style"/>
                <w:color w:val="000080"/>
                <w:sz w:val="24"/>
                <w:szCs w:val="24"/>
                <w:lang w:eastAsia="es-ES"/>
              </w:rPr>
              <w:t xml:space="preserve"> de miércoles 1 de </w:t>
            </w:r>
            <w:r w:rsidR="002A1442" w:rsidRPr="009E0CAA">
              <w:rPr>
                <w:rFonts w:ascii="Bookman Old Style" w:hAnsi="Bookman Old Style"/>
                <w:color w:val="000080"/>
                <w:sz w:val="24"/>
                <w:szCs w:val="24"/>
                <w:lang w:eastAsia="es-ES"/>
              </w:rPr>
              <w:t>marzo</w:t>
            </w:r>
            <w:r w:rsidRPr="009E0CAA">
              <w:rPr>
                <w:rFonts w:ascii="Bookman Old Style" w:hAnsi="Bookman Old Style"/>
                <w:color w:val="000080"/>
                <w:sz w:val="24"/>
                <w:szCs w:val="24"/>
                <w:lang w:eastAsia="es-ES"/>
              </w:rPr>
              <w:t xml:space="preserve"> de 2017.</w:t>
            </w:r>
          </w:p>
          <w:p w14:paraId="3E49196D" w14:textId="77777777" w:rsidR="00C1576F" w:rsidRPr="009E0CAA" w:rsidRDefault="00C1576F" w:rsidP="00EA49D3">
            <w:pPr>
              <w:jc w:val="both"/>
              <w:rPr>
                <w:rFonts w:ascii="Bookman Old Style" w:hAnsi="Bookman Old Style"/>
                <w:color w:val="000080"/>
                <w:sz w:val="24"/>
                <w:szCs w:val="24"/>
                <w:lang w:eastAsia="es-ES"/>
              </w:rPr>
            </w:pPr>
          </w:p>
          <w:p w14:paraId="576B06C9" w14:textId="77777777" w:rsidR="00C1576F" w:rsidRPr="009E0CAA" w:rsidRDefault="00C1576F" w:rsidP="005E1F71">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4CC6E9AC" w14:textId="77777777" w:rsidR="005E1F71" w:rsidRPr="009E0CAA" w:rsidRDefault="005E1F71" w:rsidP="005E1F71">
            <w:pPr>
              <w:jc w:val="center"/>
              <w:rPr>
                <w:rFonts w:ascii="Bookman Old Style" w:hAnsi="Bookman Old Style"/>
                <w:b/>
                <w:color w:val="000080"/>
                <w:sz w:val="24"/>
                <w:szCs w:val="24"/>
                <w:lang w:eastAsia="es-ES"/>
              </w:rPr>
            </w:pPr>
          </w:p>
          <w:p w14:paraId="05FF4B06" w14:textId="77777777" w:rsidR="005E1F71" w:rsidRPr="009E0CAA" w:rsidRDefault="005E1F71" w:rsidP="005E1F71">
            <w:pPr>
              <w:jc w:val="center"/>
              <w:rPr>
                <w:rFonts w:ascii="Bookman Old Style" w:hAnsi="Bookman Old Style"/>
                <w:b/>
                <w:color w:val="000080"/>
                <w:sz w:val="24"/>
                <w:szCs w:val="24"/>
                <w:lang w:eastAsia="es-ES"/>
              </w:rPr>
            </w:pPr>
          </w:p>
          <w:p w14:paraId="3FF03459"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Establecer el tipo impositivo efectivo (TIE) promedio de los contribuyentes del ejercicio fiscal 2016 y fijar las condiciones, procedimientos y control para la devolución del excedente del anticipo del impuesto a la renta pagado con cargo al ejercicio fiscal 2016.</w:t>
            </w:r>
          </w:p>
          <w:p w14:paraId="03C6C59D" w14:textId="77777777" w:rsidR="00527BDD" w:rsidRPr="009E0CAA" w:rsidRDefault="00527BDD" w:rsidP="005E1F71">
            <w:pPr>
              <w:jc w:val="both"/>
              <w:rPr>
                <w:rFonts w:ascii="Bookman Old Style" w:hAnsi="Bookman Old Style"/>
                <w:color w:val="000080"/>
                <w:sz w:val="24"/>
                <w:szCs w:val="24"/>
                <w:lang w:eastAsia="es-ES"/>
              </w:rPr>
            </w:pPr>
          </w:p>
          <w:p w14:paraId="7D150050"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1.- Ámbito de aplicación.- Se establece el tipo impositivo efectivo (TIE) promedio de los contribuyentes del ejercicio fiscal 2016 y las normas que regulen los límites, condiciones, mecanismos, procedimiento y control posterior para la devolución del excedente del anticipo del impuesto a la renta pagado con cargo al ejercicio fiscal 2016, conforme lo establecido en el literal i) del numeral 2 del artículo 41 de la Ley de Régimen Tributario Interno.</w:t>
            </w:r>
          </w:p>
          <w:p w14:paraId="2DEDC8FF" w14:textId="77777777" w:rsidR="005E1F71" w:rsidRPr="009E0CAA" w:rsidRDefault="005E1F71" w:rsidP="005E1F71">
            <w:pPr>
              <w:jc w:val="both"/>
              <w:rPr>
                <w:rFonts w:ascii="Bookman Old Style" w:hAnsi="Bookman Old Style"/>
                <w:color w:val="000080"/>
                <w:sz w:val="24"/>
                <w:szCs w:val="24"/>
                <w:lang w:eastAsia="es-ES"/>
              </w:rPr>
            </w:pPr>
          </w:p>
          <w:p w14:paraId="29B9EFEE"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2.-Tipo impositivo efectivo promedio de los contribuyentes.- Para establecer el tipo impositivo efectivo (TIE) promedio de los contribuyentes sociedades; y, personas naturales y sucesiones indivisas, obligadas a llevar contabilidad, la Administración Tributaria observará las siguientes reglas:</w:t>
            </w:r>
          </w:p>
          <w:p w14:paraId="7B97C344" w14:textId="77777777" w:rsidR="00527BDD" w:rsidRPr="009E0CAA" w:rsidRDefault="00527BDD" w:rsidP="005E1F71">
            <w:pPr>
              <w:jc w:val="both"/>
              <w:rPr>
                <w:rFonts w:ascii="Bookman Old Style" w:hAnsi="Bookman Old Style"/>
                <w:color w:val="000080"/>
                <w:sz w:val="24"/>
                <w:szCs w:val="24"/>
                <w:lang w:eastAsia="es-ES"/>
              </w:rPr>
            </w:pPr>
          </w:p>
          <w:p w14:paraId="5D364278"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Tipo impositivo efectivo individual.- Corresponde al mayor valor entre el impuesto a la renta causado y el anticipo determinado, dividido para el ingreso del contribuyente.</w:t>
            </w:r>
          </w:p>
          <w:p w14:paraId="082B007E" w14:textId="77777777" w:rsidR="00527BDD" w:rsidRPr="009E0CAA" w:rsidRDefault="00527BDD" w:rsidP="005E1F71">
            <w:pPr>
              <w:jc w:val="both"/>
              <w:rPr>
                <w:rFonts w:ascii="Bookman Old Style" w:hAnsi="Bookman Old Style"/>
                <w:color w:val="000080"/>
                <w:sz w:val="24"/>
                <w:szCs w:val="24"/>
                <w:lang w:eastAsia="es-ES"/>
              </w:rPr>
            </w:pPr>
          </w:p>
          <w:p w14:paraId="05A0DA9A"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Ingreso.- El ingreso a considerar para el cálculo del TIE será el que corresponda a la casilla denominada “Total Ingresos”, de la respectiva declaración de impuesto a la renta del ejercicio fiscal 2016.</w:t>
            </w:r>
          </w:p>
          <w:p w14:paraId="74BE8DC1" w14:textId="77777777" w:rsidR="00527BDD" w:rsidRPr="009E0CAA" w:rsidRDefault="00527BDD" w:rsidP="005E1F71">
            <w:pPr>
              <w:jc w:val="both"/>
              <w:rPr>
                <w:rFonts w:ascii="Bookman Old Style" w:hAnsi="Bookman Old Style"/>
                <w:color w:val="000080"/>
                <w:sz w:val="24"/>
                <w:szCs w:val="24"/>
                <w:lang w:eastAsia="es-ES"/>
              </w:rPr>
            </w:pPr>
          </w:p>
          <w:p w14:paraId="06EEF3BB"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Tipo impositivo efectivo promedio de los contribuyentes.- Corresponde a la suma de todos los tipos impositivos efectivos individuales, dividida para el total de contribuyentes sociedades; y, personas naturales y sucesiones indivisas, obligadas a llevar contabilidad, según corresponda.</w:t>
            </w:r>
          </w:p>
          <w:p w14:paraId="1644B1BC" w14:textId="77777777" w:rsidR="005E1F71" w:rsidRPr="009E0CAA" w:rsidRDefault="005E1F71" w:rsidP="005E1F71">
            <w:pPr>
              <w:jc w:val="both"/>
              <w:rPr>
                <w:rFonts w:ascii="Bookman Old Style" w:hAnsi="Bookman Old Style"/>
                <w:color w:val="000080"/>
                <w:sz w:val="24"/>
                <w:szCs w:val="24"/>
                <w:lang w:eastAsia="es-ES"/>
              </w:rPr>
            </w:pPr>
          </w:p>
          <w:p w14:paraId="1808FFBD"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3.- TIE aplicable al ejercicio fiscal 2016.- El tipo impositivo efectivo promedio de los contribuyentes aplicable al período fiscal 2016 es el siguiente:</w:t>
            </w:r>
          </w:p>
          <w:p w14:paraId="4D5116DB" w14:textId="77777777" w:rsidR="00527BDD" w:rsidRPr="009E0CAA" w:rsidRDefault="00527BDD" w:rsidP="005E1F71">
            <w:pPr>
              <w:jc w:val="both"/>
              <w:rPr>
                <w:rFonts w:ascii="Bookman Old Style" w:hAnsi="Bookman Old Style"/>
                <w:color w:val="000080"/>
                <w:sz w:val="24"/>
                <w:szCs w:val="24"/>
                <w:lang w:eastAsia="es-ES"/>
              </w:rPr>
            </w:pPr>
          </w:p>
          <w:p w14:paraId="2C47AEFB"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el caso de sociedades: 1,7%.</w:t>
            </w:r>
          </w:p>
          <w:p w14:paraId="3AE69F35" w14:textId="77777777" w:rsidR="00527BDD" w:rsidRPr="009E0CAA" w:rsidRDefault="00527BDD" w:rsidP="005E1F71">
            <w:pPr>
              <w:jc w:val="both"/>
              <w:rPr>
                <w:rFonts w:ascii="Bookman Old Style" w:hAnsi="Bookman Old Style"/>
                <w:color w:val="000080"/>
                <w:sz w:val="24"/>
                <w:szCs w:val="24"/>
                <w:lang w:eastAsia="es-ES"/>
              </w:rPr>
            </w:pPr>
          </w:p>
          <w:p w14:paraId="5510AB4C"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En el caso de personas naturales y sucesiones indivisas, obligadas a llevar </w:t>
            </w:r>
            <w:r w:rsidRPr="009E0CAA">
              <w:rPr>
                <w:rFonts w:ascii="Bookman Old Style" w:hAnsi="Bookman Old Style"/>
                <w:color w:val="000080"/>
                <w:sz w:val="24"/>
                <w:szCs w:val="24"/>
                <w:lang w:eastAsia="es-ES"/>
              </w:rPr>
              <w:lastRenderedPageBreak/>
              <w:t>contabilidad: 1,2%.</w:t>
            </w:r>
          </w:p>
          <w:p w14:paraId="64633DA1" w14:textId="77777777" w:rsidR="005E1F71" w:rsidRPr="009E0CAA" w:rsidRDefault="005E1F71" w:rsidP="005E1F71">
            <w:pPr>
              <w:jc w:val="both"/>
              <w:rPr>
                <w:rFonts w:ascii="Bookman Old Style" w:hAnsi="Bookman Old Style"/>
                <w:color w:val="000080"/>
                <w:sz w:val="24"/>
                <w:szCs w:val="24"/>
                <w:lang w:eastAsia="es-ES"/>
              </w:rPr>
            </w:pPr>
          </w:p>
          <w:p w14:paraId="02FC3CEA"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4.- Aplicación del TIE promedio de los contribuyentes en la devolución del excedente del anticipo de impuesto a la renta.- Para la devolución del excedente del anticipo de impuesto a la renta pagado con cargo al ejercicio fiscal 2016, los contribuyentes deberán realizar lo siguiente:</w:t>
            </w:r>
          </w:p>
          <w:p w14:paraId="3C769151" w14:textId="77777777" w:rsidR="00527BDD" w:rsidRPr="009E0CAA" w:rsidRDefault="00527BDD" w:rsidP="005E1F71">
            <w:pPr>
              <w:jc w:val="both"/>
              <w:rPr>
                <w:rFonts w:ascii="Bookman Old Style" w:hAnsi="Bookman Old Style"/>
                <w:color w:val="000080"/>
                <w:sz w:val="24"/>
                <w:szCs w:val="24"/>
                <w:lang w:eastAsia="es-ES"/>
              </w:rPr>
            </w:pPr>
          </w:p>
          <w:p w14:paraId="21B99222"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Verificar que el anticipo pagado con cargo al ejercicio fiscal 2016 sea mayor al impuesto causado del mismo ejercicio fiscal;</w:t>
            </w:r>
          </w:p>
          <w:p w14:paraId="2BB19AD5" w14:textId="77777777" w:rsidR="00527BDD" w:rsidRPr="009E0CAA" w:rsidRDefault="00527BDD" w:rsidP="005E1F71">
            <w:pPr>
              <w:jc w:val="both"/>
              <w:rPr>
                <w:rFonts w:ascii="Bookman Old Style" w:hAnsi="Bookman Old Style"/>
                <w:color w:val="000080"/>
                <w:sz w:val="24"/>
                <w:szCs w:val="24"/>
                <w:lang w:eastAsia="es-ES"/>
              </w:rPr>
            </w:pPr>
          </w:p>
          <w:p w14:paraId="6727F3E0"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Calcular su TIE individual, que será el resultado de dividir el anticipo pagado con cargo al ejercicio fiscal 2016 para el monto que corresponda a la casilla denominada “Total Ingresos”, de la respectiva declaración de impuesto a la renta del ejercicio fiscal 2016;</w:t>
            </w:r>
          </w:p>
          <w:p w14:paraId="578D9F04" w14:textId="77777777" w:rsidR="00527BDD" w:rsidRPr="009E0CAA" w:rsidRDefault="00527BDD" w:rsidP="005E1F71">
            <w:pPr>
              <w:jc w:val="both"/>
              <w:rPr>
                <w:rFonts w:ascii="Bookman Old Style" w:hAnsi="Bookman Old Style"/>
                <w:color w:val="000080"/>
                <w:sz w:val="24"/>
                <w:szCs w:val="24"/>
                <w:lang w:eastAsia="es-ES"/>
              </w:rPr>
            </w:pPr>
          </w:p>
          <w:p w14:paraId="02C3BAD6"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Comparar su TIE individual con el TIE correspondiente al tipo de contribuyente, según sea el caso, establecido en el artículo anterior; y,</w:t>
            </w:r>
          </w:p>
          <w:p w14:paraId="6F1A3AC9" w14:textId="77777777" w:rsidR="00527BDD" w:rsidRPr="009E0CAA" w:rsidRDefault="00527BDD" w:rsidP="005E1F71">
            <w:pPr>
              <w:jc w:val="both"/>
              <w:rPr>
                <w:rFonts w:ascii="Bookman Old Style" w:hAnsi="Bookman Old Style"/>
                <w:color w:val="000080"/>
                <w:sz w:val="24"/>
                <w:szCs w:val="24"/>
                <w:lang w:eastAsia="es-ES"/>
              </w:rPr>
            </w:pPr>
          </w:p>
          <w:p w14:paraId="29E34AC8"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caso de que el TIE individual mencionado en el numeral 2 de este artículo, sea mayor al TIE promedio de los contribuyentes, la diferencia entre ambos deberá multiplicarse por el monto que corresponda a la casilla denominada “Total Ingresos”, de la respectiva declaración de impuesto a la renta del ejercicio fiscal 2016. Este resultado será el monto máximo sobre el cual se aplicará la devolución, sin embargo, en ningún caso el valor objeto a devolución de anticipo de impuesto a la renta previsto en esta Resolución, podrá ser mayor a la diferencia entre el anticipo pagado y el impuesto causado.</w:t>
            </w:r>
          </w:p>
          <w:p w14:paraId="4E403C81" w14:textId="77777777" w:rsidR="005E1F71" w:rsidRPr="009E0CAA" w:rsidRDefault="005E1F71" w:rsidP="005E1F71">
            <w:pPr>
              <w:jc w:val="both"/>
              <w:rPr>
                <w:rFonts w:ascii="Bookman Old Style" w:hAnsi="Bookman Old Style"/>
                <w:color w:val="000080"/>
                <w:sz w:val="24"/>
                <w:szCs w:val="24"/>
                <w:lang w:eastAsia="es-ES"/>
              </w:rPr>
            </w:pPr>
          </w:p>
          <w:p w14:paraId="0FB8A67D"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5.- Devolución.- El derecho a la devolución del excedente del anticipo de impuesto a la renta pagado con cargo al ejercicio fiscal 2016 se lo ejercerá a través de la presentación de la respectiva solicitud por parte del sujeto pasivo beneficiario.</w:t>
            </w:r>
          </w:p>
          <w:p w14:paraId="115DF3BD" w14:textId="77777777" w:rsidR="005E1F71" w:rsidRPr="009E0CAA" w:rsidRDefault="005E1F71" w:rsidP="005E1F71">
            <w:pPr>
              <w:jc w:val="both"/>
              <w:rPr>
                <w:rFonts w:ascii="Bookman Old Style" w:hAnsi="Bookman Old Style"/>
                <w:color w:val="000080"/>
                <w:sz w:val="24"/>
                <w:szCs w:val="24"/>
                <w:lang w:eastAsia="es-ES"/>
              </w:rPr>
            </w:pPr>
          </w:p>
          <w:p w14:paraId="39D7CCFF"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6.- Requisitos.- El contribuyente que solicite la devolución del excedente del anticipo de impuesto a la renta deberá cumplir con lo siguiente:</w:t>
            </w:r>
          </w:p>
          <w:p w14:paraId="4988400C" w14:textId="77777777" w:rsidR="00A26959" w:rsidRPr="009E0CAA" w:rsidRDefault="00A26959" w:rsidP="005E1F71">
            <w:pPr>
              <w:jc w:val="both"/>
              <w:rPr>
                <w:rFonts w:ascii="Bookman Old Style" w:hAnsi="Bookman Old Style"/>
                <w:color w:val="000080"/>
                <w:sz w:val="24"/>
                <w:szCs w:val="24"/>
                <w:lang w:eastAsia="es-ES"/>
              </w:rPr>
            </w:pPr>
          </w:p>
          <w:p w14:paraId="26E02655"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Haber presentado la declaración de impuesto a la renta correspondiente al ejercicio fiscal 2016.</w:t>
            </w:r>
          </w:p>
          <w:p w14:paraId="0B0DDF9C" w14:textId="77777777" w:rsidR="00A26959" w:rsidRPr="009E0CAA" w:rsidRDefault="00A26959" w:rsidP="005E1F71">
            <w:pPr>
              <w:jc w:val="both"/>
              <w:rPr>
                <w:rFonts w:ascii="Bookman Old Style" w:hAnsi="Bookman Old Style"/>
                <w:color w:val="000080"/>
                <w:sz w:val="24"/>
                <w:szCs w:val="24"/>
                <w:lang w:eastAsia="es-ES"/>
              </w:rPr>
            </w:pPr>
          </w:p>
          <w:p w14:paraId="002B609A"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Presentar su solicitud de devolución ante cualquiera de las oficinas del SRI a nivel nacional, para lo cual esta Administración Tributaria publicará en el portal web institucional </w:t>
            </w:r>
            <w:hyperlink r:id="rId10" w:history="1">
              <w:r w:rsidRPr="009E0CAA">
                <w:rPr>
                  <w:rFonts w:ascii="Bookman Old Style" w:hAnsi="Bookman Old Style"/>
                  <w:color w:val="000080"/>
                  <w:sz w:val="24"/>
                  <w:szCs w:val="24"/>
                  <w:lang w:eastAsia="es-ES"/>
                </w:rPr>
                <w:t>www.sri.gob.ec</w:t>
              </w:r>
            </w:hyperlink>
            <w:r w:rsidRPr="009E0CAA">
              <w:rPr>
                <w:rFonts w:ascii="Bookman Old Style" w:hAnsi="Bookman Old Style"/>
                <w:color w:val="000080"/>
                <w:sz w:val="24"/>
                <w:szCs w:val="24"/>
                <w:lang w:eastAsia="es-ES"/>
              </w:rPr>
              <w:t>, los respectivos formatos para el efecto.</w:t>
            </w:r>
          </w:p>
          <w:p w14:paraId="5C5C4917" w14:textId="77777777" w:rsidR="005E1F71" w:rsidRPr="009E0CAA" w:rsidRDefault="005E1F71" w:rsidP="005E1F71">
            <w:pPr>
              <w:jc w:val="both"/>
              <w:rPr>
                <w:rFonts w:ascii="Bookman Old Style" w:hAnsi="Bookman Old Style"/>
                <w:color w:val="000080"/>
                <w:sz w:val="24"/>
                <w:szCs w:val="24"/>
                <w:lang w:eastAsia="es-ES"/>
              </w:rPr>
            </w:pPr>
          </w:p>
          <w:p w14:paraId="1B259FA2"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Artículo 7.- Registro contable.- El beneficio generado por este excedente susceptible de ser recuperado vía devolución, deberá ser registrado en la </w:t>
            </w:r>
            <w:r w:rsidRPr="009E0CAA">
              <w:rPr>
                <w:rFonts w:ascii="Bookman Old Style" w:hAnsi="Bookman Old Style"/>
                <w:color w:val="000080"/>
                <w:sz w:val="24"/>
                <w:szCs w:val="24"/>
                <w:lang w:eastAsia="es-ES"/>
              </w:rPr>
              <w:lastRenderedPageBreak/>
              <w:t>cuenta respectiva, de acuerdo a la naturaleza del activo.</w:t>
            </w:r>
          </w:p>
          <w:p w14:paraId="5B6CD05E" w14:textId="77777777" w:rsidR="005E1F71" w:rsidRPr="009E0CAA" w:rsidRDefault="005E1F71" w:rsidP="005E1F71">
            <w:pPr>
              <w:jc w:val="both"/>
              <w:rPr>
                <w:rFonts w:ascii="Bookman Old Style" w:hAnsi="Bookman Old Style"/>
                <w:color w:val="000080"/>
                <w:sz w:val="24"/>
                <w:szCs w:val="24"/>
                <w:lang w:eastAsia="es-ES"/>
              </w:rPr>
            </w:pPr>
          </w:p>
          <w:p w14:paraId="25342C92" w14:textId="77777777" w:rsidR="00C1576F" w:rsidRPr="009E0CAA" w:rsidRDefault="00C1576F" w:rsidP="005E1F71">
            <w:pPr>
              <w:jc w:val="center"/>
              <w:rPr>
                <w:rFonts w:ascii="Bookman Old Style" w:hAnsi="Bookman Old Style"/>
                <w:b/>
                <w:color w:val="000080"/>
                <w:sz w:val="24"/>
                <w:szCs w:val="24"/>
                <w:lang w:eastAsia="es-ES"/>
              </w:rPr>
            </w:pPr>
            <w:r w:rsidRPr="009E0CAA">
              <w:rPr>
                <w:rFonts w:ascii="Bookman Old Style" w:hAnsi="Bookman Old Style"/>
                <w:color w:val="000080"/>
                <w:sz w:val="24"/>
                <w:szCs w:val="24"/>
                <w:lang w:eastAsia="es-ES"/>
              </w:rPr>
              <w:br w:type="column"/>
            </w:r>
            <w:r w:rsidRPr="009E0CAA">
              <w:rPr>
                <w:rFonts w:ascii="Bookman Old Style" w:hAnsi="Bookman Old Style"/>
                <w:b/>
                <w:color w:val="000080"/>
                <w:sz w:val="24"/>
                <w:szCs w:val="24"/>
                <w:lang w:eastAsia="es-ES"/>
              </w:rPr>
              <w:t>DISPOSICIONES GENERALES</w:t>
            </w:r>
          </w:p>
          <w:p w14:paraId="78829E41" w14:textId="77777777" w:rsidR="005E1F71" w:rsidRPr="009E0CAA" w:rsidRDefault="005E1F71" w:rsidP="005E1F71">
            <w:pPr>
              <w:jc w:val="center"/>
              <w:rPr>
                <w:rFonts w:ascii="Bookman Old Style" w:hAnsi="Bookman Old Style"/>
                <w:b/>
                <w:color w:val="000080"/>
                <w:sz w:val="24"/>
                <w:szCs w:val="24"/>
                <w:lang w:eastAsia="es-ES"/>
              </w:rPr>
            </w:pPr>
          </w:p>
          <w:p w14:paraId="5D9E9934"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Primera.-</w:t>
            </w:r>
            <w:r w:rsidRPr="009E0CAA">
              <w:rPr>
                <w:rFonts w:ascii="Bookman Old Style" w:hAnsi="Bookman Old Style"/>
                <w:color w:val="000080"/>
                <w:sz w:val="24"/>
                <w:szCs w:val="24"/>
                <w:lang w:eastAsia="es-ES"/>
              </w:rPr>
              <w:t xml:space="preserve"> Cuando el Servicio de Rentas Internas ejerza su facultad determinadora y como resultado de esta se establezcan hechos que afecten el monto de devolución del excedente del anticipo de impuesto a la renta pagado con cargo al ejercicio fiscal 2016 al que hayan accedido los sujetos pasivos, en el mismo acto de determinación se establecerán los mecanismos de restitución o pago de los respectivos valores, según corresponda.</w:t>
            </w:r>
          </w:p>
          <w:p w14:paraId="45FE2A56" w14:textId="77777777" w:rsidR="005E1F71" w:rsidRPr="009E0CAA" w:rsidRDefault="005E1F71" w:rsidP="005E1F71">
            <w:pPr>
              <w:jc w:val="both"/>
              <w:rPr>
                <w:rFonts w:ascii="Bookman Old Style" w:hAnsi="Bookman Old Style"/>
                <w:color w:val="000080"/>
                <w:sz w:val="24"/>
                <w:szCs w:val="24"/>
                <w:lang w:eastAsia="es-ES"/>
              </w:rPr>
            </w:pPr>
          </w:p>
          <w:p w14:paraId="28685AA0"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Segunda.-</w:t>
            </w:r>
            <w:r w:rsidRPr="009E0CAA">
              <w:rPr>
                <w:rFonts w:ascii="Bookman Old Style" w:hAnsi="Bookman Old Style"/>
                <w:color w:val="000080"/>
                <w:sz w:val="24"/>
                <w:szCs w:val="24"/>
                <w:lang w:eastAsia="es-ES"/>
              </w:rPr>
              <w:t xml:space="preserve"> El Servicio de Rentas Internas, en ejercicio de sus facultades legalmente establecidas, podrá efectuar las acciones de control posterior que correspondan, para verificar la adecuada aplicación de esta Resolución, así como de los valores materia de devolución.</w:t>
            </w:r>
          </w:p>
          <w:p w14:paraId="42AAEF7F" w14:textId="77777777" w:rsidR="005E1F71" w:rsidRPr="009E0CAA" w:rsidRDefault="005E1F71" w:rsidP="005E1F71">
            <w:pPr>
              <w:jc w:val="both"/>
              <w:rPr>
                <w:rFonts w:ascii="Bookman Old Style" w:hAnsi="Bookman Old Style"/>
                <w:color w:val="000080"/>
                <w:sz w:val="24"/>
                <w:szCs w:val="24"/>
                <w:lang w:eastAsia="es-ES"/>
              </w:rPr>
            </w:pPr>
          </w:p>
          <w:p w14:paraId="466973D5"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Tercera.-</w:t>
            </w:r>
            <w:r w:rsidRPr="009E0CAA">
              <w:rPr>
                <w:rFonts w:ascii="Bookman Old Style" w:hAnsi="Bookman Old Style"/>
                <w:color w:val="000080"/>
                <w:sz w:val="24"/>
                <w:szCs w:val="24"/>
                <w:lang w:eastAsia="es-ES"/>
              </w:rPr>
              <w:t xml:space="preserve"> Las unidades administrativas del Servicio de Rentas Internas deberán observar las disposiciones de la presente Resolución, en todos sus procesos de control.</w:t>
            </w:r>
          </w:p>
          <w:p w14:paraId="32B2B534" w14:textId="77777777" w:rsidR="005E1F71" w:rsidRPr="009E0CAA" w:rsidRDefault="005E1F71" w:rsidP="005E1F71">
            <w:pPr>
              <w:jc w:val="both"/>
              <w:rPr>
                <w:rFonts w:ascii="Bookman Old Style" w:hAnsi="Bookman Old Style"/>
                <w:color w:val="000080"/>
                <w:sz w:val="24"/>
                <w:szCs w:val="24"/>
                <w:lang w:eastAsia="es-ES"/>
              </w:rPr>
            </w:pPr>
          </w:p>
          <w:p w14:paraId="568D85B3"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Cuarta.-</w:t>
            </w:r>
            <w:r w:rsidRPr="009E0CAA">
              <w:rPr>
                <w:rFonts w:ascii="Bookman Old Style" w:hAnsi="Bookman Old Style"/>
                <w:color w:val="000080"/>
                <w:sz w:val="24"/>
                <w:szCs w:val="24"/>
                <w:lang w:eastAsia="es-ES"/>
              </w:rPr>
              <w:t xml:space="preserve"> Se exceptúan del ámbito de la presente Resolución a las instituciones financieras privadas y compañías emisoras y administradoras de tarjetas de crédito sujetas al control de la Superintendencia de Bancos, quienes están sujetas al régimen especial para el pago de anticipo de impuesto a la renta, previsto en el literal n) del numeral 2 del artículo 41 de la Ley de Régimen Tributario Interno.</w:t>
            </w:r>
          </w:p>
          <w:p w14:paraId="471A74D6" w14:textId="77777777" w:rsidR="005E1F71" w:rsidRPr="009E0CAA" w:rsidRDefault="005E1F71" w:rsidP="005E1F71">
            <w:pPr>
              <w:jc w:val="both"/>
              <w:rPr>
                <w:rFonts w:ascii="Bookman Old Style" w:hAnsi="Bookman Old Style"/>
                <w:color w:val="000080"/>
                <w:sz w:val="24"/>
                <w:szCs w:val="24"/>
                <w:lang w:eastAsia="es-ES"/>
              </w:rPr>
            </w:pPr>
          </w:p>
          <w:p w14:paraId="0E4EFD45" w14:textId="77777777" w:rsidR="00C1576F" w:rsidRPr="009E0CAA" w:rsidRDefault="00C1576F" w:rsidP="005E1F71">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DISPOSICIONES TRANSITORIAS</w:t>
            </w:r>
          </w:p>
          <w:p w14:paraId="0B2D2AE9" w14:textId="77777777" w:rsidR="005E1F71" w:rsidRPr="009E0CAA" w:rsidRDefault="005E1F71" w:rsidP="005E1F71">
            <w:pPr>
              <w:rPr>
                <w:rFonts w:ascii="Bookman Old Style" w:hAnsi="Bookman Old Style"/>
                <w:b/>
                <w:color w:val="000080"/>
                <w:sz w:val="24"/>
                <w:szCs w:val="24"/>
                <w:lang w:eastAsia="es-ES"/>
              </w:rPr>
            </w:pPr>
          </w:p>
          <w:p w14:paraId="0757005C"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Única.-</w:t>
            </w:r>
            <w:r w:rsidRPr="009E0CAA">
              <w:rPr>
                <w:rFonts w:ascii="Bookman Old Style" w:hAnsi="Bookman Old Style"/>
                <w:color w:val="000080"/>
                <w:sz w:val="24"/>
                <w:szCs w:val="24"/>
                <w:lang w:eastAsia="es-ES"/>
              </w:rPr>
              <w:t xml:space="preserve"> Para el cálculo del “tipo impositivo efectivo promedio de los contribuyentes” señalado en el numeral 3 del artículo 2 de esta Resolución, no se considera a las microempresas, toda vez que las mismas, a partir del ejercicio fiscal 2017, para efectos del cálculo del anticipo de impuesto a la renta, deben observar lo señalado en el literal a) del numeral 2 del artículo 41 de la Ley de Régimen Tributario Interno.</w:t>
            </w:r>
          </w:p>
          <w:p w14:paraId="2FB5770E"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Sin perjuicio de lo dispuesto en el inciso anterior, se aclara que las microempresas podrán acceder a la devolución regulada por este acto normativo exclusivamente respecto del excedente del anticipo de impuesto a la renta pagado con cargo al ejercicio fiscal 2016.</w:t>
            </w:r>
          </w:p>
          <w:p w14:paraId="5ED3E12B" w14:textId="77777777" w:rsidR="005E1F71" w:rsidRPr="009E0CAA" w:rsidRDefault="005E1F71" w:rsidP="005E1F71">
            <w:pPr>
              <w:jc w:val="both"/>
              <w:rPr>
                <w:rFonts w:ascii="Bookman Old Style" w:hAnsi="Bookman Old Style"/>
                <w:color w:val="000080"/>
                <w:sz w:val="24"/>
                <w:szCs w:val="24"/>
                <w:lang w:eastAsia="es-ES"/>
              </w:rPr>
            </w:pPr>
          </w:p>
          <w:p w14:paraId="5FA51F50"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DISPOSICIÓN FINAL.-</w:t>
            </w:r>
            <w:r w:rsidRPr="009E0CAA">
              <w:rPr>
                <w:rFonts w:ascii="Bookman Old Style" w:hAnsi="Bookman Old Style"/>
                <w:color w:val="000080"/>
                <w:sz w:val="24"/>
                <w:szCs w:val="24"/>
                <w:lang w:eastAsia="es-ES"/>
              </w:rPr>
              <w:t xml:space="preserve"> La presente Resolución entrará en vigencia a partir de su publicación en el Registro Oficial.</w:t>
            </w:r>
          </w:p>
          <w:p w14:paraId="01721521" w14:textId="77777777" w:rsidR="005E1F71" w:rsidRPr="009E0CAA" w:rsidRDefault="005E1F71" w:rsidP="005E1F71">
            <w:pPr>
              <w:jc w:val="both"/>
              <w:rPr>
                <w:rFonts w:ascii="Bookman Old Style" w:hAnsi="Bookman Old Style"/>
                <w:color w:val="000080"/>
                <w:sz w:val="24"/>
                <w:szCs w:val="24"/>
                <w:lang w:eastAsia="es-ES"/>
              </w:rPr>
            </w:pPr>
          </w:p>
          <w:p w14:paraId="5CAF27FD"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Comuníquese y publíquese.-Dado en Quito DM, a 15 de febrero de 2017.</w:t>
            </w:r>
          </w:p>
          <w:p w14:paraId="10A132B0" w14:textId="77777777" w:rsidR="005E1F71" w:rsidRPr="009E0CAA" w:rsidRDefault="005E1F71" w:rsidP="005E1F71">
            <w:pPr>
              <w:jc w:val="both"/>
              <w:rPr>
                <w:rFonts w:ascii="Bookman Old Style" w:hAnsi="Bookman Old Style"/>
                <w:color w:val="000080"/>
                <w:sz w:val="24"/>
                <w:szCs w:val="24"/>
                <w:lang w:eastAsia="es-ES"/>
              </w:rPr>
            </w:pPr>
          </w:p>
          <w:p w14:paraId="469DEC47"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Dictó y firmó la Resolución que antecede, el Economista Leonardo Orlando Arteaga, Director General del Servicio de Rentas Internas, en Quito D. M., 15 </w:t>
            </w:r>
            <w:r w:rsidRPr="009E0CAA">
              <w:rPr>
                <w:rFonts w:ascii="Bookman Old Style" w:hAnsi="Bookman Old Style"/>
                <w:color w:val="000080"/>
                <w:sz w:val="24"/>
                <w:szCs w:val="24"/>
                <w:lang w:eastAsia="es-ES"/>
              </w:rPr>
              <w:lastRenderedPageBreak/>
              <w:t>de febrero de 2017.</w:t>
            </w:r>
          </w:p>
          <w:p w14:paraId="1322370C" w14:textId="77777777" w:rsidR="005E1F71" w:rsidRPr="009E0CAA" w:rsidRDefault="005E1F71" w:rsidP="005E1F71">
            <w:pPr>
              <w:jc w:val="both"/>
              <w:rPr>
                <w:rFonts w:ascii="Bookman Old Style" w:hAnsi="Bookman Old Style"/>
                <w:color w:val="000080"/>
                <w:sz w:val="24"/>
                <w:szCs w:val="24"/>
                <w:lang w:eastAsia="es-ES"/>
              </w:rPr>
            </w:pPr>
          </w:p>
          <w:p w14:paraId="337E31B1" w14:textId="77777777" w:rsidR="00C1576F" w:rsidRPr="009E0CAA" w:rsidRDefault="00C1576F"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 certifico.-f.) Dra. Alba Molina P., Secretaria General, Servicio de Rentas Internas.</w:t>
            </w:r>
          </w:p>
          <w:p w14:paraId="1561468A" w14:textId="0D69B95C" w:rsidR="00C1576F" w:rsidRPr="009E0CAA" w:rsidRDefault="00C1576F" w:rsidP="00C1576F">
            <w:pPr>
              <w:jc w:val="both"/>
              <w:rPr>
                <w:rFonts w:ascii="Bookman Old Style" w:hAnsi="Bookman Old Style"/>
                <w:color w:val="000080"/>
                <w:sz w:val="24"/>
                <w:szCs w:val="24"/>
                <w:lang w:eastAsia="es-ES"/>
              </w:rPr>
            </w:pPr>
          </w:p>
          <w:p w14:paraId="014E3BA2" w14:textId="77777777" w:rsidR="00C1576F" w:rsidRPr="009E0CAA" w:rsidRDefault="00C1576F" w:rsidP="00EA49D3">
            <w:pPr>
              <w:jc w:val="both"/>
              <w:rPr>
                <w:rFonts w:ascii="Bookman Old Style" w:hAnsi="Bookman Old Style"/>
                <w:color w:val="000080"/>
                <w:sz w:val="24"/>
                <w:szCs w:val="24"/>
                <w:lang w:eastAsia="es-ES"/>
              </w:rPr>
            </w:pPr>
          </w:p>
        </w:tc>
      </w:tr>
    </w:tbl>
    <w:p w14:paraId="57C21BAA" w14:textId="77777777" w:rsidR="00C1576F" w:rsidRPr="009E0CAA" w:rsidRDefault="00C1576F" w:rsidP="00CE01F9">
      <w:pPr>
        <w:jc w:val="both"/>
        <w:rPr>
          <w:rFonts w:ascii="Bookman Old Style" w:hAnsi="Bookman Old Style"/>
          <w:sz w:val="24"/>
          <w:szCs w:val="24"/>
          <w:lang w:val="es-ES_tradnl"/>
        </w:rPr>
      </w:pPr>
    </w:p>
    <w:p w14:paraId="79895E89" w14:textId="77777777" w:rsidR="00C1576F" w:rsidRPr="009E0CAA" w:rsidRDefault="00C1576F" w:rsidP="00CE01F9">
      <w:pPr>
        <w:jc w:val="both"/>
        <w:rPr>
          <w:rFonts w:ascii="Bookman Old Style" w:hAnsi="Bookman Old Style"/>
          <w:sz w:val="24"/>
          <w:szCs w:val="24"/>
          <w:lang w:val="es-ES_tradnl"/>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1576F" w:rsidRPr="009E0CAA" w14:paraId="0E2A69DA" w14:textId="77777777" w:rsidTr="00EA49D3">
        <w:trPr>
          <w:trHeight w:val="1380"/>
        </w:trPr>
        <w:tc>
          <w:tcPr>
            <w:tcW w:w="9257" w:type="dxa"/>
            <w:shd w:val="clear" w:color="auto" w:fill="E6F1DF"/>
          </w:tcPr>
          <w:p w14:paraId="222B5682" w14:textId="77777777" w:rsidR="00C1576F" w:rsidRPr="009E0CAA" w:rsidRDefault="00C1576F" w:rsidP="00EA49D3">
            <w:pPr>
              <w:jc w:val="both"/>
              <w:rPr>
                <w:rFonts w:ascii="Bookman Old Style" w:hAnsi="Bookman Old Style"/>
                <w:b/>
                <w:color w:val="000080"/>
                <w:sz w:val="24"/>
                <w:szCs w:val="24"/>
                <w:lang w:eastAsia="es-ES"/>
              </w:rPr>
            </w:pPr>
          </w:p>
          <w:p w14:paraId="6B7C1A8A" w14:textId="6CFA1771" w:rsidR="005E1F71" w:rsidRPr="009E0CAA" w:rsidRDefault="005E1F71" w:rsidP="005E1F71">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AMPLIAR EL PLAZO PARA LA PRESENTACIÓN DEL ANEXO DE GASTOS PERSONALES, CORRESPONDIENTE AL EJERCICIO FISCAL 2016.</w:t>
            </w:r>
          </w:p>
          <w:p w14:paraId="09236CD6" w14:textId="77777777" w:rsidR="005E1F71" w:rsidRPr="009E0CAA" w:rsidRDefault="005E1F71" w:rsidP="005E1F71">
            <w:pPr>
              <w:jc w:val="both"/>
              <w:rPr>
                <w:rFonts w:ascii="Bookman Old Style" w:hAnsi="Bookman Old Style"/>
                <w:b/>
                <w:color w:val="000080"/>
                <w:sz w:val="24"/>
                <w:szCs w:val="24"/>
                <w:lang w:eastAsia="es-ES"/>
              </w:rPr>
            </w:pPr>
          </w:p>
          <w:p w14:paraId="17D9F432" w14:textId="1B1C6DFC" w:rsidR="00C1576F" w:rsidRPr="009E0CAA" w:rsidRDefault="00C1576F" w:rsidP="005E1F71">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Expedido por: </w:t>
            </w:r>
            <w:r w:rsidRPr="009E0CAA">
              <w:rPr>
                <w:rFonts w:ascii="Bookman Old Style" w:hAnsi="Bookman Old Style"/>
                <w:color w:val="000080"/>
                <w:sz w:val="24"/>
                <w:szCs w:val="24"/>
                <w:lang w:eastAsia="es-ES"/>
              </w:rPr>
              <w:t xml:space="preserve">Resolución </w:t>
            </w:r>
            <w:r w:rsidR="005E1F71" w:rsidRPr="009E0CAA">
              <w:rPr>
                <w:rFonts w:ascii="Bookman Old Style" w:hAnsi="Bookman Old Style"/>
                <w:color w:val="000080"/>
                <w:sz w:val="24"/>
                <w:szCs w:val="24"/>
                <w:lang w:eastAsia="es-ES"/>
              </w:rPr>
              <w:t>del Servicio de Rentas Internas No. NAC-DGERCGC17-00000144</w:t>
            </w:r>
            <w:r w:rsidRPr="009E0CAA">
              <w:rPr>
                <w:rFonts w:ascii="Bookman Old Style" w:hAnsi="Bookman Old Style"/>
                <w:color w:val="000080"/>
                <w:sz w:val="24"/>
                <w:szCs w:val="24"/>
                <w:lang w:eastAsia="es-ES"/>
              </w:rPr>
              <w:t>, publicado en el Suplemento - Registro Oficial N° 9</w:t>
            </w:r>
            <w:r w:rsidR="006B75D5" w:rsidRPr="009E0CAA">
              <w:rPr>
                <w:rFonts w:ascii="Bookman Old Style" w:hAnsi="Bookman Old Style"/>
                <w:color w:val="000080"/>
                <w:sz w:val="24"/>
                <w:szCs w:val="24"/>
                <w:lang w:eastAsia="es-ES"/>
              </w:rPr>
              <w:t>53</w:t>
            </w:r>
            <w:r w:rsidRPr="009E0CAA">
              <w:rPr>
                <w:rFonts w:ascii="Bookman Old Style" w:hAnsi="Bookman Old Style"/>
                <w:color w:val="000080"/>
                <w:sz w:val="24"/>
                <w:szCs w:val="24"/>
                <w:lang w:eastAsia="es-ES"/>
              </w:rPr>
              <w:t xml:space="preserve"> de miércoles 1 de </w:t>
            </w:r>
            <w:r w:rsidR="002A1442" w:rsidRPr="009E0CAA">
              <w:rPr>
                <w:rFonts w:ascii="Bookman Old Style" w:hAnsi="Bookman Old Style"/>
                <w:color w:val="000080"/>
                <w:sz w:val="24"/>
                <w:szCs w:val="24"/>
                <w:lang w:eastAsia="es-ES"/>
              </w:rPr>
              <w:t>marzo</w:t>
            </w:r>
            <w:r w:rsidRPr="009E0CAA">
              <w:rPr>
                <w:rFonts w:ascii="Bookman Old Style" w:hAnsi="Bookman Old Style"/>
                <w:color w:val="000080"/>
                <w:sz w:val="24"/>
                <w:szCs w:val="24"/>
                <w:lang w:eastAsia="es-ES"/>
              </w:rPr>
              <w:t xml:space="preserve"> de 2017.</w:t>
            </w:r>
          </w:p>
          <w:p w14:paraId="3524FF99" w14:textId="77777777" w:rsidR="005E1F71" w:rsidRPr="009E0CAA" w:rsidRDefault="005E1F71" w:rsidP="00EA49D3">
            <w:pPr>
              <w:jc w:val="both"/>
              <w:rPr>
                <w:rFonts w:ascii="Bookman Old Style" w:hAnsi="Bookman Old Style"/>
                <w:b/>
                <w:color w:val="000080"/>
                <w:sz w:val="24"/>
                <w:szCs w:val="24"/>
                <w:lang w:eastAsia="es-ES"/>
              </w:rPr>
            </w:pPr>
          </w:p>
          <w:p w14:paraId="676E7151" w14:textId="77777777" w:rsidR="005E1F71" w:rsidRPr="009E0CAA" w:rsidRDefault="005E1F71" w:rsidP="005E1F71">
            <w:pPr>
              <w:jc w:val="center"/>
              <w:rPr>
                <w:rFonts w:ascii="Bookman Old Style" w:hAnsi="Bookman Old Style"/>
                <w:b/>
                <w:color w:val="000080"/>
                <w:sz w:val="24"/>
                <w:szCs w:val="24"/>
                <w:lang w:eastAsia="es-ES"/>
              </w:rPr>
            </w:pPr>
          </w:p>
          <w:p w14:paraId="5AEFE3C7" w14:textId="77777777" w:rsidR="005E1F71" w:rsidRPr="009E0CAA" w:rsidRDefault="005E1F71" w:rsidP="005E1F71">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18E05E9B" w14:textId="77777777" w:rsidR="005E1F71" w:rsidRPr="009E0CAA" w:rsidRDefault="005E1F71" w:rsidP="005E1F71">
            <w:pPr>
              <w:jc w:val="center"/>
              <w:rPr>
                <w:rFonts w:ascii="Bookman Old Style" w:hAnsi="Bookman Old Style"/>
                <w:b/>
                <w:color w:val="000080"/>
                <w:sz w:val="24"/>
                <w:szCs w:val="24"/>
                <w:lang w:eastAsia="es-ES"/>
              </w:rPr>
            </w:pPr>
          </w:p>
          <w:p w14:paraId="729A21DE" w14:textId="77777777" w:rsidR="005E1F71" w:rsidRPr="009E0CAA" w:rsidRDefault="005E1F71" w:rsidP="005E1F71">
            <w:pPr>
              <w:jc w:val="center"/>
              <w:rPr>
                <w:rFonts w:ascii="Bookman Old Style" w:hAnsi="Bookman Old Style"/>
                <w:b/>
                <w:color w:val="000080"/>
                <w:sz w:val="24"/>
                <w:szCs w:val="24"/>
                <w:lang w:eastAsia="es-ES"/>
              </w:rPr>
            </w:pPr>
          </w:p>
          <w:p w14:paraId="4002212F" w14:textId="77777777" w:rsidR="005E1F71" w:rsidRPr="009E0CAA" w:rsidRDefault="005E1F71" w:rsidP="005E1F71">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Ampliar el plazo para la presentación del Anexo de Gastos Personales, correspondiente al ejercicio fiscal 2016.</w:t>
            </w:r>
          </w:p>
          <w:p w14:paraId="11C90CDE" w14:textId="77777777" w:rsidR="005E1F71" w:rsidRPr="009E0CAA" w:rsidRDefault="005E1F71" w:rsidP="005E1F71">
            <w:pPr>
              <w:jc w:val="both"/>
              <w:rPr>
                <w:rFonts w:ascii="Bookman Old Style" w:hAnsi="Bookman Old Style"/>
                <w:b/>
                <w:color w:val="000080"/>
                <w:sz w:val="24"/>
                <w:szCs w:val="24"/>
                <w:lang w:eastAsia="es-ES"/>
              </w:rPr>
            </w:pPr>
          </w:p>
          <w:p w14:paraId="68FF5386" w14:textId="77777777" w:rsidR="005E1F71" w:rsidRPr="009E0CAA" w:rsidRDefault="005E1F71" w:rsidP="005E1F71">
            <w:pPr>
              <w:jc w:val="both"/>
              <w:rPr>
                <w:rFonts w:ascii="Bookman Old Style" w:hAnsi="Bookman Old Style"/>
                <w:b/>
                <w:color w:val="000080"/>
                <w:sz w:val="24"/>
                <w:szCs w:val="24"/>
                <w:lang w:eastAsia="es-ES"/>
              </w:rPr>
            </w:pPr>
          </w:p>
          <w:p w14:paraId="2CBFE463"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Artículo 1.- Para todos los sujetos pasivos de Impuesto a la Renta, por única vez, amplíese el plazo de presentación del Anexo de Gastos Personales correspondiente al ejercicio fiscal 2016, hasta el día miércoles, 8 de marzo de 2017, sin que por este concepto se generen o deba pagarse cualquier tipo de multas.</w:t>
            </w:r>
          </w:p>
          <w:p w14:paraId="26342255" w14:textId="77777777" w:rsidR="005E1F71" w:rsidRPr="009E0CAA" w:rsidRDefault="005E1F71" w:rsidP="005E1F71">
            <w:pPr>
              <w:jc w:val="both"/>
              <w:rPr>
                <w:rFonts w:ascii="Bookman Old Style" w:hAnsi="Bookman Old Style"/>
                <w:color w:val="000080"/>
                <w:sz w:val="24"/>
                <w:szCs w:val="24"/>
                <w:lang w:eastAsia="es-ES"/>
              </w:rPr>
            </w:pPr>
          </w:p>
          <w:p w14:paraId="3915EAE0" w14:textId="77777777" w:rsidR="005E1F71" w:rsidRPr="009E0CAA" w:rsidRDefault="005E1F71" w:rsidP="005E1F71">
            <w:pPr>
              <w:jc w:val="both"/>
              <w:rPr>
                <w:rFonts w:ascii="Bookman Old Style" w:hAnsi="Bookman Old Style"/>
                <w:color w:val="000080"/>
                <w:sz w:val="24"/>
                <w:szCs w:val="24"/>
                <w:lang w:eastAsia="es-ES"/>
              </w:rPr>
            </w:pPr>
          </w:p>
          <w:p w14:paraId="58A97B69"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entrega de información del Anexo de Gastos Personales se realizará de acuerdo al siguiente calendario:</w:t>
            </w:r>
          </w:p>
          <w:p w14:paraId="0B3869C1" w14:textId="77777777" w:rsidR="005E1F71" w:rsidRPr="009E0CAA" w:rsidRDefault="005E1F71" w:rsidP="005E1F71">
            <w:pPr>
              <w:jc w:val="both"/>
              <w:rPr>
                <w:rFonts w:ascii="Bookman Old Style" w:hAnsi="Bookman Old Style"/>
                <w:color w:val="000080"/>
                <w:sz w:val="24"/>
                <w:szCs w:val="24"/>
                <w:lang w:eastAsia="es-ES"/>
              </w:rPr>
            </w:pPr>
          </w:p>
          <w:tbl>
            <w:tblPr>
              <w:tblpPr w:leftFromText="141" w:rightFromText="141" w:vertAnchor="text" w:horzAnchor="margin" w:tblpXSpec="center" w:tblpY="560"/>
              <w:tblOverlap w:val="never"/>
              <w:tblW w:w="0" w:type="auto"/>
              <w:shd w:val="clear" w:color="auto" w:fill="E2EFD9" w:themeFill="accent6" w:themeFillTint="33"/>
              <w:tblCellMar>
                <w:left w:w="40" w:type="dxa"/>
                <w:right w:w="40" w:type="dxa"/>
              </w:tblCellMar>
              <w:tblLook w:val="0000" w:firstRow="0" w:lastRow="0" w:firstColumn="0" w:lastColumn="0" w:noHBand="0" w:noVBand="0"/>
            </w:tblPr>
            <w:tblGrid>
              <w:gridCol w:w="2237"/>
              <w:gridCol w:w="2074"/>
            </w:tblGrid>
            <w:tr w:rsidR="0084513C" w:rsidRPr="009E0CAA" w14:paraId="59FC480A" w14:textId="77777777" w:rsidTr="009E0CAA">
              <w:trPr>
                <w:trHeight w:hRule="exact" w:val="509"/>
              </w:trPr>
              <w:tc>
                <w:tcPr>
                  <w:tcW w:w="223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CCE1D91"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Noveno dígito RUC o Cédula</w:t>
                  </w:r>
                </w:p>
              </w:tc>
              <w:tc>
                <w:tcPr>
                  <w:tcW w:w="207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513F75"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Fecha de vencimiento</w:t>
                  </w:r>
                </w:p>
              </w:tc>
            </w:tr>
            <w:tr w:rsidR="0084513C" w:rsidRPr="009E0CAA" w14:paraId="6C8A9D9E" w14:textId="77777777" w:rsidTr="009E0CAA">
              <w:trPr>
                <w:trHeight w:hRule="exact" w:val="283"/>
              </w:trPr>
              <w:tc>
                <w:tcPr>
                  <w:tcW w:w="223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E648DFC"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1 y 2</w:t>
                  </w:r>
                </w:p>
              </w:tc>
              <w:tc>
                <w:tcPr>
                  <w:tcW w:w="207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2A7DB08"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02 de marzo de 2017</w:t>
                  </w:r>
                </w:p>
              </w:tc>
            </w:tr>
            <w:tr w:rsidR="0084513C" w:rsidRPr="009E0CAA" w14:paraId="63733345" w14:textId="77777777" w:rsidTr="009E0CAA">
              <w:trPr>
                <w:trHeight w:hRule="exact" w:val="283"/>
              </w:trPr>
              <w:tc>
                <w:tcPr>
                  <w:tcW w:w="223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CCD9CD4"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3 y 4</w:t>
                  </w:r>
                </w:p>
              </w:tc>
              <w:tc>
                <w:tcPr>
                  <w:tcW w:w="207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706302F"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03 de marzo de 2017</w:t>
                  </w:r>
                </w:p>
              </w:tc>
            </w:tr>
            <w:tr w:rsidR="0084513C" w:rsidRPr="009E0CAA" w14:paraId="0DCA0922" w14:textId="77777777" w:rsidTr="009E0CAA">
              <w:trPr>
                <w:trHeight w:hRule="exact" w:val="283"/>
              </w:trPr>
              <w:tc>
                <w:tcPr>
                  <w:tcW w:w="223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582C0BF"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5 y 6</w:t>
                  </w:r>
                </w:p>
              </w:tc>
              <w:tc>
                <w:tcPr>
                  <w:tcW w:w="207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42941B2"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06 de marzo de 2017</w:t>
                  </w:r>
                </w:p>
              </w:tc>
            </w:tr>
            <w:tr w:rsidR="0084513C" w:rsidRPr="009E0CAA" w14:paraId="4D416DBF" w14:textId="77777777" w:rsidTr="009E0CAA">
              <w:trPr>
                <w:trHeight w:hRule="exact" w:val="283"/>
              </w:trPr>
              <w:tc>
                <w:tcPr>
                  <w:tcW w:w="223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ACD0B0F"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7 y 8</w:t>
                  </w:r>
                </w:p>
              </w:tc>
              <w:tc>
                <w:tcPr>
                  <w:tcW w:w="207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72E10A5"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07 de marzo de 2017</w:t>
                  </w:r>
                </w:p>
              </w:tc>
            </w:tr>
            <w:tr w:rsidR="0084513C" w:rsidRPr="009E0CAA" w14:paraId="42E61979" w14:textId="77777777" w:rsidTr="009E0CAA">
              <w:trPr>
                <w:trHeight w:hRule="exact" w:val="293"/>
              </w:trPr>
              <w:tc>
                <w:tcPr>
                  <w:tcW w:w="2237"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21C1020"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9 y 0</w:t>
                  </w:r>
                </w:p>
              </w:tc>
              <w:tc>
                <w:tcPr>
                  <w:tcW w:w="2074"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9A3905C"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08 de marzo de 2017</w:t>
                  </w:r>
                </w:p>
              </w:tc>
            </w:tr>
          </w:tbl>
          <w:p w14:paraId="0E3DD441" w14:textId="77777777" w:rsidR="005E1F71" w:rsidRPr="009E0CAA" w:rsidRDefault="005E1F71" w:rsidP="005E1F71">
            <w:pPr>
              <w:jc w:val="both"/>
              <w:rPr>
                <w:rFonts w:ascii="Bookman Old Style" w:hAnsi="Bookman Old Style"/>
                <w:color w:val="000080"/>
                <w:sz w:val="24"/>
                <w:szCs w:val="24"/>
                <w:lang w:eastAsia="es-ES"/>
              </w:rPr>
            </w:pPr>
          </w:p>
          <w:p w14:paraId="75046B7F" w14:textId="77777777" w:rsidR="005E1F71" w:rsidRPr="009E0CAA" w:rsidRDefault="005E1F71" w:rsidP="005E1F71">
            <w:pPr>
              <w:jc w:val="both"/>
              <w:rPr>
                <w:rFonts w:ascii="Bookman Old Style" w:hAnsi="Bookman Old Style"/>
                <w:color w:val="000080"/>
                <w:sz w:val="24"/>
                <w:szCs w:val="24"/>
                <w:lang w:eastAsia="es-ES"/>
              </w:rPr>
            </w:pPr>
          </w:p>
          <w:p w14:paraId="78F055FD" w14:textId="77777777" w:rsidR="005E1F71" w:rsidRPr="009E0CAA" w:rsidRDefault="005E1F71" w:rsidP="005E1F71">
            <w:pPr>
              <w:jc w:val="both"/>
              <w:rPr>
                <w:rFonts w:ascii="Bookman Old Style" w:hAnsi="Bookman Old Style"/>
                <w:color w:val="000080"/>
                <w:sz w:val="24"/>
                <w:szCs w:val="24"/>
                <w:lang w:eastAsia="es-ES"/>
              </w:rPr>
            </w:pPr>
          </w:p>
          <w:p w14:paraId="25A34E7A" w14:textId="77777777" w:rsidR="005E1F71" w:rsidRPr="009E0CAA" w:rsidRDefault="005E1F71" w:rsidP="005E1F71">
            <w:pPr>
              <w:jc w:val="both"/>
              <w:rPr>
                <w:rFonts w:ascii="Bookman Old Style" w:hAnsi="Bookman Old Style"/>
                <w:color w:val="000080"/>
                <w:sz w:val="24"/>
                <w:szCs w:val="24"/>
                <w:lang w:eastAsia="es-ES"/>
              </w:rPr>
            </w:pPr>
          </w:p>
          <w:p w14:paraId="05065EB0" w14:textId="77777777" w:rsidR="005E1F71" w:rsidRPr="009E0CAA" w:rsidRDefault="005E1F71" w:rsidP="005E1F71">
            <w:pPr>
              <w:jc w:val="both"/>
              <w:rPr>
                <w:rFonts w:ascii="Bookman Old Style" w:hAnsi="Bookman Old Style"/>
                <w:b/>
                <w:color w:val="000080"/>
                <w:sz w:val="24"/>
                <w:szCs w:val="24"/>
                <w:lang w:eastAsia="es-ES"/>
              </w:rPr>
            </w:pPr>
          </w:p>
          <w:p w14:paraId="106C210F" w14:textId="77777777" w:rsidR="0084513C" w:rsidRPr="009E0CAA" w:rsidRDefault="0084513C" w:rsidP="005E1F71">
            <w:pPr>
              <w:jc w:val="both"/>
              <w:rPr>
                <w:rFonts w:ascii="Bookman Old Style" w:hAnsi="Bookman Old Style"/>
                <w:b/>
                <w:color w:val="000080"/>
                <w:sz w:val="24"/>
                <w:szCs w:val="24"/>
                <w:lang w:eastAsia="es-ES"/>
              </w:rPr>
            </w:pPr>
          </w:p>
          <w:p w14:paraId="1F3CF7B8" w14:textId="77777777" w:rsidR="0084513C" w:rsidRPr="009E0CAA" w:rsidRDefault="0084513C" w:rsidP="005E1F71">
            <w:pPr>
              <w:jc w:val="both"/>
              <w:rPr>
                <w:rFonts w:ascii="Bookman Old Style" w:hAnsi="Bookman Old Style"/>
                <w:b/>
                <w:color w:val="000080"/>
                <w:sz w:val="24"/>
                <w:szCs w:val="24"/>
                <w:lang w:eastAsia="es-ES"/>
              </w:rPr>
            </w:pPr>
          </w:p>
          <w:p w14:paraId="00F81B53" w14:textId="77777777" w:rsidR="0084513C" w:rsidRPr="009E0CAA" w:rsidRDefault="0084513C" w:rsidP="005E1F71">
            <w:pPr>
              <w:jc w:val="both"/>
              <w:rPr>
                <w:rFonts w:ascii="Bookman Old Style" w:hAnsi="Bookman Old Style"/>
                <w:b/>
                <w:color w:val="000080"/>
                <w:sz w:val="24"/>
                <w:szCs w:val="24"/>
                <w:lang w:eastAsia="es-ES"/>
              </w:rPr>
            </w:pPr>
          </w:p>
          <w:p w14:paraId="493CEB96" w14:textId="77777777" w:rsidR="0084513C" w:rsidRPr="009E0CAA" w:rsidRDefault="0084513C" w:rsidP="005E1F71">
            <w:pPr>
              <w:jc w:val="both"/>
              <w:rPr>
                <w:rFonts w:ascii="Bookman Old Style" w:hAnsi="Bookman Old Style"/>
                <w:b/>
                <w:color w:val="000080"/>
                <w:sz w:val="24"/>
                <w:szCs w:val="24"/>
                <w:lang w:eastAsia="es-ES"/>
              </w:rPr>
            </w:pPr>
          </w:p>
          <w:p w14:paraId="4126A851" w14:textId="77777777" w:rsidR="0084513C" w:rsidRPr="009E0CAA" w:rsidRDefault="0084513C" w:rsidP="005E1F71">
            <w:pPr>
              <w:jc w:val="both"/>
              <w:rPr>
                <w:rFonts w:ascii="Bookman Old Style" w:hAnsi="Bookman Old Style"/>
                <w:b/>
                <w:color w:val="000080"/>
                <w:sz w:val="24"/>
                <w:szCs w:val="24"/>
                <w:lang w:eastAsia="es-ES"/>
              </w:rPr>
            </w:pPr>
          </w:p>
          <w:p w14:paraId="03141408" w14:textId="77777777" w:rsidR="0084513C" w:rsidRPr="009E0CAA" w:rsidRDefault="0084513C" w:rsidP="005E1F71">
            <w:pPr>
              <w:jc w:val="both"/>
              <w:rPr>
                <w:rFonts w:ascii="Bookman Old Style" w:hAnsi="Bookman Old Style"/>
                <w:b/>
                <w:color w:val="000080"/>
                <w:sz w:val="24"/>
                <w:szCs w:val="24"/>
                <w:lang w:eastAsia="es-ES"/>
              </w:rPr>
            </w:pPr>
          </w:p>
          <w:p w14:paraId="66C705F1"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Artículo 2.-</w:t>
            </w:r>
            <w:r w:rsidRPr="009E0CAA">
              <w:rPr>
                <w:rFonts w:ascii="Bookman Old Style" w:hAnsi="Bookman Old Style"/>
                <w:color w:val="000080"/>
                <w:sz w:val="24"/>
                <w:szCs w:val="24"/>
                <w:lang w:eastAsia="es-ES"/>
              </w:rPr>
              <w:t xml:space="preserve"> Todas las unidades del Servicio de Rentas Internas deberán considerar lo dispuesto en la presente Resolución dentro de sus respectivos </w:t>
            </w:r>
            <w:r w:rsidRPr="009E0CAA">
              <w:rPr>
                <w:rFonts w:ascii="Bookman Old Style" w:hAnsi="Bookman Old Style"/>
                <w:color w:val="000080"/>
                <w:sz w:val="24"/>
                <w:szCs w:val="24"/>
                <w:lang w:eastAsia="es-ES"/>
              </w:rPr>
              <w:lastRenderedPageBreak/>
              <w:t>procesos de determinación y control.</w:t>
            </w:r>
          </w:p>
          <w:p w14:paraId="606B3A89" w14:textId="77777777" w:rsidR="005E1F71" w:rsidRPr="009E0CAA" w:rsidRDefault="005E1F71" w:rsidP="005E1F71">
            <w:pPr>
              <w:jc w:val="both"/>
              <w:rPr>
                <w:rFonts w:ascii="Bookman Old Style" w:hAnsi="Bookman Old Style"/>
                <w:b/>
                <w:color w:val="000080"/>
                <w:sz w:val="24"/>
                <w:szCs w:val="24"/>
                <w:lang w:eastAsia="es-ES"/>
              </w:rPr>
            </w:pPr>
          </w:p>
          <w:p w14:paraId="7C3BD5F3"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DISPOSICIÓN GENERAL:</w:t>
            </w:r>
            <w:r w:rsidRPr="009E0CAA">
              <w:rPr>
                <w:rFonts w:ascii="Bookman Old Style" w:hAnsi="Bookman Old Style"/>
                <w:color w:val="000080"/>
                <w:sz w:val="24"/>
                <w:szCs w:val="24"/>
                <w:lang w:eastAsia="es-ES"/>
              </w:rPr>
              <w:t xml:space="preserve"> Sin perjuicio de lo señalado en los artículos 1 y 2 de la presente Resolución, los sujetos pasivos podrán presentar el Anexo de Gastos Personales correspondiente al ejercicio fiscal 2016, en las fechas previstas para el efecto, en Resolución No. NAC-DGERCGC09-00391 publicada en el Suplemento del Registro Oficial No. 613 de 16 de junio de 2009.</w:t>
            </w:r>
          </w:p>
          <w:p w14:paraId="0CB1873E" w14:textId="77777777" w:rsidR="005E1F71" w:rsidRPr="009E0CAA" w:rsidRDefault="005E1F71" w:rsidP="005E1F71">
            <w:pPr>
              <w:jc w:val="both"/>
              <w:rPr>
                <w:rFonts w:ascii="Bookman Old Style" w:hAnsi="Bookman Old Style"/>
                <w:b/>
                <w:color w:val="000080"/>
                <w:sz w:val="24"/>
                <w:szCs w:val="24"/>
                <w:lang w:eastAsia="es-ES"/>
              </w:rPr>
            </w:pPr>
          </w:p>
          <w:p w14:paraId="1E8BBE98"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DISPOSICIÓN FINAL.-</w:t>
            </w:r>
            <w:r w:rsidRPr="009E0CAA">
              <w:rPr>
                <w:rFonts w:ascii="Bookman Old Style" w:hAnsi="Bookman Old Style"/>
                <w:color w:val="000080"/>
                <w:sz w:val="24"/>
                <w:szCs w:val="24"/>
                <w:lang w:eastAsia="es-ES"/>
              </w:rPr>
              <w:t xml:space="preserve"> La presente Resolución entrará en vigencia a partir de su publicación en el Registro Oficial.</w:t>
            </w:r>
          </w:p>
          <w:p w14:paraId="78F6DDB5" w14:textId="77777777" w:rsidR="005E1F71" w:rsidRPr="009E0CAA" w:rsidRDefault="005E1F71" w:rsidP="005E1F71">
            <w:pPr>
              <w:jc w:val="both"/>
              <w:rPr>
                <w:rFonts w:ascii="Bookman Old Style" w:hAnsi="Bookman Old Style"/>
                <w:color w:val="000080"/>
                <w:sz w:val="24"/>
                <w:szCs w:val="24"/>
                <w:lang w:eastAsia="es-ES"/>
              </w:rPr>
            </w:pPr>
          </w:p>
          <w:p w14:paraId="721B95AC"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Comuníquese y publíquese.-Dado en de Quito, D. M., a 21 de febrero de 2017.</w:t>
            </w:r>
          </w:p>
          <w:p w14:paraId="31A472C6" w14:textId="77777777" w:rsidR="005E1F71" w:rsidRPr="009E0CAA" w:rsidRDefault="005E1F71" w:rsidP="005E1F71">
            <w:pPr>
              <w:jc w:val="both"/>
              <w:rPr>
                <w:rFonts w:ascii="Bookman Old Style" w:hAnsi="Bookman Old Style"/>
                <w:color w:val="000080"/>
                <w:sz w:val="24"/>
                <w:szCs w:val="24"/>
                <w:lang w:eastAsia="es-ES"/>
              </w:rPr>
            </w:pPr>
          </w:p>
          <w:p w14:paraId="2749DA20"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Dictó y firmó la Resolución que antecede, el Economista Leonardo Orlando Arteaga, Director General del Servicio de Rentas Internas, en Quito D. M., a 21 de febrero de 2017.</w:t>
            </w:r>
          </w:p>
          <w:p w14:paraId="0CD3DFE3" w14:textId="77777777" w:rsidR="005E1F71" w:rsidRPr="009E0CAA" w:rsidRDefault="005E1F71" w:rsidP="005E1F71">
            <w:pPr>
              <w:jc w:val="both"/>
              <w:rPr>
                <w:rFonts w:ascii="Bookman Old Style" w:hAnsi="Bookman Old Style"/>
                <w:color w:val="000080"/>
                <w:sz w:val="24"/>
                <w:szCs w:val="24"/>
                <w:lang w:eastAsia="es-ES"/>
              </w:rPr>
            </w:pPr>
          </w:p>
          <w:p w14:paraId="3740C5A8" w14:textId="77777777" w:rsidR="005E1F71" w:rsidRPr="009E0CAA" w:rsidRDefault="005E1F71" w:rsidP="005E1F71">
            <w:pPr>
              <w:jc w:val="both"/>
              <w:rPr>
                <w:rFonts w:ascii="Bookman Old Style" w:hAnsi="Bookman Old Style"/>
                <w:color w:val="000080"/>
                <w:sz w:val="24"/>
                <w:szCs w:val="24"/>
                <w:lang w:eastAsia="es-ES"/>
              </w:rPr>
            </w:pPr>
          </w:p>
          <w:p w14:paraId="5741D42B" w14:textId="77777777" w:rsidR="005E1F71" w:rsidRPr="009E0CAA" w:rsidRDefault="005E1F71" w:rsidP="005E1F71">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 certifico.-f.) Dra. Alba Molina P., Secretaria General, Servicio de Rentas Internas.</w:t>
            </w:r>
          </w:p>
          <w:p w14:paraId="12FE0E04" w14:textId="77777777" w:rsidR="005E1F71" w:rsidRPr="009E0CAA" w:rsidRDefault="005E1F71" w:rsidP="00EA49D3">
            <w:pPr>
              <w:jc w:val="both"/>
              <w:rPr>
                <w:rFonts w:ascii="Bookman Old Style" w:hAnsi="Bookman Old Style"/>
                <w:color w:val="000080"/>
                <w:sz w:val="24"/>
                <w:szCs w:val="24"/>
                <w:lang w:eastAsia="es-ES"/>
              </w:rPr>
            </w:pPr>
          </w:p>
          <w:p w14:paraId="6F0E2EE8" w14:textId="77777777" w:rsidR="00C1576F" w:rsidRPr="009E0CAA" w:rsidRDefault="00C1576F" w:rsidP="00EA49D3">
            <w:pPr>
              <w:jc w:val="both"/>
              <w:rPr>
                <w:rFonts w:ascii="Bookman Old Style" w:hAnsi="Bookman Old Style"/>
                <w:b/>
                <w:color w:val="000080"/>
                <w:sz w:val="24"/>
                <w:szCs w:val="24"/>
                <w:lang w:eastAsia="es-ES"/>
              </w:rPr>
            </w:pPr>
          </w:p>
        </w:tc>
      </w:tr>
    </w:tbl>
    <w:p w14:paraId="25FCA19C" w14:textId="77777777" w:rsidR="00C1576F" w:rsidRPr="009E0CAA" w:rsidRDefault="00C1576F" w:rsidP="00CE01F9">
      <w:pPr>
        <w:jc w:val="both"/>
        <w:rPr>
          <w:rFonts w:ascii="Bookman Old Style" w:hAnsi="Bookman Old Style"/>
          <w:sz w:val="24"/>
          <w:szCs w:val="24"/>
          <w:lang w:val="es-ES_tradnl"/>
        </w:rPr>
      </w:pPr>
    </w:p>
    <w:p w14:paraId="7925D3DB" w14:textId="77777777" w:rsidR="00EA49D3" w:rsidRPr="009E0CAA" w:rsidRDefault="00EA49D3" w:rsidP="00CE01F9">
      <w:pPr>
        <w:jc w:val="both"/>
        <w:rPr>
          <w:rFonts w:ascii="Bookman Old Style" w:hAnsi="Bookman Old Style"/>
          <w:sz w:val="24"/>
          <w:szCs w:val="24"/>
          <w:lang w:val="es-ES_tradn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5F9"/>
        <w:tblLayout w:type="fixed"/>
        <w:tblLook w:val="01E0" w:firstRow="1" w:lastRow="1" w:firstColumn="1" w:lastColumn="1" w:noHBand="0" w:noVBand="0"/>
      </w:tblPr>
      <w:tblGrid>
        <w:gridCol w:w="9356"/>
      </w:tblGrid>
      <w:tr w:rsidR="00EA49D3" w:rsidRPr="009E0CAA" w14:paraId="32012A62" w14:textId="77777777" w:rsidTr="007C1998">
        <w:trPr>
          <w:trHeight w:val="1380"/>
        </w:trPr>
        <w:tc>
          <w:tcPr>
            <w:tcW w:w="9356" w:type="dxa"/>
            <w:shd w:val="clear" w:color="auto" w:fill="D7F5F9"/>
          </w:tcPr>
          <w:p w14:paraId="715C5313" w14:textId="77777777" w:rsidR="00EA49D3" w:rsidRPr="009E0CAA" w:rsidRDefault="00EA49D3" w:rsidP="00EA49D3">
            <w:pPr>
              <w:jc w:val="both"/>
              <w:rPr>
                <w:rFonts w:ascii="Bookman Old Style" w:hAnsi="Bookman Old Style"/>
                <w:b/>
                <w:color w:val="000080"/>
                <w:sz w:val="24"/>
                <w:szCs w:val="24"/>
                <w:lang w:eastAsia="es-ES"/>
              </w:rPr>
            </w:pPr>
          </w:p>
          <w:p w14:paraId="66D484A4" w14:textId="46BE6CE7" w:rsidR="00EA49D3" w:rsidRPr="009E0CAA" w:rsidRDefault="001F6750" w:rsidP="00EA49D3">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EXPEDIR EL </w:t>
            </w:r>
            <w:r w:rsidR="00EA49D3" w:rsidRPr="009E0CAA">
              <w:rPr>
                <w:rFonts w:ascii="Bookman Old Style" w:hAnsi="Bookman Old Style"/>
                <w:b/>
                <w:color w:val="000080"/>
                <w:sz w:val="24"/>
                <w:szCs w:val="24"/>
                <w:lang w:eastAsia="es-ES"/>
              </w:rPr>
              <w:t>REGLAMENTO DE RECLAMOS Y RECURSOS EN MATERIA DE SEGUROS.</w:t>
            </w:r>
          </w:p>
          <w:p w14:paraId="2D4561E9" w14:textId="77777777" w:rsidR="00EA49D3" w:rsidRPr="009E0CAA" w:rsidRDefault="00EA49D3" w:rsidP="00EA49D3">
            <w:pPr>
              <w:jc w:val="both"/>
              <w:rPr>
                <w:rFonts w:ascii="Bookman Old Style" w:hAnsi="Bookman Old Style"/>
                <w:b/>
                <w:color w:val="000080"/>
                <w:sz w:val="24"/>
                <w:szCs w:val="24"/>
                <w:lang w:eastAsia="es-ES"/>
              </w:rPr>
            </w:pPr>
          </w:p>
          <w:p w14:paraId="48FCA802" w14:textId="010E1946" w:rsidR="00EA49D3" w:rsidRPr="001F6750"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Expedido por: </w:t>
            </w:r>
            <w:r w:rsidRPr="009E0CAA">
              <w:rPr>
                <w:rFonts w:ascii="Bookman Old Style" w:hAnsi="Bookman Old Style"/>
                <w:color w:val="000080"/>
                <w:sz w:val="24"/>
                <w:szCs w:val="24"/>
                <w:lang w:eastAsia="es-ES"/>
              </w:rPr>
              <w:t>Resolución de la Superintendencia de Compañías Valores y Seguros No. SCVS.INS.17.002, publicado en el Sup</w:t>
            </w:r>
            <w:r w:rsidR="006B75D5" w:rsidRPr="009E0CAA">
              <w:rPr>
                <w:rFonts w:ascii="Bookman Old Style" w:hAnsi="Bookman Old Style"/>
                <w:color w:val="000080"/>
                <w:sz w:val="24"/>
                <w:szCs w:val="24"/>
                <w:lang w:eastAsia="es-ES"/>
              </w:rPr>
              <w:t>lemento - Registro Oficial N° 9</w:t>
            </w:r>
            <w:r w:rsidRPr="009E0CAA">
              <w:rPr>
                <w:rFonts w:ascii="Bookman Old Style" w:hAnsi="Bookman Old Style"/>
                <w:color w:val="000080"/>
                <w:sz w:val="24"/>
                <w:szCs w:val="24"/>
                <w:lang w:eastAsia="es-ES"/>
              </w:rPr>
              <w:t>5</w:t>
            </w:r>
            <w:r w:rsidR="006B75D5" w:rsidRPr="009E0CAA">
              <w:rPr>
                <w:rFonts w:ascii="Bookman Old Style" w:hAnsi="Bookman Old Style"/>
                <w:color w:val="000080"/>
                <w:sz w:val="24"/>
                <w:szCs w:val="24"/>
                <w:lang w:eastAsia="es-ES"/>
              </w:rPr>
              <w:t>3</w:t>
            </w:r>
            <w:r w:rsidRPr="009E0CAA">
              <w:rPr>
                <w:rFonts w:ascii="Bookman Old Style" w:hAnsi="Bookman Old Style"/>
                <w:color w:val="000080"/>
                <w:sz w:val="24"/>
                <w:szCs w:val="24"/>
                <w:lang w:eastAsia="es-ES"/>
              </w:rPr>
              <w:t xml:space="preserve"> de miércoles 1 de </w:t>
            </w:r>
            <w:r w:rsidR="002A1442" w:rsidRPr="009E0CAA">
              <w:rPr>
                <w:rFonts w:ascii="Bookman Old Style" w:hAnsi="Bookman Old Style"/>
                <w:color w:val="000080"/>
                <w:sz w:val="24"/>
                <w:szCs w:val="24"/>
                <w:lang w:eastAsia="es-ES"/>
              </w:rPr>
              <w:t>marzo</w:t>
            </w:r>
            <w:r w:rsidR="00C6178E">
              <w:rPr>
                <w:rFonts w:ascii="Bookman Old Style" w:hAnsi="Bookman Old Style"/>
                <w:color w:val="000080"/>
                <w:sz w:val="24"/>
                <w:szCs w:val="24"/>
                <w:lang w:eastAsia="es-ES"/>
              </w:rPr>
              <w:t xml:space="preserve"> de 2017.</w:t>
            </w:r>
          </w:p>
          <w:p w14:paraId="1FC64353" w14:textId="77777777" w:rsidR="00EA49D3" w:rsidRPr="009E0CAA" w:rsidRDefault="00EA49D3" w:rsidP="00EA49D3">
            <w:pPr>
              <w:jc w:val="both"/>
              <w:rPr>
                <w:rFonts w:ascii="Bookman Old Style" w:hAnsi="Bookman Old Style"/>
                <w:b/>
                <w:color w:val="000080"/>
                <w:sz w:val="24"/>
                <w:szCs w:val="24"/>
                <w:lang w:eastAsia="es-ES"/>
              </w:rPr>
            </w:pPr>
          </w:p>
          <w:p w14:paraId="1649AB84" w14:textId="77777777" w:rsidR="001F6750" w:rsidRDefault="00EA49D3" w:rsidP="00EA49D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43F3F516" w14:textId="77777777" w:rsidR="001F6750" w:rsidRDefault="001F6750" w:rsidP="00EA49D3">
            <w:pPr>
              <w:jc w:val="center"/>
              <w:rPr>
                <w:rFonts w:ascii="Bookman Old Style" w:hAnsi="Bookman Old Style"/>
                <w:b/>
                <w:color w:val="000080"/>
                <w:sz w:val="24"/>
                <w:szCs w:val="24"/>
                <w:lang w:eastAsia="es-ES"/>
              </w:rPr>
            </w:pPr>
          </w:p>
          <w:p w14:paraId="3890F8C9" w14:textId="2345B315" w:rsidR="00EA49D3" w:rsidRDefault="00EA49D3" w:rsidP="00EA49D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Expedir el REGLAMENTO DE RECLAMOS Y RECURSOS EN MATERIA DE SEGUROS.</w:t>
            </w:r>
          </w:p>
          <w:p w14:paraId="594E33C1" w14:textId="77777777" w:rsidR="001F6750" w:rsidRPr="009E0CAA" w:rsidRDefault="001F6750" w:rsidP="00EA49D3">
            <w:pPr>
              <w:jc w:val="center"/>
              <w:rPr>
                <w:rFonts w:ascii="Bookman Old Style" w:hAnsi="Bookman Old Style"/>
                <w:b/>
                <w:color w:val="000080"/>
                <w:sz w:val="24"/>
                <w:szCs w:val="24"/>
                <w:lang w:eastAsia="es-ES"/>
              </w:rPr>
            </w:pPr>
          </w:p>
          <w:p w14:paraId="2CA50998" w14:textId="77777777" w:rsidR="00EA49D3" w:rsidRPr="009E0CAA" w:rsidRDefault="00EA49D3" w:rsidP="00EA49D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SECCIÓN I</w:t>
            </w:r>
          </w:p>
          <w:p w14:paraId="5B0309AB" w14:textId="0105DF25" w:rsidR="00EA49D3" w:rsidRPr="009E0CAA" w:rsidRDefault="00EA49D3" w:rsidP="001F6750">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ÁMBITO</w:t>
            </w:r>
          </w:p>
          <w:p w14:paraId="1E96D7D7" w14:textId="77777777" w:rsidR="00EA49D3" w:rsidRPr="009E0CAA" w:rsidRDefault="00EA49D3" w:rsidP="00EA49D3">
            <w:pPr>
              <w:jc w:val="center"/>
              <w:rPr>
                <w:rFonts w:ascii="Bookman Old Style" w:hAnsi="Bookman Old Style"/>
                <w:b/>
                <w:color w:val="000080"/>
                <w:sz w:val="24"/>
                <w:szCs w:val="24"/>
                <w:lang w:eastAsia="es-ES"/>
              </w:rPr>
            </w:pPr>
          </w:p>
          <w:p w14:paraId="58571636"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 </w:t>
            </w:r>
            <w:r w:rsidRPr="009E0CAA">
              <w:rPr>
                <w:rFonts w:ascii="Bookman Old Style" w:hAnsi="Bookman Old Style"/>
                <w:color w:val="000080"/>
                <w:sz w:val="24"/>
                <w:szCs w:val="24"/>
                <w:lang w:eastAsia="es-ES"/>
              </w:rPr>
              <w:t>El presente reglamento norma la sustanciación de los reclamos previstos en el artículo 42 de la Ley General de Seguros, así como la impugnación de actos o resoluciones emitidos por la Superintendencia de Compañías, Valores y Seguros, en materia de seguros, que produzcan efectos jurídicos individuales en forma directa.</w:t>
            </w:r>
          </w:p>
          <w:p w14:paraId="2E480F95" w14:textId="77777777" w:rsidR="00A26959" w:rsidRPr="009E0CAA" w:rsidRDefault="00A26959" w:rsidP="00EA49D3">
            <w:pPr>
              <w:jc w:val="both"/>
              <w:rPr>
                <w:rFonts w:ascii="Bookman Old Style" w:hAnsi="Bookman Old Style"/>
                <w:color w:val="000080"/>
                <w:sz w:val="24"/>
                <w:szCs w:val="24"/>
                <w:lang w:eastAsia="es-ES"/>
              </w:rPr>
            </w:pPr>
          </w:p>
          <w:p w14:paraId="1FFC0C3B"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Los actos normativos expedidos por la Superintendencia podrán ser reformados o derogados en cualquier tiempo, de oficio o a petición de parte. Consecuentemente, su modificación o extinción no está sujeta al procedimiento reglado por las secciones III, IV y V del presente reglamento.</w:t>
            </w:r>
          </w:p>
          <w:p w14:paraId="1D8A8B8A" w14:textId="77777777" w:rsidR="00A26959" w:rsidRPr="009E0CAA" w:rsidRDefault="00A26959" w:rsidP="00EA49D3">
            <w:pPr>
              <w:jc w:val="both"/>
              <w:rPr>
                <w:rFonts w:ascii="Bookman Old Style" w:hAnsi="Bookman Old Style"/>
                <w:color w:val="000080"/>
                <w:sz w:val="24"/>
                <w:szCs w:val="24"/>
                <w:lang w:eastAsia="es-ES"/>
              </w:rPr>
            </w:pPr>
          </w:p>
          <w:p w14:paraId="236DFB84"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son susceptibles de recurso alguno los actos de simple administración o de mero trámite, tales como los oficios con los que se corre traslado o se informa lo aportado al proceso por la otra parte o por un tercero, o con los que se requiere la entrega de información, o se previene de una sanción a una entidad controlada.</w:t>
            </w:r>
          </w:p>
          <w:p w14:paraId="69B250A7" w14:textId="77777777" w:rsidR="00EA49D3" w:rsidRPr="009E0CAA" w:rsidRDefault="00EA49D3" w:rsidP="00EA49D3">
            <w:pPr>
              <w:jc w:val="both"/>
              <w:rPr>
                <w:rFonts w:ascii="Bookman Old Style" w:hAnsi="Bookman Old Style"/>
                <w:b/>
                <w:color w:val="000080"/>
                <w:sz w:val="24"/>
                <w:szCs w:val="24"/>
                <w:lang w:eastAsia="es-ES"/>
              </w:rPr>
            </w:pPr>
          </w:p>
          <w:p w14:paraId="78CD027D" w14:textId="77777777" w:rsidR="00EA49D3" w:rsidRPr="009E0CAA" w:rsidRDefault="00EA49D3" w:rsidP="00EA49D3">
            <w:pPr>
              <w:jc w:val="center"/>
              <w:rPr>
                <w:rFonts w:ascii="Bookman Old Style" w:hAnsi="Bookman Old Style"/>
                <w:b/>
                <w:color w:val="000080"/>
                <w:sz w:val="24"/>
                <w:szCs w:val="24"/>
                <w:lang w:eastAsia="es-ES"/>
              </w:rPr>
            </w:pPr>
          </w:p>
          <w:p w14:paraId="345119E6" w14:textId="77777777" w:rsidR="0084513C" w:rsidRPr="009E0CAA" w:rsidRDefault="0084513C" w:rsidP="00EA49D3">
            <w:pPr>
              <w:jc w:val="center"/>
              <w:rPr>
                <w:rFonts w:ascii="Bookman Old Style" w:hAnsi="Bookman Old Style"/>
                <w:b/>
                <w:color w:val="000080"/>
                <w:sz w:val="24"/>
                <w:szCs w:val="24"/>
                <w:lang w:eastAsia="es-ES"/>
              </w:rPr>
            </w:pPr>
          </w:p>
          <w:p w14:paraId="4D56C6C0" w14:textId="77777777" w:rsidR="00EA49D3" w:rsidRPr="009E0CAA" w:rsidRDefault="00EA49D3" w:rsidP="00EA49D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SECCIÓN II</w:t>
            </w:r>
          </w:p>
          <w:p w14:paraId="15139EC0" w14:textId="77777777" w:rsidR="00EA49D3" w:rsidRPr="009E0CAA" w:rsidRDefault="00EA49D3" w:rsidP="00EA49D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DEL RECLAMO ADMINISTRATIVO</w:t>
            </w:r>
          </w:p>
          <w:p w14:paraId="6BE55DDC" w14:textId="77777777" w:rsidR="00EA49D3" w:rsidRPr="009E0CAA" w:rsidRDefault="00EA49D3" w:rsidP="00EA49D3">
            <w:pPr>
              <w:jc w:val="center"/>
              <w:rPr>
                <w:rFonts w:ascii="Bookman Old Style" w:hAnsi="Bookman Old Style"/>
                <w:b/>
                <w:color w:val="000080"/>
                <w:sz w:val="24"/>
                <w:szCs w:val="24"/>
                <w:lang w:eastAsia="es-ES"/>
              </w:rPr>
            </w:pPr>
          </w:p>
          <w:p w14:paraId="2CBDEDEA"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2.- </w:t>
            </w:r>
            <w:r w:rsidRPr="009E0CAA">
              <w:rPr>
                <w:rFonts w:ascii="Bookman Old Style" w:hAnsi="Bookman Old Style"/>
                <w:color w:val="000080"/>
                <w:sz w:val="24"/>
                <w:szCs w:val="24"/>
                <w:lang w:eastAsia="es-ES"/>
              </w:rPr>
              <w:t>El reclamo administrativo deberá presentarse ante el Superintendente de Compañías, Valores y Seguros, y se podrá plantear en los siguientes casos:</w:t>
            </w:r>
          </w:p>
          <w:p w14:paraId="671800C0" w14:textId="77777777" w:rsidR="00A26959" w:rsidRPr="009E0CAA" w:rsidRDefault="00A26959" w:rsidP="00EA49D3">
            <w:pPr>
              <w:jc w:val="both"/>
              <w:rPr>
                <w:rFonts w:ascii="Bookman Old Style" w:hAnsi="Bookman Old Style"/>
                <w:color w:val="000080"/>
                <w:sz w:val="24"/>
                <w:szCs w:val="24"/>
                <w:lang w:eastAsia="es-ES"/>
              </w:rPr>
            </w:pPr>
          </w:p>
          <w:p w14:paraId="60DA38F2" w14:textId="7894E5A1"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2.1 Cuando vencido el plazo concedido por el inciso primero del artículo 42 de la Ley General de Seguros, la empresa de seguros no pague la indemnización, renta o capital, o no formule objeciones por escrito y motivadas. Dicho plazo se contará a partir de la fecha en que el asegurado o beneficiario presenten por escrito la correspondiente reclamación y completen la documentación</w:t>
            </w:r>
            <w:r w:rsidR="00A26959" w:rsidRPr="009E0CAA">
              <w:rPr>
                <w:rFonts w:ascii="Bookman Old Style" w:hAnsi="Bookman Old Style"/>
                <w:color w:val="000080"/>
                <w:sz w:val="24"/>
                <w:szCs w:val="24"/>
                <w:lang w:eastAsia="es-ES"/>
              </w:rPr>
              <w:t xml:space="preserve"> requerida, </w:t>
            </w:r>
            <w:r w:rsidRPr="009E0CAA">
              <w:rPr>
                <w:rFonts w:ascii="Bookman Old Style" w:hAnsi="Bookman Old Style"/>
                <w:color w:val="000080"/>
                <w:sz w:val="24"/>
                <w:szCs w:val="24"/>
                <w:lang w:eastAsia="es-ES"/>
              </w:rPr>
              <w:t>de conformidad con la póliza, y que tenga pertinencia con la materia del reclamo, las circunstancias del siniestro y la naturaleza del contrato;</w:t>
            </w:r>
          </w:p>
          <w:p w14:paraId="2EC7778E" w14:textId="444DDC10"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 </w:t>
            </w:r>
            <w:r w:rsidR="00EA49D3" w:rsidRPr="009E0CAA">
              <w:rPr>
                <w:rFonts w:ascii="Bookman Old Style" w:hAnsi="Bookman Old Style"/>
                <w:color w:val="000080"/>
                <w:sz w:val="24"/>
                <w:szCs w:val="24"/>
                <w:lang w:eastAsia="es-ES"/>
              </w:rPr>
              <w:t>Cuando el reclamante no acepte, justificadamente, los fundamentos de la negativa de la aseguradora;</w:t>
            </w:r>
          </w:p>
          <w:p w14:paraId="35423BAF" w14:textId="7A002AC0"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2.3 </w:t>
            </w:r>
            <w:r w:rsidR="00EA49D3" w:rsidRPr="009E0CAA">
              <w:rPr>
                <w:rFonts w:ascii="Bookman Old Style" w:hAnsi="Bookman Old Style"/>
                <w:color w:val="000080"/>
                <w:sz w:val="24"/>
                <w:szCs w:val="24"/>
                <w:lang w:eastAsia="es-ES"/>
              </w:rPr>
              <w:t>Cuando la empresa de seguros formule sus objeciones en forma extemporánea;</w:t>
            </w:r>
          </w:p>
          <w:p w14:paraId="48F86BC9" w14:textId="7374F8E4"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2.4 </w:t>
            </w:r>
            <w:r w:rsidR="00EA49D3" w:rsidRPr="009E0CAA">
              <w:rPr>
                <w:rFonts w:ascii="Bookman Old Style" w:hAnsi="Bookman Old Style"/>
                <w:color w:val="000080"/>
                <w:sz w:val="24"/>
                <w:szCs w:val="24"/>
                <w:lang w:eastAsia="es-ES"/>
              </w:rPr>
              <w:t>Cuando aceptado el reclamo, exista controversia en cuanto a la valoración de los daños; y,</w:t>
            </w:r>
          </w:p>
          <w:p w14:paraId="7D4BD53C" w14:textId="697D2774"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2.5 </w:t>
            </w:r>
            <w:r w:rsidR="00EA49D3" w:rsidRPr="009E0CAA">
              <w:rPr>
                <w:rFonts w:ascii="Bookman Old Style" w:hAnsi="Bookman Old Style"/>
                <w:color w:val="000080"/>
                <w:sz w:val="24"/>
                <w:szCs w:val="24"/>
                <w:lang w:eastAsia="es-ES"/>
              </w:rPr>
              <w:t>Cuando vencido el plazo previsto en el noveno inciso del artículo 42 de la Ley General de Seguros, la empresa de seguros no pague a las entidades previstas en el artículo 1 de la Ley Orgánica del Sistema Nacional de Contratación Pública las fianzas contratadas a través de pólizas de fiel cumplimiento del contrato o de buen uso de anticipo, que hayan sido ejecutadas dentro de la vigencia de la póliza.</w:t>
            </w:r>
          </w:p>
          <w:p w14:paraId="594EA2DA" w14:textId="77777777" w:rsidR="00EA49D3" w:rsidRPr="009E0CAA" w:rsidRDefault="00EA49D3" w:rsidP="00EA49D3">
            <w:pPr>
              <w:jc w:val="both"/>
              <w:rPr>
                <w:rFonts w:ascii="Bookman Old Style" w:hAnsi="Bookman Old Style"/>
                <w:color w:val="000080"/>
                <w:sz w:val="24"/>
                <w:szCs w:val="24"/>
                <w:lang w:eastAsia="es-ES"/>
              </w:rPr>
            </w:pPr>
          </w:p>
          <w:p w14:paraId="6140491E"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3.- </w:t>
            </w:r>
            <w:r w:rsidRPr="009E0CAA">
              <w:rPr>
                <w:rFonts w:ascii="Bookman Old Style" w:hAnsi="Bookman Old Style"/>
                <w:color w:val="000080"/>
                <w:sz w:val="24"/>
                <w:szCs w:val="24"/>
                <w:lang w:eastAsia="es-ES"/>
              </w:rPr>
              <w:t>El trámite de sustanciación previsto en el presente Reglamento no será aplicable a los reclamos que versen sobre la diferencia existente entre la suma reclamada por el asegurado o beneficiario y la que efectivamente haya pagado la aseguradora como consecuencia de un acuerdo transaccional.</w:t>
            </w:r>
          </w:p>
          <w:p w14:paraId="015F8B40" w14:textId="77777777" w:rsidR="00A26959" w:rsidRPr="009E0CAA" w:rsidRDefault="00A26959" w:rsidP="00EA49D3">
            <w:pPr>
              <w:jc w:val="both"/>
              <w:rPr>
                <w:rFonts w:ascii="Bookman Old Style" w:hAnsi="Bookman Old Style"/>
                <w:color w:val="000080"/>
                <w:sz w:val="24"/>
                <w:szCs w:val="24"/>
                <w:lang w:eastAsia="es-ES"/>
              </w:rPr>
            </w:pPr>
          </w:p>
          <w:p w14:paraId="7A41FA82"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Dichos reclamos serán tramitados como una denuncia, y, dentro del proceso, la Superintendencia ejercerá sus facultades de control y verificará los incumplimientos en que hubiere incurrido la aseguradora a fin de ejercer las acciones establecidas en la ley.</w:t>
            </w:r>
          </w:p>
          <w:p w14:paraId="38CA6E9F" w14:textId="77777777" w:rsidR="00EA49D3" w:rsidRPr="009E0CAA" w:rsidRDefault="00EA49D3" w:rsidP="00EA49D3">
            <w:pPr>
              <w:jc w:val="both"/>
              <w:rPr>
                <w:rFonts w:ascii="Bookman Old Style" w:hAnsi="Bookman Old Style"/>
                <w:color w:val="000080"/>
                <w:sz w:val="24"/>
                <w:szCs w:val="24"/>
                <w:lang w:eastAsia="es-ES"/>
              </w:rPr>
            </w:pPr>
          </w:p>
          <w:p w14:paraId="50343BAC"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4.- </w:t>
            </w:r>
            <w:r w:rsidRPr="009E0CAA">
              <w:rPr>
                <w:rFonts w:ascii="Bookman Old Style" w:hAnsi="Bookman Old Style"/>
                <w:color w:val="000080"/>
                <w:sz w:val="24"/>
                <w:szCs w:val="24"/>
                <w:lang w:eastAsia="es-ES"/>
              </w:rPr>
              <w:t>El reclamo administrativo será presentado por el asegurado o por el beneficiario.</w:t>
            </w:r>
          </w:p>
          <w:p w14:paraId="496DBE43" w14:textId="77777777" w:rsidR="00A26959" w:rsidRPr="009E0CAA" w:rsidRDefault="00A26959" w:rsidP="00EA49D3">
            <w:pPr>
              <w:jc w:val="both"/>
              <w:rPr>
                <w:rFonts w:ascii="Bookman Old Style" w:hAnsi="Bookman Old Style"/>
                <w:color w:val="000080"/>
                <w:sz w:val="24"/>
                <w:szCs w:val="24"/>
                <w:lang w:eastAsia="es-ES"/>
              </w:rPr>
            </w:pPr>
          </w:p>
          <w:p w14:paraId="7EE2056E"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Cuando lo hagan por medio de procurador judicial o apoderado, sin acreditar instrumentalmente estas calidades, el Superintendente de Compañías, Valores y Seguros, antes de dar inicio al trámite, dispondrá que el reclamante legitime su intervención en el término de cuarenta y ocho (48) horas contado a partir de la fecha de notificación. Sin la legitimación pertinente no se podrá dar inicio al trámite del reclamo, y se ordenará el archivo.</w:t>
            </w:r>
          </w:p>
          <w:p w14:paraId="3FF745E5"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Los reclamos presentados por quienes no tengan la calidad de asegurados o beneficiarios, o sus legítimos sucesores en derecho, no serán admitidos.</w:t>
            </w:r>
          </w:p>
          <w:p w14:paraId="4902930B" w14:textId="77777777" w:rsidR="00EA49D3" w:rsidRPr="009E0CAA" w:rsidRDefault="00EA49D3" w:rsidP="00EA49D3">
            <w:pPr>
              <w:jc w:val="both"/>
              <w:rPr>
                <w:rFonts w:ascii="Bookman Old Style" w:hAnsi="Bookman Old Style"/>
                <w:color w:val="000080"/>
                <w:sz w:val="24"/>
                <w:szCs w:val="24"/>
                <w:lang w:eastAsia="es-ES"/>
              </w:rPr>
            </w:pPr>
          </w:p>
          <w:p w14:paraId="0C4142A1"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5.- </w:t>
            </w:r>
            <w:r w:rsidRPr="009E0CAA">
              <w:rPr>
                <w:rFonts w:ascii="Bookman Old Style" w:hAnsi="Bookman Old Style"/>
                <w:color w:val="000080"/>
                <w:sz w:val="24"/>
                <w:szCs w:val="24"/>
                <w:lang w:eastAsia="es-ES"/>
              </w:rPr>
              <w:t>El escrito de reclamación con el que se inicia el trámite de reclamo administrativo debe contener lo siguiente:</w:t>
            </w:r>
          </w:p>
          <w:p w14:paraId="1228EA09" w14:textId="77777777" w:rsidR="00A26959" w:rsidRPr="009E0CAA" w:rsidRDefault="00A26959" w:rsidP="00EA49D3">
            <w:pPr>
              <w:jc w:val="both"/>
              <w:rPr>
                <w:rFonts w:ascii="Bookman Old Style" w:hAnsi="Bookman Old Style"/>
                <w:color w:val="000080"/>
                <w:sz w:val="24"/>
                <w:szCs w:val="24"/>
                <w:lang w:eastAsia="es-ES"/>
              </w:rPr>
            </w:pPr>
          </w:p>
          <w:p w14:paraId="3EA5C533" w14:textId="6F9762F4"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5.1 </w:t>
            </w:r>
            <w:r w:rsidR="00EA49D3" w:rsidRPr="009E0CAA">
              <w:rPr>
                <w:rFonts w:ascii="Bookman Old Style" w:hAnsi="Bookman Old Style"/>
                <w:color w:val="000080"/>
                <w:sz w:val="24"/>
                <w:szCs w:val="24"/>
                <w:lang w:eastAsia="es-ES"/>
              </w:rPr>
              <w:t>Nombres y apellidos completos del reclamante, con indicación del</w:t>
            </w:r>
            <w:r w:rsidRPr="009E0CAA">
              <w:rPr>
                <w:rFonts w:ascii="Bookman Old Style" w:hAnsi="Bookman Old Style"/>
                <w:color w:val="000080"/>
                <w:sz w:val="24"/>
                <w:szCs w:val="24"/>
                <w:lang w:eastAsia="es-ES"/>
              </w:rPr>
              <w:t xml:space="preserve"> número de cédula, pasaporte, o </w:t>
            </w:r>
            <w:r w:rsidR="00EA49D3" w:rsidRPr="009E0CAA">
              <w:rPr>
                <w:rFonts w:ascii="Bookman Old Style" w:hAnsi="Bookman Old Style"/>
                <w:color w:val="000080"/>
                <w:sz w:val="24"/>
                <w:szCs w:val="24"/>
                <w:lang w:eastAsia="es-ES"/>
              </w:rPr>
              <w:t>Registro Único de Contribuyentes, en su caso;</w:t>
            </w:r>
          </w:p>
          <w:p w14:paraId="788AFD88" w14:textId="53A8361D"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5.2 </w:t>
            </w:r>
            <w:r w:rsidR="00EA49D3" w:rsidRPr="009E0CAA">
              <w:rPr>
                <w:rFonts w:ascii="Bookman Old Style" w:hAnsi="Bookman Old Style"/>
                <w:color w:val="000080"/>
                <w:sz w:val="24"/>
                <w:szCs w:val="24"/>
                <w:lang w:eastAsia="es-ES"/>
              </w:rPr>
              <w:t>Nombre de la empresa de seguros contra la cual se interpone el reclamo;</w:t>
            </w:r>
          </w:p>
          <w:p w14:paraId="072D399B" w14:textId="2754DD70"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5.3 </w:t>
            </w:r>
            <w:r w:rsidR="00EA49D3" w:rsidRPr="009E0CAA">
              <w:rPr>
                <w:rFonts w:ascii="Bookman Old Style" w:hAnsi="Bookman Old Style"/>
                <w:color w:val="000080"/>
                <w:sz w:val="24"/>
                <w:szCs w:val="24"/>
                <w:lang w:eastAsia="es-ES"/>
              </w:rPr>
              <w:t>Referencia de la póliza de seguro en la que se sustenta la reclamación;</w:t>
            </w:r>
          </w:p>
          <w:p w14:paraId="71A34057" w14:textId="41746880"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br w:type="column"/>
            </w:r>
            <w:r w:rsidR="00A26959" w:rsidRPr="009E0CAA">
              <w:rPr>
                <w:rFonts w:ascii="Bookman Old Style" w:hAnsi="Bookman Old Style"/>
                <w:color w:val="000080"/>
                <w:sz w:val="24"/>
                <w:szCs w:val="24"/>
                <w:lang w:eastAsia="es-ES"/>
              </w:rPr>
              <w:t xml:space="preserve">5.4 </w:t>
            </w:r>
            <w:r w:rsidRPr="009E0CAA">
              <w:rPr>
                <w:rFonts w:ascii="Bookman Old Style" w:hAnsi="Bookman Old Style"/>
                <w:color w:val="000080"/>
                <w:sz w:val="24"/>
                <w:szCs w:val="24"/>
                <w:lang w:eastAsia="es-ES"/>
              </w:rPr>
              <w:t>Constancia escrita de haber presentado el reclamo ante la empresa de seguros junto con los documentos determinados en la póliza, y que sean pertinentes a las circunstancias del siniestro y la naturaleza del contrato;</w:t>
            </w:r>
          </w:p>
          <w:p w14:paraId="1EE84BE8" w14:textId="21180DF0"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5.5 </w:t>
            </w:r>
            <w:r w:rsidR="00EA49D3" w:rsidRPr="009E0CAA">
              <w:rPr>
                <w:rFonts w:ascii="Bookman Old Style" w:hAnsi="Bookman Old Style"/>
                <w:color w:val="000080"/>
                <w:sz w:val="24"/>
                <w:szCs w:val="24"/>
                <w:lang w:eastAsia="es-ES"/>
              </w:rPr>
              <w:t>Fundamentos de hecho y de derecho en los que basa su reclamación, expuestos con claridad;</w:t>
            </w:r>
          </w:p>
          <w:p w14:paraId="50B4D853" w14:textId="2A034EF6"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5.6 </w:t>
            </w:r>
            <w:r w:rsidR="00EA49D3" w:rsidRPr="009E0CAA">
              <w:rPr>
                <w:rFonts w:ascii="Bookman Old Style" w:hAnsi="Bookman Old Style"/>
                <w:color w:val="000080"/>
                <w:sz w:val="24"/>
                <w:szCs w:val="24"/>
                <w:lang w:eastAsia="es-ES"/>
              </w:rPr>
              <w:t>La determinación de la cuantía de la indemnización reclamada;</w:t>
            </w:r>
          </w:p>
          <w:p w14:paraId="44DBC836" w14:textId="7815AE9E"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5.7 </w:t>
            </w:r>
            <w:r w:rsidR="00EA49D3" w:rsidRPr="009E0CAA">
              <w:rPr>
                <w:rFonts w:ascii="Bookman Old Style" w:hAnsi="Bookman Old Style"/>
                <w:color w:val="000080"/>
                <w:sz w:val="24"/>
                <w:szCs w:val="24"/>
                <w:lang w:eastAsia="es-ES"/>
              </w:rPr>
              <w:t>La documentación que respalde lo alegado por el reclamante; y,</w:t>
            </w:r>
          </w:p>
          <w:p w14:paraId="3E9C9436" w14:textId="72D8E758" w:rsidR="00EA49D3" w:rsidRPr="009E0CAA" w:rsidRDefault="00A26959"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5.8 </w:t>
            </w:r>
            <w:r w:rsidR="00EA49D3" w:rsidRPr="009E0CAA">
              <w:rPr>
                <w:rFonts w:ascii="Bookman Old Style" w:hAnsi="Bookman Old Style"/>
                <w:color w:val="000080"/>
                <w:sz w:val="24"/>
                <w:szCs w:val="24"/>
                <w:lang w:eastAsia="es-ES"/>
              </w:rPr>
              <w:t>El señalamiento del domicilio y correo electrónico donde será notificado el reclamante, conforme a la disposición general quinta.</w:t>
            </w:r>
          </w:p>
          <w:p w14:paraId="0630163B" w14:textId="77777777" w:rsidR="00A26959" w:rsidRPr="009E0CAA" w:rsidRDefault="00A26959" w:rsidP="00EA49D3">
            <w:pPr>
              <w:jc w:val="both"/>
              <w:rPr>
                <w:rFonts w:ascii="Bookman Old Style" w:hAnsi="Bookman Old Style"/>
                <w:color w:val="000080"/>
                <w:sz w:val="24"/>
                <w:szCs w:val="24"/>
                <w:lang w:eastAsia="es-ES"/>
              </w:rPr>
            </w:pPr>
          </w:p>
          <w:p w14:paraId="17EEB83B"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Si en el escrito de reclamación faltare uno o más de los requisitos antes señalados, se dispondrá que se aclare o complete en el término de cinco (5) días. El reclamante podrá requerir motivadamente una prórroga, que no será mayor a 3 días hábiles.</w:t>
            </w:r>
          </w:p>
          <w:p w14:paraId="02CFD934" w14:textId="77777777" w:rsidR="00EA49D3" w:rsidRPr="009E0CAA" w:rsidRDefault="00EA49D3" w:rsidP="00EA49D3">
            <w:pPr>
              <w:jc w:val="both"/>
              <w:rPr>
                <w:rFonts w:ascii="Bookman Old Style" w:hAnsi="Bookman Old Style"/>
                <w:color w:val="000080"/>
                <w:sz w:val="24"/>
                <w:szCs w:val="24"/>
                <w:lang w:eastAsia="es-ES"/>
              </w:rPr>
            </w:pPr>
          </w:p>
          <w:p w14:paraId="3C1E7664" w14:textId="77777777" w:rsidR="00EA49D3" w:rsidRPr="009E0CAA" w:rsidRDefault="00EA49D3" w:rsidP="00EA49D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6.- </w:t>
            </w:r>
            <w:r w:rsidRPr="009E0CAA">
              <w:rPr>
                <w:rFonts w:ascii="Bookman Old Style" w:hAnsi="Bookman Old Style"/>
                <w:color w:val="000080"/>
                <w:sz w:val="24"/>
                <w:szCs w:val="24"/>
                <w:lang w:eastAsia="es-ES"/>
              </w:rPr>
              <w:t>En los reclamos administrativos planteados por las entidades que conforman el sector público, en cobro de fianzas conforme al punto 2.5 del artículo 2 de este Reglamento, se deberán aparejar los documentos que permitan a la Superintendencia de Compañías, Valores y Seguros, verificar que se hayan cumplido en el aspecto formal, los requisitos y el procedimiento administrativo de terminación unilateral del contrato previsto en la Ley Orgánica del Sistema Nacional de Contratación Pública y su Reglamento.</w:t>
            </w:r>
          </w:p>
          <w:p w14:paraId="7DD18143" w14:textId="77777777" w:rsidR="00A26959" w:rsidRPr="009E0CAA" w:rsidRDefault="00A26959" w:rsidP="00EA49D3">
            <w:pPr>
              <w:jc w:val="both"/>
              <w:rPr>
                <w:rFonts w:ascii="Bookman Old Style" w:hAnsi="Bookman Old Style"/>
                <w:color w:val="000080"/>
                <w:sz w:val="24"/>
                <w:szCs w:val="24"/>
                <w:lang w:eastAsia="es-ES"/>
              </w:rPr>
            </w:pPr>
          </w:p>
          <w:p w14:paraId="16510F54" w14:textId="3D1A6AF8" w:rsidR="00054F07" w:rsidRPr="009E0CAA" w:rsidRDefault="00EA49D3" w:rsidP="009E0CAA">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La Superintendencia no se pronunciará sobre las razones técnicas o legales de terminación del contrato.</w:t>
            </w:r>
          </w:p>
          <w:p w14:paraId="3EC5C948" w14:textId="77777777" w:rsidR="00054F07" w:rsidRPr="009E0CAA" w:rsidRDefault="00054F07" w:rsidP="00EA49D3">
            <w:pPr>
              <w:rPr>
                <w:rFonts w:ascii="Bookman Old Style" w:hAnsi="Bookman Old Style"/>
                <w:color w:val="000080"/>
                <w:sz w:val="24"/>
                <w:szCs w:val="24"/>
                <w:lang w:eastAsia="es-ES"/>
              </w:rPr>
            </w:pPr>
          </w:p>
          <w:p w14:paraId="55A53B98" w14:textId="77777777" w:rsidR="00393884" w:rsidRPr="009E0CAA" w:rsidRDefault="00EA49D3" w:rsidP="00EA49D3">
            <w:pP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Ver Registro Oficial: </w:t>
            </w:r>
          </w:p>
          <w:p w14:paraId="00A12797" w14:textId="77777777" w:rsidR="00393884" w:rsidRPr="009E0CAA" w:rsidRDefault="00393884" w:rsidP="00EA49D3">
            <w:pPr>
              <w:rPr>
                <w:rFonts w:ascii="Bookman Old Style" w:hAnsi="Bookman Old Style"/>
                <w:b/>
                <w:bCs/>
                <w:color w:val="000080"/>
                <w:sz w:val="24"/>
                <w:szCs w:val="24"/>
                <w:lang w:val="es-ES_tradnl" w:eastAsia="es-ES"/>
              </w:rPr>
            </w:pPr>
          </w:p>
          <w:p w14:paraId="4FAF6E0C" w14:textId="3EEC0C50" w:rsidR="00EA49D3" w:rsidRPr="009E0CAA" w:rsidRDefault="00F24FC0" w:rsidP="00EA49D3">
            <w:pPr>
              <w:rPr>
                <w:rFonts w:ascii="Bookman Old Style" w:hAnsi="Bookman Old Style"/>
                <w:sz w:val="24"/>
                <w:szCs w:val="24"/>
              </w:rPr>
            </w:pPr>
            <w:hyperlink r:id="rId11" w:history="1">
              <w:r w:rsidR="00EA49D3" w:rsidRPr="009E0CAA">
                <w:rPr>
                  <w:rStyle w:val="Hipervnculo"/>
                  <w:rFonts w:ascii="Bookman Old Style" w:hAnsi="Bookman Old Style"/>
                  <w:sz w:val="24"/>
                  <w:szCs w:val="24"/>
                </w:rPr>
                <w:t>http://www.silec.com.ec/Webtools/LexisFinder/ImageVisualizer/ImageVisualizer.aspx?id=0220A7E76E1938CFE0A014BFDD0E9A0BD312E310&amp;type=RO</w:t>
              </w:r>
            </w:hyperlink>
          </w:p>
          <w:p w14:paraId="14117E87" w14:textId="6D0791B3" w:rsidR="00EA49D3" w:rsidRPr="009E0CAA" w:rsidRDefault="00EA49D3" w:rsidP="00EA49D3">
            <w:pPr>
              <w:jc w:val="both"/>
              <w:rPr>
                <w:rFonts w:ascii="Bookman Old Style" w:hAnsi="Bookman Old Style"/>
                <w:b/>
                <w:color w:val="000080"/>
                <w:sz w:val="24"/>
                <w:szCs w:val="24"/>
                <w:lang w:eastAsia="es-ES"/>
              </w:rPr>
            </w:pPr>
          </w:p>
          <w:p w14:paraId="2FDC504B" w14:textId="77777777" w:rsidR="00EA49D3" w:rsidRPr="009E0CAA" w:rsidRDefault="00EA49D3" w:rsidP="00EA49D3">
            <w:pPr>
              <w:jc w:val="both"/>
              <w:rPr>
                <w:rFonts w:ascii="Bookman Old Style" w:hAnsi="Bookman Old Style"/>
                <w:b/>
                <w:color w:val="000080"/>
                <w:sz w:val="24"/>
                <w:szCs w:val="24"/>
                <w:lang w:eastAsia="es-ES"/>
              </w:rPr>
            </w:pPr>
          </w:p>
        </w:tc>
      </w:tr>
    </w:tbl>
    <w:p w14:paraId="3B3D8008" w14:textId="77777777" w:rsidR="00EA49D3" w:rsidRPr="009E0CAA" w:rsidRDefault="00EA49D3" w:rsidP="00CE01F9">
      <w:pPr>
        <w:jc w:val="both"/>
        <w:rPr>
          <w:rFonts w:ascii="Bookman Old Style" w:hAnsi="Bookman Old Style"/>
          <w:b/>
          <w:color w:val="000080"/>
          <w:sz w:val="24"/>
          <w:szCs w:val="24"/>
          <w:lang w:eastAsia="es-ES"/>
        </w:rPr>
      </w:pPr>
    </w:p>
    <w:p w14:paraId="6958F181" w14:textId="77777777" w:rsidR="00A26959" w:rsidRPr="009E0CAA" w:rsidRDefault="00A26959" w:rsidP="00CE01F9">
      <w:pPr>
        <w:jc w:val="both"/>
        <w:rPr>
          <w:rFonts w:ascii="Bookman Old Style" w:hAnsi="Bookman Old Style"/>
          <w:b/>
          <w:color w:val="000080"/>
          <w:sz w:val="24"/>
          <w:szCs w:val="24"/>
          <w:lang w:eastAsia="es-ES"/>
        </w:rPr>
      </w:pPr>
    </w:p>
    <w:p w14:paraId="67D0B09E" w14:textId="77777777" w:rsidR="00C1576F" w:rsidRPr="009E0CAA" w:rsidRDefault="00C1576F" w:rsidP="00CE01F9">
      <w:pPr>
        <w:jc w:val="both"/>
        <w:rPr>
          <w:rFonts w:ascii="Bookman Old Style" w:hAnsi="Bookman Old Style"/>
          <w:sz w:val="24"/>
          <w:szCs w:val="24"/>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A49D3" w:rsidRPr="009E0CAA" w14:paraId="0268C9D9" w14:textId="77777777" w:rsidTr="00EA49D3">
        <w:trPr>
          <w:trHeight w:val="1380"/>
        </w:trPr>
        <w:tc>
          <w:tcPr>
            <w:tcW w:w="9257" w:type="dxa"/>
            <w:shd w:val="clear" w:color="auto" w:fill="E6F1DF"/>
          </w:tcPr>
          <w:p w14:paraId="06FBF808" w14:textId="77777777" w:rsidR="00EA49D3" w:rsidRPr="009E0CAA" w:rsidRDefault="00EA49D3" w:rsidP="00EA49D3">
            <w:pPr>
              <w:jc w:val="both"/>
              <w:rPr>
                <w:rFonts w:ascii="Bookman Old Style" w:hAnsi="Bookman Old Style"/>
                <w:sz w:val="24"/>
                <w:szCs w:val="24"/>
                <w:lang w:eastAsia="es-ES"/>
              </w:rPr>
            </w:pPr>
          </w:p>
          <w:p w14:paraId="77F43EB1" w14:textId="77777777" w:rsidR="00231770" w:rsidRPr="009E0CAA" w:rsidRDefault="00231770" w:rsidP="00231770">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EXPEDIR EL REGLAMENTO SOBRE LA INFORMACION QUE DEBEN REMITIR A LA SUPERINTENDENCIA DE COMPAÑÍAS, VALORES Y SEGUROS LAS COMPAÑIAS ECUATORIANAS QUE CUENTEN CON SOCIEDADES EXTRANJERAS EN CALIDAD DE SOCIOS O ACCIONISTAS.</w:t>
            </w:r>
          </w:p>
          <w:p w14:paraId="50B70C66" w14:textId="77777777" w:rsidR="00EA49D3" w:rsidRPr="009E0CAA" w:rsidRDefault="00EA49D3" w:rsidP="00EA49D3">
            <w:pPr>
              <w:jc w:val="both"/>
              <w:rPr>
                <w:rFonts w:ascii="Bookman Old Style" w:hAnsi="Bookman Old Style"/>
                <w:color w:val="000080"/>
                <w:sz w:val="24"/>
                <w:szCs w:val="24"/>
                <w:lang w:eastAsia="es-ES"/>
              </w:rPr>
            </w:pPr>
          </w:p>
          <w:p w14:paraId="196382CB" w14:textId="56ADE49D" w:rsidR="00EA49D3" w:rsidRPr="009E0CAA" w:rsidRDefault="00EA49D3" w:rsidP="00EA49D3">
            <w:pPr>
              <w:jc w:val="both"/>
              <w:rPr>
                <w:rFonts w:ascii="Bookman Old Style" w:hAnsi="Bookman Old Style"/>
                <w:bCs/>
                <w:color w:val="000080"/>
                <w:sz w:val="24"/>
                <w:szCs w:val="24"/>
                <w:lang w:val="es-ES_tradnl"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w:t>
            </w:r>
            <w:r w:rsidR="00393884" w:rsidRPr="009E0CAA">
              <w:rPr>
                <w:rFonts w:ascii="Bookman Old Style" w:hAnsi="Bookman Old Style"/>
                <w:color w:val="000080"/>
                <w:sz w:val="24"/>
                <w:szCs w:val="24"/>
                <w:lang w:eastAsia="es-ES"/>
              </w:rPr>
              <w:t>Resolución de la Superintendencia de Compañías Valores y Seguros No. SCVS-INC-DNCDN-2017-03</w:t>
            </w:r>
            <w:r w:rsidRPr="009E0CAA">
              <w:rPr>
                <w:rFonts w:ascii="Bookman Old Style" w:hAnsi="Bookman Old Style"/>
                <w:color w:val="000080"/>
                <w:sz w:val="24"/>
                <w:szCs w:val="24"/>
                <w:lang w:eastAsia="es-ES"/>
              </w:rPr>
              <w:t>, publicado en el Suplemento -</w:t>
            </w:r>
            <w:r w:rsidRPr="009E0CAA">
              <w:rPr>
                <w:rFonts w:ascii="Bookman Old Style" w:hAnsi="Bookman Old Style"/>
                <w:bCs/>
                <w:color w:val="000080"/>
                <w:sz w:val="24"/>
                <w:szCs w:val="24"/>
                <w:lang w:val="es-ES_tradnl" w:eastAsia="es-ES"/>
              </w:rPr>
              <w:t xml:space="preserve"> Registro Oficial N° 9</w:t>
            </w:r>
            <w:r w:rsidR="00231770" w:rsidRPr="009E0CAA">
              <w:rPr>
                <w:rFonts w:ascii="Bookman Old Style" w:hAnsi="Bookman Old Style"/>
                <w:bCs/>
                <w:color w:val="000080"/>
                <w:sz w:val="24"/>
                <w:szCs w:val="24"/>
                <w:lang w:val="es-ES_tradnl" w:eastAsia="es-ES"/>
              </w:rPr>
              <w:t>53</w:t>
            </w:r>
            <w:r w:rsidRPr="009E0CAA">
              <w:rPr>
                <w:rFonts w:ascii="Bookman Old Style" w:hAnsi="Bookman Old Style"/>
                <w:bCs/>
                <w:color w:val="000080"/>
                <w:sz w:val="24"/>
                <w:szCs w:val="24"/>
                <w:lang w:val="es-ES_tradnl" w:eastAsia="es-ES"/>
              </w:rPr>
              <w:t xml:space="preserve"> de</w:t>
            </w:r>
            <w:r w:rsidRPr="009E0CAA">
              <w:rPr>
                <w:rFonts w:ascii="Bookman Old Style" w:hAnsi="Bookman Old Style"/>
                <w:color w:val="000080"/>
                <w:sz w:val="24"/>
                <w:szCs w:val="24"/>
                <w:lang w:eastAsia="es-ES"/>
              </w:rPr>
              <w:t xml:space="preserve"> </w:t>
            </w:r>
            <w:r w:rsidRPr="009E0CAA">
              <w:rPr>
                <w:rFonts w:ascii="Bookman Old Style" w:hAnsi="Bookman Old Style"/>
                <w:bCs/>
                <w:color w:val="000080"/>
                <w:sz w:val="24"/>
                <w:szCs w:val="24"/>
                <w:lang w:val="es-ES_tradnl" w:eastAsia="es-ES"/>
              </w:rPr>
              <w:t xml:space="preserve">miércoles 1 de </w:t>
            </w:r>
            <w:r w:rsidR="002A1442" w:rsidRPr="009E0CAA">
              <w:rPr>
                <w:rFonts w:ascii="Bookman Old Style" w:hAnsi="Bookman Old Style"/>
                <w:bCs/>
                <w:color w:val="000080"/>
                <w:sz w:val="24"/>
                <w:szCs w:val="24"/>
                <w:lang w:val="es-ES_tradnl" w:eastAsia="es-ES"/>
              </w:rPr>
              <w:t>marzo</w:t>
            </w:r>
            <w:r w:rsidRPr="009E0CAA">
              <w:rPr>
                <w:rFonts w:ascii="Bookman Old Style" w:hAnsi="Bookman Old Style"/>
                <w:bCs/>
                <w:color w:val="000080"/>
                <w:sz w:val="24"/>
                <w:szCs w:val="24"/>
                <w:lang w:val="es-ES_tradnl" w:eastAsia="es-ES"/>
              </w:rPr>
              <w:t xml:space="preserve"> de 2017.</w:t>
            </w:r>
          </w:p>
          <w:p w14:paraId="5E9D0302" w14:textId="77777777" w:rsidR="00C6178E" w:rsidRDefault="00C6178E" w:rsidP="00393884">
            <w:pPr>
              <w:jc w:val="center"/>
              <w:rPr>
                <w:rFonts w:ascii="Bookman Old Style" w:hAnsi="Bookman Old Style"/>
                <w:b/>
                <w:color w:val="000080"/>
                <w:sz w:val="24"/>
                <w:szCs w:val="24"/>
                <w:lang w:eastAsia="es-ES"/>
              </w:rPr>
            </w:pPr>
          </w:p>
          <w:p w14:paraId="488952D8" w14:textId="77777777" w:rsidR="00C6178E" w:rsidRDefault="00C6178E" w:rsidP="00393884">
            <w:pPr>
              <w:jc w:val="center"/>
              <w:rPr>
                <w:rFonts w:ascii="Bookman Old Style" w:hAnsi="Bookman Old Style"/>
                <w:b/>
                <w:color w:val="000080"/>
                <w:sz w:val="24"/>
                <w:szCs w:val="24"/>
                <w:lang w:eastAsia="es-ES"/>
              </w:rPr>
            </w:pPr>
          </w:p>
          <w:p w14:paraId="51DB0896" w14:textId="77777777" w:rsidR="00393884" w:rsidRPr="009E0CAA" w:rsidRDefault="00393884" w:rsidP="00393884">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69A40677" w14:textId="77777777" w:rsidR="00393884" w:rsidRPr="009E0CAA" w:rsidRDefault="00393884" w:rsidP="00393884">
            <w:pPr>
              <w:jc w:val="center"/>
              <w:rPr>
                <w:rFonts w:ascii="Bookman Old Style" w:hAnsi="Bookman Old Style"/>
                <w:b/>
                <w:color w:val="000080"/>
                <w:sz w:val="24"/>
                <w:szCs w:val="24"/>
                <w:lang w:eastAsia="es-ES"/>
              </w:rPr>
            </w:pPr>
          </w:p>
          <w:p w14:paraId="5AE5452C" w14:textId="20BD22AB" w:rsidR="00393884" w:rsidRPr="009E0CAA" w:rsidRDefault="00231770" w:rsidP="00393884">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EXPEDIR EL REGLAMENTO SOBRE LA INFOR</w:t>
            </w:r>
            <w:r w:rsidR="00393884" w:rsidRPr="009E0CAA">
              <w:rPr>
                <w:rFonts w:ascii="Bookman Old Style" w:hAnsi="Bookman Old Style"/>
                <w:b/>
                <w:color w:val="000080"/>
                <w:sz w:val="24"/>
                <w:szCs w:val="24"/>
                <w:lang w:eastAsia="es-ES"/>
              </w:rPr>
              <w:t>MACION QUE DEBEN REMITIR A LA SUPERINTENDENCIA DE COMPAÑÍAS, VALORES Y SEGUROS LAS COMPAÑIAS ECUATORIANAS QUE CUENTEN CON SOCIEDADES EXTRANJERAS EN CALIDAD DE SOCIOS O ACCIONISTAS.</w:t>
            </w:r>
          </w:p>
          <w:p w14:paraId="49F62224" w14:textId="77777777" w:rsidR="00393884" w:rsidRPr="009E0CAA" w:rsidRDefault="00393884" w:rsidP="00393884">
            <w:pPr>
              <w:jc w:val="both"/>
              <w:rPr>
                <w:rFonts w:ascii="Bookman Old Style" w:hAnsi="Bookman Old Style"/>
                <w:b/>
                <w:color w:val="000080"/>
                <w:sz w:val="24"/>
                <w:szCs w:val="24"/>
                <w:lang w:eastAsia="es-ES"/>
              </w:rPr>
            </w:pPr>
          </w:p>
          <w:p w14:paraId="02888969" w14:textId="4B0C3BD0"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 Objeto.- </w:t>
            </w:r>
            <w:r w:rsidRPr="009E0CAA">
              <w:rPr>
                <w:rFonts w:ascii="Bookman Old Style" w:hAnsi="Bookman Old Style"/>
                <w:color w:val="000080"/>
                <w:sz w:val="24"/>
                <w:szCs w:val="24"/>
                <w:lang w:eastAsia="es-ES"/>
              </w:rPr>
              <w:t>El objeto de este reglamento es definir el procedimiento que deberán seguir las compañías ecuatorianas que tengan como socios o accionistas a sociedades extranjeras, para remitir anualmente a la Superintendencia de Compañías, Valores y Seguros la información exigida en los artículos 131 y en los dos últimos incisos del artículo 263 de la Ley de Compañías.</w:t>
            </w:r>
          </w:p>
          <w:p w14:paraId="5498FD70" w14:textId="77777777" w:rsidR="00393884" w:rsidRPr="009E0CAA" w:rsidRDefault="00393884" w:rsidP="00393884">
            <w:pPr>
              <w:jc w:val="both"/>
              <w:rPr>
                <w:rFonts w:ascii="Bookman Old Style" w:hAnsi="Bookman Old Style"/>
                <w:b/>
                <w:color w:val="000080"/>
                <w:sz w:val="24"/>
                <w:szCs w:val="24"/>
                <w:lang w:eastAsia="es-ES"/>
              </w:rPr>
            </w:pPr>
          </w:p>
          <w:p w14:paraId="723B7BB5"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2.- Sociedades extranjeras socias o accionistas de compañías ecuatorianas. Obligaciones.-</w:t>
            </w:r>
            <w:r w:rsidRPr="009E0CAA">
              <w:rPr>
                <w:rFonts w:ascii="Bookman Old Style" w:hAnsi="Bookman Old Style"/>
                <w:color w:val="000080"/>
                <w:sz w:val="24"/>
                <w:szCs w:val="24"/>
                <w:lang w:eastAsia="es-ES"/>
              </w:rPr>
              <w:t xml:space="preserve"> Las sociedades extranjeras podrán ser socias o accionistas de compañías ecuatorianas si sus capitales están representados únicamente por participaciones, partes sociales o acciones nominativas, es decir, expedidas o emitidas a favor o a nombre de sus socios, miembros o accionistas, y de ninguna manera al portador.</w:t>
            </w:r>
          </w:p>
          <w:p w14:paraId="71DDFB77" w14:textId="77777777" w:rsidR="00A26959" w:rsidRPr="009E0CAA" w:rsidRDefault="00A26959" w:rsidP="00393884">
            <w:pPr>
              <w:jc w:val="both"/>
              <w:rPr>
                <w:rFonts w:ascii="Bookman Old Style" w:hAnsi="Bookman Old Style"/>
                <w:color w:val="000080"/>
                <w:sz w:val="24"/>
                <w:szCs w:val="24"/>
                <w:lang w:eastAsia="es-ES"/>
              </w:rPr>
            </w:pPr>
          </w:p>
          <w:p w14:paraId="3F662B1B" w14:textId="77520730"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En atención a lo dispuesto en la letra h del artículo 115, y en el artículo agregado a continuación del artículo 221 de la Ley de Compañías, dichas </w:t>
            </w:r>
            <w:r w:rsidRPr="009E0CAA">
              <w:rPr>
                <w:rFonts w:ascii="Bookman Old Style" w:hAnsi="Bookman Old Style"/>
                <w:color w:val="000080"/>
                <w:sz w:val="24"/>
                <w:szCs w:val="24"/>
                <w:lang w:eastAsia="es-ES"/>
              </w:rPr>
              <w:lastRenderedPageBreak/>
              <w:t>sociedades extranjeras tienen la obligación de presentar a la compañía ecuato</w:t>
            </w:r>
            <w:r w:rsidR="00A26959" w:rsidRPr="009E0CAA">
              <w:rPr>
                <w:rFonts w:ascii="Bookman Old Style" w:hAnsi="Bookman Old Style"/>
                <w:color w:val="000080"/>
                <w:sz w:val="24"/>
                <w:szCs w:val="24"/>
                <w:lang w:eastAsia="es-ES"/>
              </w:rPr>
              <w:t xml:space="preserve">riana, durante </w:t>
            </w:r>
            <w:r w:rsidRPr="009E0CAA">
              <w:rPr>
                <w:rFonts w:ascii="Bookman Old Style" w:hAnsi="Bookman Old Style"/>
                <w:color w:val="000080"/>
                <w:sz w:val="24"/>
                <w:szCs w:val="24"/>
                <w:lang w:eastAsia="es-ES"/>
              </w:rPr>
              <w:t>el mes de diciembre de cada año, los documentos detallados en la letra b, números 1, 2 o 3, de ser el caso, del artículo a continuación.</w:t>
            </w:r>
          </w:p>
          <w:p w14:paraId="0C3F9558" w14:textId="77777777" w:rsidR="00393884" w:rsidRPr="009E0CAA" w:rsidRDefault="00393884" w:rsidP="00393884">
            <w:pPr>
              <w:jc w:val="both"/>
              <w:rPr>
                <w:rFonts w:ascii="Bookman Old Style" w:hAnsi="Bookman Old Style"/>
                <w:color w:val="000080"/>
                <w:sz w:val="24"/>
                <w:szCs w:val="24"/>
                <w:lang w:eastAsia="es-ES"/>
              </w:rPr>
            </w:pPr>
          </w:p>
          <w:p w14:paraId="4D9081F3"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3.- Información anual. Registro.- </w:t>
            </w:r>
            <w:r w:rsidRPr="009E0CAA">
              <w:rPr>
                <w:rFonts w:ascii="Bookman Old Style" w:hAnsi="Bookman Old Style"/>
                <w:color w:val="000080"/>
                <w:sz w:val="24"/>
                <w:szCs w:val="24"/>
                <w:lang w:eastAsia="es-ES"/>
              </w:rPr>
              <w:t>Sin perjuicio de lo dispuesto en el literal b del artículo 20 de la Ley de Compañías, es obligación del representante legal de la compañía nacional que cuente con sociedades extranjeras como socias o accionistas, presentar de forma digitalizada, a través del módulo habilitado en el portal web institucional, a la Superintendencia de Compañías, Valores y Seguros en el mes de enero de cada año, la siguiente información:</w:t>
            </w:r>
          </w:p>
          <w:p w14:paraId="7E511AC5" w14:textId="77777777" w:rsidR="00393884" w:rsidRPr="009E0CAA" w:rsidRDefault="00393884" w:rsidP="00393884">
            <w:pPr>
              <w:jc w:val="both"/>
              <w:rPr>
                <w:rFonts w:ascii="Bookman Old Style" w:hAnsi="Bookman Old Style"/>
                <w:color w:val="000080"/>
                <w:sz w:val="24"/>
                <w:szCs w:val="24"/>
                <w:lang w:eastAsia="es-ES"/>
              </w:rPr>
            </w:pPr>
          </w:p>
          <w:p w14:paraId="3BD62AA2"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w:t>
            </w:r>
            <w:r w:rsidRPr="009E0CAA">
              <w:rPr>
                <w:rFonts w:ascii="Bookman Old Style" w:hAnsi="Bookman Old Style"/>
                <w:color w:val="000080"/>
                <w:sz w:val="24"/>
                <w:szCs w:val="24"/>
                <w:lang w:eastAsia="es-ES"/>
              </w:rPr>
              <w:tab/>
              <w:t>Información general:</w:t>
            </w:r>
          </w:p>
          <w:p w14:paraId="222E5D26" w14:textId="20EAB320" w:rsidR="00393884" w:rsidRPr="009E0CAA" w:rsidRDefault="00A26959"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1. </w:t>
            </w:r>
            <w:r w:rsidR="00393884" w:rsidRPr="009E0CAA">
              <w:rPr>
                <w:rFonts w:ascii="Bookman Old Style" w:hAnsi="Bookman Old Style"/>
                <w:color w:val="000080"/>
                <w:sz w:val="24"/>
                <w:szCs w:val="24"/>
                <w:lang w:eastAsia="es-ES"/>
              </w:rPr>
              <w:t>La denominación o razón social de la compañía nacional y su número de expediente.</w:t>
            </w:r>
          </w:p>
          <w:p w14:paraId="29F1D7B7" w14:textId="77777777" w:rsidR="00A26959" w:rsidRPr="009E0CAA" w:rsidRDefault="00A26959" w:rsidP="00393884">
            <w:pPr>
              <w:jc w:val="both"/>
              <w:rPr>
                <w:rFonts w:ascii="Bookman Old Style" w:hAnsi="Bookman Old Style"/>
                <w:color w:val="000080"/>
                <w:sz w:val="24"/>
                <w:szCs w:val="24"/>
                <w:lang w:eastAsia="es-ES"/>
              </w:rPr>
            </w:pPr>
          </w:p>
          <w:p w14:paraId="67B83B8A" w14:textId="66E6A1AC" w:rsidR="00393884" w:rsidRPr="009E0CAA" w:rsidRDefault="00A26959"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 </w:t>
            </w:r>
            <w:r w:rsidR="00393884" w:rsidRPr="009E0CAA">
              <w:rPr>
                <w:rFonts w:ascii="Bookman Old Style" w:hAnsi="Bookman Old Style"/>
                <w:color w:val="000080"/>
                <w:sz w:val="24"/>
                <w:szCs w:val="24"/>
                <w:lang w:eastAsia="es-ES"/>
              </w:rPr>
              <w:t>Nombre y cargo del representante legal de la compañía nacional.</w:t>
            </w:r>
          </w:p>
          <w:p w14:paraId="38D53587" w14:textId="77777777" w:rsidR="00A26959" w:rsidRPr="009E0CAA" w:rsidRDefault="00A26959" w:rsidP="00393884">
            <w:pPr>
              <w:jc w:val="both"/>
              <w:rPr>
                <w:rFonts w:ascii="Bookman Old Style" w:hAnsi="Bookman Old Style"/>
                <w:color w:val="000080"/>
                <w:sz w:val="24"/>
                <w:szCs w:val="24"/>
                <w:lang w:eastAsia="es-ES"/>
              </w:rPr>
            </w:pPr>
          </w:p>
          <w:p w14:paraId="21D11AF1"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b)</w:t>
            </w:r>
            <w:r w:rsidRPr="009E0CAA">
              <w:rPr>
                <w:rFonts w:ascii="Bookman Old Style" w:hAnsi="Bookman Old Style"/>
                <w:color w:val="000080"/>
                <w:sz w:val="24"/>
                <w:szCs w:val="24"/>
                <w:lang w:eastAsia="es-ES"/>
              </w:rPr>
              <w:tab/>
              <w:t>Información específica:</w:t>
            </w:r>
          </w:p>
          <w:p w14:paraId="3DED60B8" w14:textId="77777777" w:rsidR="00A26959" w:rsidRPr="009E0CAA" w:rsidRDefault="00A26959" w:rsidP="00393884">
            <w:pPr>
              <w:jc w:val="both"/>
              <w:rPr>
                <w:rFonts w:ascii="Bookman Old Style" w:hAnsi="Bookman Old Style"/>
                <w:color w:val="000080"/>
                <w:sz w:val="24"/>
                <w:szCs w:val="24"/>
                <w:lang w:eastAsia="es-ES"/>
              </w:rPr>
            </w:pPr>
          </w:p>
          <w:p w14:paraId="6E03420D" w14:textId="6673410D" w:rsidR="00393884" w:rsidRPr="009E0CAA" w:rsidRDefault="00A26959"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1. </w:t>
            </w:r>
            <w:r w:rsidR="00393884" w:rsidRPr="009E0CAA">
              <w:rPr>
                <w:rFonts w:ascii="Bookman Old Style" w:hAnsi="Bookman Old Style"/>
                <w:color w:val="000080"/>
                <w:sz w:val="24"/>
                <w:szCs w:val="24"/>
                <w:lang w:eastAsia="es-ES"/>
              </w:rPr>
              <w:t>Una certificación extendida por la autoridad competente del país de origen, que acredite la existencia legal de la sociedad extranjera, socia o accionista de la compañía ecuatoriana. Dicha certificación será apostillada o autenticada por cónsul ecuatoriano.</w:t>
            </w:r>
          </w:p>
          <w:p w14:paraId="56A4597F" w14:textId="77777777" w:rsidR="00A26959" w:rsidRPr="009E0CAA" w:rsidRDefault="00A26959" w:rsidP="00393884">
            <w:pPr>
              <w:jc w:val="both"/>
              <w:rPr>
                <w:rFonts w:ascii="Bookman Old Style" w:hAnsi="Bookman Old Style"/>
                <w:color w:val="000080"/>
                <w:sz w:val="24"/>
                <w:szCs w:val="24"/>
                <w:lang w:eastAsia="es-ES"/>
              </w:rPr>
            </w:pPr>
          </w:p>
          <w:p w14:paraId="0E09D6E6" w14:textId="6E9374B9" w:rsidR="00393884" w:rsidRPr="009E0CAA" w:rsidRDefault="00A26959"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 </w:t>
            </w:r>
            <w:r w:rsidR="00393884" w:rsidRPr="009E0CAA">
              <w:rPr>
                <w:rFonts w:ascii="Bookman Old Style" w:hAnsi="Bookman Old Style"/>
                <w:color w:val="000080"/>
                <w:sz w:val="24"/>
                <w:szCs w:val="24"/>
                <w:lang w:eastAsia="es-ES"/>
              </w:rPr>
              <w:t>Una lista completa de todos los socios, accionistas o miembros, de la sociedad extranjera, suscrita y certificada ante Notario Público por el secretario, administrador o funcionario de la prenombrada sociedad extranjera, que estuviere autorizado al respecto, o por un apoderado legalmente constituido. Si la lista hubiere sido suscrita en el exterior, será apostillada o autenticada por cónsul ecuatoriano.</w:t>
            </w:r>
          </w:p>
          <w:p w14:paraId="7A0A3121" w14:textId="77777777" w:rsidR="00A26959" w:rsidRPr="009E0CAA" w:rsidRDefault="00A26959" w:rsidP="00393884">
            <w:pPr>
              <w:jc w:val="both"/>
              <w:rPr>
                <w:rFonts w:ascii="Bookman Old Style" w:hAnsi="Bookman Old Style"/>
                <w:color w:val="000080"/>
                <w:sz w:val="24"/>
                <w:szCs w:val="24"/>
                <w:lang w:eastAsia="es-ES"/>
              </w:rPr>
            </w:pPr>
          </w:p>
          <w:p w14:paraId="2A85F7DE"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Dicha lista contendrá la siguiente información que se consignará en el formulario que facilitará la Superintendencia de Compañías, Valores y Seguros:</w:t>
            </w:r>
          </w:p>
          <w:p w14:paraId="740BB094" w14:textId="77777777" w:rsidR="00A26959" w:rsidRPr="009E0CAA" w:rsidRDefault="00A26959" w:rsidP="00393884">
            <w:pPr>
              <w:jc w:val="both"/>
              <w:rPr>
                <w:rFonts w:ascii="Bookman Old Style" w:hAnsi="Bookman Old Style"/>
                <w:color w:val="000080"/>
                <w:sz w:val="24"/>
                <w:szCs w:val="24"/>
                <w:lang w:eastAsia="es-ES"/>
              </w:rPr>
            </w:pPr>
          </w:p>
          <w:p w14:paraId="684E73E3" w14:textId="104C5F0B" w:rsidR="003E1450"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2.1.</w:t>
            </w:r>
            <w:r w:rsidRPr="009E0CAA">
              <w:rPr>
                <w:rFonts w:ascii="Bookman Old Style" w:hAnsi="Bookman Old Style"/>
                <w:color w:val="000080"/>
                <w:sz w:val="24"/>
                <w:szCs w:val="24"/>
                <w:lang w:eastAsia="es-ES"/>
              </w:rPr>
              <w:tab/>
              <w:t>Los siguientes datos actualizados:</w:t>
            </w:r>
          </w:p>
          <w:p w14:paraId="65715281"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2.1.1. Denominación completa o razón social de la sociedad extranjera.</w:t>
            </w:r>
          </w:p>
          <w:p w14:paraId="477710FB"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2.1.2 Nacionalidad.</w:t>
            </w:r>
          </w:p>
          <w:p w14:paraId="3DD33929"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2.1.3. Domicilio.</w:t>
            </w:r>
          </w:p>
          <w:p w14:paraId="7F8205B0" w14:textId="77777777" w:rsidR="00A26959" w:rsidRPr="009E0CAA" w:rsidRDefault="00A26959" w:rsidP="00393884">
            <w:pPr>
              <w:jc w:val="both"/>
              <w:rPr>
                <w:rFonts w:ascii="Bookman Old Style" w:hAnsi="Bookman Old Style"/>
                <w:color w:val="000080"/>
                <w:sz w:val="24"/>
                <w:szCs w:val="24"/>
                <w:lang w:eastAsia="es-ES"/>
              </w:rPr>
            </w:pPr>
          </w:p>
          <w:p w14:paraId="24C0C79F" w14:textId="5CE6E2FD" w:rsidR="003E1450"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2.2.</w:t>
            </w:r>
            <w:r w:rsidRPr="009E0CAA">
              <w:rPr>
                <w:rFonts w:ascii="Bookman Old Style" w:hAnsi="Bookman Old Style"/>
                <w:color w:val="000080"/>
                <w:sz w:val="24"/>
                <w:szCs w:val="24"/>
                <w:lang w:eastAsia="es-ES"/>
              </w:rPr>
              <w:tab/>
              <w:t>En relación con los socios, accionistas o miembros de la sociedad extranjera, los siguientes datos:</w:t>
            </w:r>
          </w:p>
          <w:p w14:paraId="46BE38D0"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2.2.1. Socios, accionistas o miembros personas naturales:</w:t>
            </w:r>
          </w:p>
          <w:p w14:paraId="0A965936" w14:textId="63BA091C"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2.2.1.1. </w:t>
            </w:r>
            <w:r w:rsidR="00393884" w:rsidRPr="009E0CAA">
              <w:rPr>
                <w:rFonts w:ascii="Bookman Old Style" w:hAnsi="Bookman Old Style"/>
                <w:color w:val="000080"/>
                <w:sz w:val="24"/>
                <w:szCs w:val="24"/>
                <w:lang w:eastAsia="es-ES"/>
              </w:rPr>
              <w:t>Nombres y apellidos completos.</w:t>
            </w:r>
          </w:p>
          <w:p w14:paraId="44E91155" w14:textId="01BF4CFA"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2.2.1.2. </w:t>
            </w:r>
            <w:r w:rsidR="00393884" w:rsidRPr="009E0CAA">
              <w:rPr>
                <w:rFonts w:ascii="Bookman Old Style" w:hAnsi="Bookman Old Style"/>
                <w:color w:val="000080"/>
                <w:sz w:val="24"/>
                <w:szCs w:val="24"/>
                <w:lang w:eastAsia="es-ES"/>
              </w:rPr>
              <w:t>Estado civil.</w:t>
            </w:r>
          </w:p>
          <w:p w14:paraId="593D11A5" w14:textId="22F8C1F4"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 xml:space="preserve">2.2.1.3. </w:t>
            </w:r>
            <w:r w:rsidR="00393884" w:rsidRPr="009E0CAA">
              <w:rPr>
                <w:rFonts w:ascii="Bookman Old Style" w:hAnsi="Bookman Old Style"/>
                <w:color w:val="000080"/>
                <w:sz w:val="24"/>
                <w:szCs w:val="24"/>
                <w:lang w:eastAsia="es-ES"/>
              </w:rPr>
              <w:t>Nacionalidad.</w:t>
            </w:r>
          </w:p>
          <w:p w14:paraId="16DAC7C0" w14:textId="3C356AC9"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2.2.1.4. </w:t>
            </w:r>
            <w:r w:rsidR="00393884" w:rsidRPr="009E0CAA">
              <w:rPr>
                <w:rFonts w:ascii="Bookman Old Style" w:hAnsi="Bookman Old Style"/>
                <w:color w:val="000080"/>
                <w:sz w:val="24"/>
                <w:szCs w:val="24"/>
                <w:lang w:eastAsia="es-ES"/>
              </w:rPr>
              <w:t>Domicilio.</w:t>
            </w:r>
          </w:p>
          <w:p w14:paraId="12B6F7C8" w14:textId="77777777" w:rsidR="003E1450" w:rsidRPr="009E0CAA" w:rsidRDefault="003E1450" w:rsidP="00393884">
            <w:pPr>
              <w:jc w:val="both"/>
              <w:rPr>
                <w:rFonts w:ascii="Bookman Old Style" w:hAnsi="Bookman Old Style"/>
                <w:color w:val="000080"/>
                <w:sz w:val="24"/>
                <w:szCs w:val="24"/>
                <w:lang w:eastAsia="es-ES"/>
              </w:rPr>
            </w:pPr>
          </w:p>
          <w:p w14:paraId="622DDE4D"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2.2.2. Socios, accionistas o miembros personas jurídicas:</w:t>
            </w:r>
          </w:p>
          <w:p w14:paraId="14B609BD" w14:textId="0598539C"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2.2.2.1. </w:t>
            </w:r>
            <w:r w:rsidR="00393884" w:rsidRPr="009E0CAA">
              <w:rPr>
                <w:rFonts w:ascii="Bookman Old Style" w:hAnsi="Bookman Old Style"/>
                <w:color w:val="000080"/>
                <w:sz w:val="24"/>
                <w:szCs w:val="24"/>
                <w:lang w:eastAsia="es-ES"/>
              </w:rPr>
              <w:t>Denominación completa o razón social.</w:t>
            </w:r>
          </w:p>
          <w:p w14:paraId="26A0625E" w14:textId="3FCC2D96"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2.2.2.2. </w:t>
            </w:r>
            <w:r w:rsidR="00393884" w:rsidRPr="009E0CAA">
              <w:rPr>
                <w:rFonts w:ascii="Bookman Old Style" w:hAnsi="Bookman Old Style"/>
                <w:color w:val="000080"/>
                <w:sz w:val="24"/>
                <w:szCs w:val="24"/>
                <w:lang w:eastAsia="es-ES"/>
              </w:rPr>
              <w:t>Nacionalidad.</w:t>
            </w:r>
          </w:p>
          <w:p w14:paraId="71EA674B" w14:textId="16FDA9E3" w:rsidR="00393884" w:rsidRPr="009E0CAA" w:rsidRDefault="003E1450"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2.2.2.3. </w:t>
            </w:r>
            <w:r w:rsidR="00393884" w:rsidRPr="009E0CAA">
              <w:rPr>
                <w:rFonts w:ascii="Bookman Old Style" w:hAnsi="Bookman Old Style"/>
                <w:color w:val="000080"/>
                <w:sz w:val="24"/>
                <w:szCs w:val="24"/>
                <w:lang w:eastAsia="es-ES"/>
              </w:rPr>
              <w:t>Domicilio.</w:t>
            </w:r>
          </w:p>
          <w:p w14:paraId="48899C76" w14:textId="77777777" w:rsidR="00393884" w:rsidRPr="009E0CAA" w:rsidRDefault="00393884" w:rsidP="00393884">
            <w:pPr>
              <w:jc w:val="both"/>
              <w:rPr>
                <w:rFonts w:ascii="Bookman Old Style" w:hAnsi="Bookman Old Style"/>
                <w:color w:val="000080"/>
                <w:sz w:val="24"/>
                <w:szCs w:val="24"/>
                <w:lang w:eastAsia="es-ES"/>
              </w:rPr>
            </w:pPr>
          </w:p>
          <w:p w14:paraId="62442A37"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Si la sociedad extranjera que fuere accionista de una compañía anónima ecuatoriana estuviere registrada en una o más bolsas de valores extranjeras, en lugar de la lista completa de todos sus socios, accionistas o miembros mencionada en el número anterior, deberá presentar una declaración juramentada de tal registro y del hecho de que </w:t>
            </w:r>
            <w:proofErr w:type="spellStart"/>
            <w:r w:rsidRPr="009E0CAA">
              <w:rPr>
                <w:rFonts w:ascii="Bookman Old Style" w:hAnsi="Bookman Old Style"/>
                <w:color w:val="000080"/>
                <w:sz w:val="24"/>
                <w:szCs w:val="24"/>
                <w:lang w:eastAsia="es-ES"/>
              </w:rPr>
              <w:t>que</w:t>
            </w:r>
            <w:proofErr w:type="spellEnd"/>
            <w:r w:rsidRPr="009E0CAA">
              <w:rPr>
                <w:rFonts w:ascii="Bookman Old Style" w:hAnsi="Bookman Old Style"/>
                <w:color w:val="000080"/>
                <w:sz w:val="24"/>
                <w:szCs w:val="24"/>
                <w:lang w:eastAsia="es-ES"/>
              </w:rPr>
              <w:t xml:space="preserve"> la totalidad de su capital se encuentra representado exclusivamente por acciones, participaciones o títulos nominativos.</w:t>
            </w:r>
          </w:p>
          <w:p w14:paraId="1C6B2D81" w14:textId="77777777" w:rsidR="003E1450" w:rsidRPr="009E0CAA" w:rsidRDefault="003E1450" w:rsidP="00393884">
            <w:pPr>
              <w:jc w:val="both"/>
              <w:rPr>
                <w:rFonts w:ascii="Bookman Old Style" w:hAnsi="Bookman Old Style"/>
                <w:color w:val="000080"/>
                <w:sz w:val="24"/>
                <w:szCs w:val="24"/>
                <w:lang w:eastAsia="es-ES"/>
              </w:rPr>
            </w:pPr>
          </w:p>
          <w:p w14:paraId="6C146787"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lista de los apoderados de compañías extranjeras que tengan participaciones o acciones en compañías ecuatorianas, con indicación de los nombres y apellidos completos, nacionalidad y domicilios de cada apoderado. El poder debe constar por documento otorgado en el país de origen, y apostillado o autenticado por cónsul ecuatoriano, y puede servir a una o varias compañías locales en que la sociedad extranjera sea socia o accionista. Para su validez, no se requiere declaración de suficiencia para sus efectos en el Ecuador, ni calificación judicial sobre su legalidad y autenticidad, ni inscripción, ni publicación, pero sí deberá ser conocido por la compañía nacional.</w:t>
            </w:r>
          </w:p>
          <w:p w14:paraId="56BD5EA4" w14:textId="77777777" w:rsidR="003E1450" w:rsidRPr="009E0CAA" w:rsidRDefault="003E1450" w:rsidP="00393884">
            <w:pPr>
              <w:jc w:val="both"/>
              <w:rPr>
                <w:rFonts w:ascii="Bookman Old Style" w:hAnsi="Bookman Old Style"/>
                <w:color w:val="000080"/>
                <w:sz w:val="24"/>
                <w:szCs w:val="24"/>
                <w:lang w:eastAsia="es-ES"/>
              </w:rPr>
            </w:pPr>
          </w:p>
          <w:p w14:paraId="65D4A74B"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situación de remisa o no de la sociedad extranjera, socia o accionista de la compañía nacional, respecto del cumplimiento de su obligación de presentar anualmente a la compañía la información, contemplada en los artículos 115, letra h, y en el artículo agregado a continuación del artículo 221 de la Ley de Compañías.</w:t>
            </w:r>
          </w:p>
          <w:p w14:paraId="087CF48D" w14:textId="77777777" w:rsidR="00393884" w:rsidRPr="009E0CAA" w:rsidRDefault="00393884" w:rsidP="00393884">
            <w:pPr>
              <w:jc w:val="both"/>
              <w:rPr>
                <w:rFonts w:ascii="Bookman Old Style" w:hAnsi="Bookman Old Style"/>
                <w:color w:val="000080"/>
                <w:sz w:val="24"/>
                <w:szCs w:val="24"/>
                <w:lang w:eastAsia="es-ES"/>
              </w:rPr>
            </w:pPr>
          </w:p>
          <w:p w14:paraId="2A22CED3"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4.- Declaración de que la información no ha variado.- </w:t>
            </w:r>
            <w:r w:rsidRPr="009E0CAA">
              <w:rPr>
                <w:rFonts w:ascii="Bookman Old Style" w:hAnsi="Bookman Old Style"/>
                <w:color w:val="000080"/>
                <w:sz w:val="24"/>
                <w:szCs w:val="24"/>
                <w:lang w:eastAsia="es-ES"/>
              </w:rPr>
              <w:t>Si la información que la compañía ecuatoriana debe presentar a la Superintendencia de Compañías, Valores y Seguros sobre sus socias o accionistas sociedades extranjeras no ha variado respecto de la información consignada el año anterior, la obligación de la compañía ecuatoriana se tendrá por cumplida mediante la declaración bajo juramento que en dicho sentido realice el representante legal, a través del módulo correspondiente del portal web institucional.</w:t>
            </w:r>
          </w:p>
          <w:p w14:paraId="3CBE77CD" w14:textId="77777777" w:rsidR="00393884" w:rsidRPr="009E0CAA" w:rsidRDefault="00393884" w:rsidP="00393884">
            <w:pPr>
              <w:jc w:val="both"/>
              <w:rPr>
                <w:rFonts w:ascii="Bookman Old Style" w:hAnsi="Bookman Old Style"/>
                <w:b/>
                <w:color w:val="000080"/>
                <w:sz w:val="24"/>
                <w:szCs w:val="24"/>
                <w:lang w:eastAsia="es-ES"/>
              </w:rPr>
            </w:pPr>
          </w:p>
          <w:p w14:paraId="29C737E2" w14:textId="32DC7E71"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5.- Incumplimiento de la sociedad extranjera.- </w:t>
            </w:r>
            <w:r w:rsidRPr="009E0CAA">
              <w:rPr>
                <w:rFonts w:ascii="Bookman Old Style" w:hAnsi="Bookman Old Style"/>
                <w:color w:val="000080"/>
                <w:sz w:val="24"/>
                <w:szCs w:val="24"/>
                <w:lang w:eastAsia="es-ES"/>
              </w:rPr>
              <w:t>Si la compañía ecuatoriana no hubiere recibido de la sociedad extranjera socia o accionista, los documentos descritos en la letra b, números 1, 2 o 3 del artículo 3 de este Reglamento, la obligación de presentar anualmente la información a la Superintendencia de Co</w:t>
            </w:r>
            <w:r w:rsidR="003E1450" w:rsidRPr="009E0CAA">
              <w:rPr>
                <w:rFonts w:ascii="Bookman Old Style" w:hAnsi="Bookman Old Style"/>
                <w:color w:val="000080"/>
                <w:sz w:val="24"/>
                <w:szCs w:val="24"/>
                <w:lang w:eastAsia="es-ES"/>
              </w:rPr>
              <w:t xml:space="preserve">mpañías, Valores y Seguros será </w:t>
            </w:r>
            <w:r w:rsidRPr="009E0CAA">
              <w:rPr>
                <w:rFonts w:ascii="Bookman Old Style" w:hAnsi="Bookman Old Style"/>
                <w:color w:val="000080"/>
                <w:sz w:val="24"/>
                <w:szCs w:val="24"/>
                <w:lang w:eastAsia="es-ES"/>
              </w:rPr>
              <w:t xml:space="preserve">cumplida hasta el </w:t>
            </w:r>
            <w:r w:rsidRPr="009E0CAA">
              <w:rPr>
                <w:rFonts w:ascii="Bookman Old Style" w:hAnsi="Bookman Old Style"/>
                <w:color w:val="000080"/>
                <w:sz w:val="24"/>
                <w:szCs w:val="24"/>
                <w:lang w:eastAsia="es-ES"/>
              </w:rPr>
              <w:lastRenderedPageBreak/>
              <w:t>quinto día del siguiente mes de febrero, con indicación de la sociedad extranjera socia o accionista remisa.</w:t>
            </w:r>
          </w:p>
          <w:p w14:paraId="4FEB8DEA" w14:textId="77777777" w:rsidR="003E1450" w:rsidRPr="009E0CAA" w:rsidRDefault="003E1450" w:rsidP="00393884">
            <w:pPr>
              <w:jc w:val="both"/>
              <w:rPr>
                <w:rFonts w:ascii="Bookman Old Style" w:hAnsi="Bookman Old Style"/>
                <w:color w:val="000080"/>
                <w:sz w:val="24"/>
                <w:szCs w:val="24"/>
                <w:lang w:eastAsia="es-ES"/>
              </w:rPr>
            </w:pPr>
          </w:p>
          <w:p w14:paraId="5AB79D0F"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Si los documentos no se presentaren antes de la instalación de la próxima junta general ordinaria de socios o accionistas, la sociedad prenombrada no podrá concurrir, ni intervenir ni votar en dicha junta general.</w:t>
            </w:r>
          </w:p>
          <w:p w14:paraId="73D09013" w14:textId="77777777" w:rsidR="00393884" w:rsidRPr="009E0CAA" w:rsidRDefault="00393884" w:rsidP="00393884">
            <w:pPr>
              <w:jc w:val="both"/>
              <w:rPr>
                <w:rFonts w:ascii="Bookman Old Style" w:hAnsi="Bookman Old Style"/>
                <w:color w:val="000080"/>
                <w:sz w:val="24"/>
                <w:szCs w:val="24"/>
                <w:lang w:eastAsia="es-ES"/>
              </w:rPr>
            </w:pPr>
          </w:p>
          <w:p w14:paraId="51113EFC"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6.- Incumplimiento del representante legal de la compañía ecuatoriana.- </w:t>
            </w:r>
            <w:r w:rsidRPr="009E0CAA">
              <w:rPr>
                <w:rFonts w:ascii="Bookman Old Style" w:hAnsi="Bookman Old Style"/>
                <w:color w:val="000080"/>
                <w:sz w:val="24"/>
                <w:szCs w:val="24"/>
                <w:lang w:eastAsia="es-ES"/>
              </w:rPr>
              <w:t>La sociedad extranjera socia o accionista de una compañía ecuatoriana podrá presentar directamente a la Superintendencia de Compañías, Valores y Seguros, en cualquier momento, la certificación, lista, o de ser el caso, la declaración juramentada, descritas en la letra b, números 1, 2 y 3, respectivamente, del artículo 3 de este Reglamento. Para tales efectos, a fin de presentar tales documentos en formato digital, podrá solicitar que se le habilite un usuario y contraseña en el portal web institucional.</w:t>
            </w:r>
          </w:p>
          <w:p w14:paraId="1AB0342F" w14:textId="77777777" w:rsidR="003E1450" w:rsidRPr="009E0CAA" w:rsidRDefault="003E1450" w:rsidP="00393884">
            <w:pPr>
              <w:jc w:val="both"/>
              <w:rPr>
                <w:rFonts w:ascii="Bookman Old Style" w:hAnsi="Bookman Old Style"/>
                <w:color w:val="000080"/>
                <w:sz w:val="24"/>
                <w:szCs w:val="24"/>
                <w:lang w:eastAsia="es-ES"/>
              </w:rPr>
            </w:pPr>
          </w:p>
          <w:p w14:paraId="1DAA3106"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Superintendencia validará la información recibida, y de ser procedente, levantará la situación de remisa de la sociedad extranjera.</w:t>
            </w:r>
          </w:p>
          <w:p w14:paraId="23340D62" w14:textId="77777777" w:rsidR="00393884" w:rsidRPr="009E0CAA" w:rsidRDefault="00393884" w:rsidP="00393884">
            <w:pPr>
              <w:jc w:val="both"/>
              <w:rPr>
                <w:rFonts w:ascii="Bookman Old Style" w:hAnsi="Bookman Old Style"/>
                <w:color w:val="000080"/>
                <w:sz w:val="24"/>
                <w:szCs w:val="24"/>
                <w:lang w:eastAsia="es-ES"/>
              </w:rPr>
            </w:pPr>
          </w:p>
          <w:p w14:paraId="2527871A"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7.- Exclusión o separación.- </w:t>
            </w:r>
            <w:r w:rsidRPr="009E0CAA">
              <w:rPr>
                <w:rFonts w:ascii="Bookman Old Style" w:hAnsi="Bookman Old Style"/>
                <w:color w:val="000080"/>
                <w:sz w:val="24"/>
                <w:szCs w:val="24"/>
                <w:lang w:eastAsia="es-ES"/>
              </w:rPr>
              <w:t>Si la sociedad extranjera socia de una compañía de responsabilidad limitada ecuatoriana, incumpliere por dos o más años consecutivos, con la obligación dispuesta en el artículo 115, letra h, de la Ley de Compañías, dicho incumplimiento constituirá causal de exclusión de socio, prevista en los artículos 82 y 83 de la precitada Ley, previo acuerdo de la junta general de socios.</w:t>
            </w:r>
          </w:p>
          <w:p w14:paraId="74CEB14F" w14:textId="77777777" w:rsidR="003E1450" w:rsidRPr="009E0CAA" w:rsidRDefault="003E1450" w:rsidP="00393884">
            <w:pPr>
              <w:jc w:val="both"/>
              <w:rPr>
                <w:rFonts w:ascii="Bookman Old Style" w:hAnsi="Bookman Old Style"/>
                <w:color w:val="000080"/>
                <w:sz w:val="24"/>
                <w:szCs w:val="24"/>
                <w:lang w:eastAsia="es-ES"/>
              </w:rPr>
            </w:pPr>
          </w:p>
          <w:p w14:paraId="7876B4B4"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caso de que la sociedad extranjera accionista de una compañía anónima ecuatoriana, incumpliere por dos o más años consecutivos con la obligación prevista en el artículo innumerado agregado a continuación del artículo 221 de la Ley de Compañías, podrá ser separada de la compañía, siguiendo el procedimiento señalado en la misma disposición legal.</w:t>
            </w:r>
          </w:p>
          <w:p w14:paraId="3875136B" w14:textId="77777777" w:rsidR="003E1450" w:rsidRPr="009E0CAA" w:rsidRDefault="003E1450" w:rsidP="00393884">
            <w:pPr>
              <w:jc w:val="both"/>
              <w:rPr>
                <w:rFonts w:ascii="Bookman Old Style" w:hAnsi="Bookman Old Style"/>
                <w:color w:val="000080"/>
                <w:sz w:val="24"/>
                <w:szCs w:val="24"/>
                <w:lang w:eastAsia="es-ES"/>
              </w:rPr>
            </w:pPr>
          </w:p>
          <w:p w14:paraId="7CFF496F"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Mediante el sistema informático de la Superintendencia se informará automáticamente de las sociedades extranjeras remisas por dos o más años consecutivos a las subdirecciones de Registro de Sociedades o al funcionario correspondiente en las intendencias regionales, para efecto de lo establecido en los incisos anteriores.</w:t>
            </w:r>
          </w:p>
          <w:p w14:paraId="1EF23DF2" w14:textId="77777777" w:rsidR="00393884" w:rsidRPr="009E0CAA" w:rsidRDefault="00393884" w:rsidP="00393884">
            <w:pPr>
              <w:jc w:val="both"/>
              <w:rPr>
                <w:rFonts w:ascii="Bookman Old Style" w:hAnsi="Bookman Old Style"/>
                <w:color w:val="000080"/>
                <w:sz w:val="24"/>
                <w:szCs w:val="24"/>
                <w:lang w:eastAsia="es-ES"/>
              </w:rPr>
            </w:pPr>
          </w:p>
          <w:p w14:paraId="68B124D4"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8.- Ingreso de sociedad extranjera a la nómina de socios o accionistas de una compañía ecuatoriana en su constitución o mediante acto societario posterior.- </w:t>
            </w:r>
            <w:r w:rsidRPr="009E0CAA">
              <w:rPr>
                <w:rFonts w:ascii="Bookman Old Style" w:hAnsi="Bookman Old Style"/>
                <w:color w:val="000080"/>
                <w:sz w:val="24"/>
                <w:szCs w:val="24"/>
                <w:lang w:eastAsia="es-ES"/>
              </w:rPr>
              <w:t>En caso que una sociedad extranjera interviniere en la constitución de una compañía ecuatoriana de responsabilidad limitada o anónima, en la escritura pública respectiva se agregarán la certificación y la lista puntualizadas en el artículo 3 de este reglamento.</w:t>
            </w:r>
          </w:p>
          <w:p w14:paraId="7E76C31D" w14:textId="77777777" w:rsidR="003E1450" w:rsidRPr="009E0CAA" w:rsidRDefault="003E1450" w:rsidP="00393884">
            <w:pPr>
              <w:jc w:val="both"/>
              <w:rPr>
                <w:rFonts w:ascii="Bookman Old Style" w:hAnsi="Bookman Old Style"/>
                <w:color w:val="000080"/>
                <w:sz w:val="24"/>
                <w:szCs w:val="24"/>
                <w:lang w:eastAsia="es-ES"/>
              </w:rPr>
            </w:pPr>
          </w:p>
          <w:p w14:paraId="6EDEBC71"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Si es que la entidad controlada tiene entre sus accionistas o socios a personas jurídicas nacionales o extranjeras, sin importar cuál sea su participación, su representante legal deberá reportar a la Superintendencia de Compañías la nómina de personas naturales o jurídicas que sean, a su vez, accionistas o socias de las antes indicadas personas jurídicas.</w:t>
            </w:r>
          </w:p>
          <w:p w14:paraId="2D28282C" w14:textId="77777777" w:rsidR="003E1450" w:rsidRPr="009E0CAA" w:rsidRDefault="003E1450" w:rsidP="00393884">
            <w:pPr>
              <w:jc w:val="both"/>
              <w:rPr>
                <w:rFonts w:ascii="Bookman Old Style" w:hAnsi="Bookman Old Style"/>
                <w:color w:val="000080"/>
                <w:sz w:val="24"/>
                <w:szCs w:val="24"/>
                <w:lang w:eastAsia="es-ES"/>
              </w:rPr>
            </w:pPr>
          </w:p>
          <w:p w14:paraId="21B39C32"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Las compañías controladas y vigiladas por la Superintendencia de Compañías, Valores y Seguros están obligadas a presentar este reporte dentro de los quince días posteriores a que una persona jurídica nacional o extranjera pase a ser socio o accionista de éstas.</w:t>
            </w:r>
          </w:p>
          <w:p w14:paraId="7899E48A" w14:textId="77777777" w:rsidR="003E1450" w:rsidRPr="009E0CAA" w:rsidRDefault="003E1450" w:rsidP="00393884">
            <w:pPr>
              <w:jc w:val="both"/>
              <w:rPr>
                <w:rFonts w:ascii="Bookman Old Style" w:hAnsi="Bookman Old Style"/>
                <w:color w:val="000080"/>
                <w:sz w:val="24"/>
                <w:szCs w:val="24"/>
                <w:lang w:eastAsia="es-ES"/>
              </w:rPr>
            </w:pPr>
          </w:p>
          <w:p w14:paraId="027BE13E"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Superintendencia de Compañías, Valores y Seguros podrá requerir, en cualquier momento, información que identifique a los socios, accionistas o miembros de las sociedades extranjeras socias o accionistas de compañías nacionales, sucesivamente hasta identificar a la última persona natural.</w:t>
            </w:r>
          </w:p>
          <w:p w14:paraId="4E3F427B" w14:textId="77777777" w:rsidR="00393884" w:rsidRPr="009E0CAA" w:rsidRDefault="00393884" w:rsidP="00393884">
            <w:pPr>
              <w:jc w:val="both"/>
              <w:rPr>
                <w:rFonts w:ascii="Bookman Old Style" w:hAnsi="Bookman Old Style"/>
                <w:color w:val="000080"/>
                <w:sz w:val="24"/>
                <w:szCs w:val="24"/>
                <w:lang w:eastAsia="es-ES"/>
              </w:rPr>
            </w:pPr>
          </w:p>
          <w:p w14:paraId="657CA80A"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9.- Intervención y disolución de las compañías incumplidas.- </w:t>
            </w:r>
            <w:r w:rsidRPr="009E0CAA">
              <w:rPr>
                <w:rFonts w:ascii="Bookman Old Style" w:hAnsi="Bookman Old Style"/>
                <w:color w:val="000080"/>
                <w:sz w:val="24"/>
                <w:szCs w:val="24"/>
                <w:lang w:eastAsia="es-ES"/>
              </w:rPr>
              <w:t>El incumplimiento de la compañía ecuatoriana de la obligación de informar por dos o más años seguidos, impuesta en el artículo 131 y en los dos últimos incisos del artículo 263 de la Ley de Compañías, faculta a la Superintendencia de Compañías, Valores y Seguros a declarar el estado de intervención de la compañía incumplida, de conformidad con el número 6 del artículo 354 de la misma ley.</w:t>
            </w:r>
          </w:p>
          <w:p w14:paraId="6BE65328" w14:textId="77777777" w:rsidR="00393884" w:rsidRPr="009E0CAA" w:rsidRDefault="00393884" w:rsidP="00393884">
            <w:pPr>
              <w:jc w:val="both"/>
              <w:rPr>
                <w:rFonts w:ascii="Bookman Old Style" w:hAnsi="Bookman Old Style"/>
                <w:b/>
                <w:color w:val="000080"/>
                <w:sz w:val="24"/>
                <w:szCs w:val="24"/>
                <w:lang w:eastAsia="es-ES"/>
              </w:rPr>
            </w:pPr>
          </w:p>
          <w:p w14:paraId="7A478164" w14:textId="77777777" w:rsidR="00393884" w:rsidRPr="009E0CAA" w:rsidRDefault="00393884" w:rsidP="00393884">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Art. 10.- Certificado de cumplimiento de obligaciones.-</w:t>
            </w:r>
          </w:p>
          <w:p w14:paraId="7E1103A3" w14:textId="77777777" w:rsidR="00393884" w:rsidRPr="009E0CAA" w:rsidRDefault="00393884" w:rsidP="00393884">
            <w:pPr>
              <w:jc w:val="both"/>
              <w:rPr>
                <w:rFonts w:ascii="Bookman Old Style" w:hAnsi="Bookman Old Style"/>
                <w:b/>
                <w:color w:val="000080"/>
                <w:sz w:val="24"/>
                <w:szCs w:val="24"/>
                <w:lang w:eastAsia="es-ES"/>
              </w:rPr>
            </w:pPr>
          </w:p>
          <w:p w14:paraId="243BD08B"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certificado de cumplimiento de obligaciones que se emitiere, en el caso de compañías ecuatorianas que incumplieren la obligación establecida en el artículo 131 y en los dos últimos incisos del artículo 263 de la Ley de Compañías, consignará el referido incumplimiento.</w:t>
            </w:r>
          </w:p>
          <w:p w14:paraId="4E44C54E" w14:textId="42E18A0E"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Por el contrario, si la compañía nacional cumpliere con dicha obligación, a pesar del señalamiento de sociedades extranjeras socias o accionistas remisas, el referido certificado no reflejará obligación pendiente en tal sentido.</w:t>
            </w:r>
          </w:p>
          <w:p w14:paraId="3F522BF6" w14:textId="77777777" w:rsidR="00393884" w:rsidRPr="009E0CAA" w:rsidRDefault="00393884" w:rsidP="00393884">
            <w:pPr>
              <w:jc w:val="both"/>
              <w:rPr>
                <w:rFonts w:ascii="Bookman Old Style" w:hAnsi="Bookman Old Style"/>
                <w:color w:val="000080"/>
                <w:sz w:val="24"/>
                <w:szCs w:val="24"/>
                <w:lang w:eastAsia="es-ES"/>
              </w:rPr>
            </w:pPr>
          </w:p>
          <w:p w14:paraId="3BE4FDA6"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11.- Formularios.- </w:t>
            </w:r>
            <w:r w:rsidRPr="009E0CAA">
              <w:rPr>
                <w:rFonts w:ascii="Bookman Old Style" w:hAnsi="Bookman Old Style"/>
                <w:color w:val="000080"/>
                <w:sz w:val="24"/>
                <w:szCs w:val="24"/>
                <w:lang w:eastAsia="es-ES"/>
              </w:rPr>
              <w:t>Para la presentación de la información referida en el presente reglamento, se utilizarán los formularios que facilitará la Superintendencia de Compañías, Valores y Seguros, los que únicamente serán receptados de forma digital, a través del portal web institucional, con la declaración bajo juramento del representante de la compañía.</w:t>
            </w:r>
          </w:p>
          <w:p w14:paraId="4E6D420D" w14:textId="77777777" w:rsidR="00393884" w:rsidRPr="009E0CAA" w:rsidRDefault="00393884" w:rsidP="00393884">
            <w:pPr>
              <w:jc w:val="both"/>
              <w:rPr>
                <w:rFonts w:ascii="Bookman Old Style" w:hAnsi="Bookman Old Style"/>
                <w:color w:val="000080"/>
                <w:sz w:val="24"/>
                <w:szCs w:val="24"/>
                <w:lang w:eastAsia="es-ES"/>
              </w:rPr>
            </w:pPr>
          </w:p>
          <w:p w14:paraId="617A01BE" w14:textId="77777777" w:rsidR="003E1450" w:rsidRPr="009E0CAA" w:rsidRDefault="003E1450" w:rsidP="00393884">
            <w:pPr>
              <w:jc w:val="both"/>
              <w:rPr>
                <w:rFonts w:ascii="Bookman Old Style" w:hAnsi="Bookman Old Style"/>
                <w:color w:val="000080"/>
                <w:sz w:val="24"/>
                <w:szCs w:val="24"/>
                <w:lang w:eastAsia="es-ES"/>
              </w:rPr>
            </w:pPr>
          </w:p>
          <w:p w14:paraId="5AE38CD0" w14:textId="77777777" w:rsidR="00393884" w:rsidRPr="009E0CAA" w:rsidRDefault="00393884" w:rsidP="00393884">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DISPOSICIÓN DEROGATORIA</w:t>
            </w:r>
          </w:p>
          <w:p w14:paraId="508BC3B7" w14:textId="77777777" w:rsidR="00393884" w:rsidRPr="009E0CAA" w:rsidRDefault="00393884" w:rsidP="00393884">
            <w:pPr>
              <w:jc w:val="both"/>
              <w:rPr>
                <w:rFonts w:ascii="Bookman Old Style" w:hAnsi="Bookman Old Style"/>
                <w:b/>
                <w:color w:val="000080"/>
                <w:sz w:val="24"/>
                <w:szCs w:val="24"/>
                <w:lang w:eastAsia="es-ES"/>
              </w:rPr>
            </w:pPr>
          </w:p>
          <w:p w14:paraId="669DFAA6"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Primera.- </w:t>
            </w:r>
            <w:r w:rsidRPr="009E0CAA">
              <w:rPr>
                <w:rFonts w:ascii="Bookman Old Style" w:hAnsi="Bookman Old Style"/>
                <w:color w:val="000080"/>
                <w:sz w:val="24"/>
                <w:szCs w:val="24"/>
                <w:lang w:eastAsia="es-ES"/>
              </w:rPr>
              <w:t>Deróguese la resolución No. SC-DSC-G-12-002 de 12 de marzo de 2012, publicada en el Registro Oficial No. 676 de 4 de abril de 2012.</w:t>
            </w:r>
          </w:p>
          <w:p w14:paraId="1CE018E7" w14:textId="77777777" w:rsidR="00393884" w:rsidRPr="009E0CAA" w:rsidRDefault="00393884" w:rsidP="00393884">
            <w:pPr>
              <w:jc w:val="both"/>
              <w:rPr>
                <w:rFonts w:ascii="Bookman Old Style" w:hAnsi="Bookman Old Style"/>
                <w:color w:val="000080"/>
                <w:sz w:val="24"/>
                <w:szCs w:val="24"/>
                <w:lang w:eastAsia="es-ES"/>
              </w:rPr>
            </w:pPr>
          </w:p>
          <w:p w14:paraId="55A5B282"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La presente resolución entrará en vigencia a partir de su publicación en el Registro Oficial, y de su ejecución encárguense a las intendencias regionales, a la Intendencia Nacional de Planificación, Tecnología y Desarrollo y a la Secretaría General.</w:t>
            </w:r>
          </w:p>
          <w:p w14:paraId="5C280C17" w14:textId="77777777" w:rsidR="00393884" w:rsidRPr="009E0CAA" w:rsidRDefault="00393884" w:rsidP="00393884">
            <w:pPr>
              <w:jc w:val="both"/>
              <w:rPr>
                <w:rFonts w:ascii="Bookman Old Style" w:hAnsi="Bookman Old Style"/>
                <w:color w:val="000080"/>
                <w:sz w:val="24"/>
                <w:szCs w:val="24"/>
                <w:lang w:eastAsia="es-ES"/>
              </w:rPr>
            </w:pPr>
          </w:p>
          <w:p w14:paraId="50BDF6E6"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Comuníquese y publíquese.</w:t>
            </w:r>
          </w:p>
          <w:p w14:paraId="0764B4B6" w14:textId="77777777" w:rsidR="00393884" w:rsidRPr="009E0CAA" w:rsidRDefault="00393884" w:rsidP="00393884">
            <w:pPr>
              <w:jc w:val="both"/>
              <w:rPr>
                <w:rFonts w:ascii="Bookman Old Style" w:hAnsi="Bookman Old Style"/>
                <w:color w:val="000080"/>
                <w:sz w:val="24"/>
                <w:szCs w:val="24"/>
                <w:lang w:eastAsia="es-ES"/>
              </w:rPr>
            </w:pPr>
          </w:p>
          <w:p w14:paraId="22B5AEF2"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Dada y firmada en la oficina matriz de la Superintendencia de Compañías, Valores y Seguros, Guayaquil, el seis de febrero de dos mil diecisiete.</w:t>
            </w:r>
          </w:p>
          <w:p w14:paraId="3D75623D" w14:textId="77777777" w:rsidR="00393884" w:rsidRPr="009E0CAA" w:rsidRDefault="00393884" w:rsidP="00393884">
            <w:pPr>
              <w:jc w:val="both"/>
              <w:rPr>
                <w:rFonts w:ascii="Bookman Old Style" w:hAnsi="Bookman Old Style"/>
                <w:color w:val="000080"/>
                <w:sz w:val="24"/>
                <w:szCs w:val="24"/>
                <w:lang w:eastAsia="es-ES"/>
              </w:rPr>
            </w:pPr>
          </w:p>
          <w:p w14:paraId="2F054824"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Ab. Suad Manssur Villagrán, Superintendente de Compañías, Valores y Seguros.</w:t>
            </w:r>
          </w:p>
          <w:p w14:paraId="5B4699DF" w14:textId="77777777" w:rsidR="00393884" w:rsidRPr="009E0CAA" w:rsidRDefault="00393884" w:rsidP="00393884">
            <w:pPr>
              <w:jc w:val="both"/>
              <w:rPr>
                <w:rFonts w:ascii="Bookman Old Style" w:hAnsi="Bookman Old Style"/>
                <w:color w:val="000080"/>
                <w:sz w:val="24"/>
                <w:szCs w:val="24"/>
                <w:lang w:eastAsia="es-ES"/>
              </w:rPr>
            </w:pPr>
          </w:p>
          <w:p w14:paraId="534E4C5B"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br w:type="column"/>
              <w:t>Certifico que es fiel copia del original.</w:t>
            </w:r>
          </w:p>
          <w:p w14:paraId="3E89E670" w14:textId="77777777" w:rsidR="00393884" w:rsidRPr="009E0CAA" w:rsidRDefault="00393884" w:rsidP="00393884">
            <w:pPr>
              <w:jc w:val="both"/>
              <w:rPr>
                <w:rFonts w:ascii="Bookman Old Style" w:hAnsi="Bookman Old Style"/>
                <w:color w:val="000080"/>
                <w:sz w:val="24"/>
                <w:szCs w:val="24"/>
                <w:lang w:eastAsia="es-ES"/>
              </w:rPr>
            </w:pPr>
          </w:p>
          <w:p w14:paraId="7DD43345"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Atentamente,</w:t>
            </w:r>
          </w:p>
          <w:p w14:paraId="4B5A3C24" w14:textId="77777777" w:rsidR="00393884" w:rsidRPr="009E0CAA" w:rsidRDefault="00393884" w:rsidP="00393884">
            <w:pPr>
              <w:jc w:val="both"/>
              <w:rPr>
                <w:rFonts w:ascii="Bookman Old Style" w:hAnsi="Bookman Old Style"/>
                <w:color w:val="000080"/>
                <w:sz w:val="24"/>
                <w:szCs w:val="24"/>
                <w:lang w:eastAsia="es-ES"/>
              </w:rPr>
            </w:pPr>
          </w:p>
          <w:p w14:paraId="50BFD3B4"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Ab. Felipe Oleas Sandoval, Secretario General de la Intendencia Regional de Quito.</w:t>
            </w:r>
          </w:p>
          <w:p w14:paraId="5FC208AB" w14:textId="77777777" w:rsidR="00393884" w:rsidRPr="009E0CAA" w:rsidRDefault="00393884" w:rsidP="00393884">
            <w:pPr>
              <w:jc w:val="both"/>
              <w:rPr>
                <w:rFonts w:ascii="Bookman Old Style" w:hAnsi="Bookman Old Style"/>
                <w:color w:val="000080"/>
                <w:sz w:val="24"/>
                <w:szCs w:val="24"/>
                <w:lang w:eastAsia="es-ES"/>
              </w:rPr>
            </w:pPr>
          </w:p>
          <w:p w14:paraId="6A29811F"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Quito, D.M., 16 de febrero de 2017.</w:t>
            </w:r>
          </w:p>
          <w:p w14:paraId="31D36EED" w14:textId="77777777" w:rsidR="00393884" w:rsidRPr="009E0CAA" w:rsidRDefault="00393884" w:rsidP="00393884">
            <w:pPr>
              <w:jc w:val="both"/>
              <w:rPr>
                <w:rFonts w:ascii="Bookman Old Style" w:hAnsi="Bookman Old Style"/>
                <w:color w:val="000080"/>
                <w:sz w:val="24"/>
                <w:szCs w:val="24"/>
                <w:lang w:eastAsia="es-ES"/>
              </w:rPr>
            </w:pPr>
          </w:p>
          <w:p w14:paraId="175335AB" w14:textId="77777777" w:rsidR="00393884" w:rsidRPr="009E0CAA" w:rsidRDefault="00393884" w:rsidP="00393884">
            <w:pPr>
              <w:jc w:val="both"/>
              <w:rPr>
                <w:rFonts w:ascii="Bookman Old Style" w:hAnsi="Bookman Old Style"/>
                <w:color w:val="000080"/>
                <w:sz w:val="24"/>
                <w:szCs w:val="24"/>
                <w:lang w:eastAsia="es-ES"/>
              </w:rPr>
            </w:pPr>
          </w:p>
          <w:p w14:paraId="554B6F35" w14:textId="77777777" w:rsidR="00393884" w:rsidRPr="009E0CAA" w:rsidRDefault="00393884" w:rsidP="00393884">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SUPERINTENDENCIA DE COMPAÑÍAS, VALORES Y SEGUROS.- Certifico que es fiel copia del original.-Quito, a 07 de febrero de 2017.- f.) Ab. Felipe Oleas Sandoval, Secretario General de la Intendencia Regional de Quito.</w:t>
            </w:r>
          </w:p>
          <w:p w14:paraId="78900052" w14:textId="78AD58D4" w:rsidR="00393884" w:rsidRPr="009E0CAA" w:rsidRDefault="00393884" w:rsidP="00393884">
            <w:pPr>
              <w:jc w:val="both"/>
              <w:rPr>
                <w:rFonts w:ascii="Bookman Old Style" w:hAnsi="Bookman Old Style"/>
                <w:color w:val="000080"/>
                <w:sz w:val="24"/>
                <w:szCs w:val="24"/>
                <w:lang w:eastAsia="es-ES"/>
              </w:rPr>
            </w:pPr>
          </w:p>
          <w:p w14:paraId="0E80E89F" w14:textId="77777777" w:rsidR="00EA49D3" w:rsidRPr="009E0CAA" w:rsidRDefault="00EA49D3" w:rsidP="00EA49D3">
            <w:pPr>
              <w:jc w:val="both"/>
              <w:rPr>
                <w:rFonts w:ascii="Bookman Old Style" w:hAnsi="Bookman Old Style"/>
                <w:b/>
                <w:color w:val="000080"/>
                <w:sz w:val="24"/>
                <w:szCs w:val="24"/>
                <w:lang w:eastAsia="es-ES"/>
              </w:rPr>
            </w:pPr>
          </w:p>
        </w:tc>
      </w:tr>
    </w:tbl>
    <w:p w14:paraId="1E64D3B0" w14:textId="77777777" w:rsidR="00354194" w:rsidRPr="009E0CAA" w:rsidRDefault="00354194" w:rsidP="00CE01F9">
      <w:pPr>
        <w:jc w:val="both"/>
        <w:rPr>
          <w:rFonts w:ascii="Bookman Old Style" w:hAnsi="Bookman Old Style"/>
          <w:sz w:val="24"/>
          <w:szCs w:val="24"/>
        </w:rPr>
      </w:pPr>
    </w:p>
    <w:p w14:paraId="020FF0DC" w14:textId="149D2EA3" w:rsidR="00C1576F" w:rsidRPr="009E0CAA" w:rsidRDefault="00E5600A" w:rsidP="00CE01F9">
      <w:pPr>
        <w:jc w:val="both"/>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63360" behindDoc="0" locked="0" layoutInCell="1" allowOverlap="1" wp14:anchorId="4ACD3638" wp14:editId="6D12D185">
                <wp:simplePos x="0" y="0"/>
                <wp:positionH relativeFrom="margin">
                  <wp:posOffset>-85725</wp:posOffset>
                </wp:positionH>
                <wp:positionV relativeFrom="paragraph">
                  <wp:posOffset>86360</wp:posOffset>
                </wp:positionV>
                <wp:extent cx="1651000" cy="228600"/>
                <wp:effectExtent l="0" t="0" r="254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03400E8B" w14:textId="31B7FCDA" w:rsidR="001F6750" w:rsidRPr="00567E83" w:rsidRDefault="001F6750" w:rsidP="00EF05E5">
                            <w:pPr>
                              <w:jc w:val="both"/>
                              <w:rPr>
                                <w:b/>
                                <w:color w:val="FFFFFF"/>
                              </w:rPr>
                            </w:pPr>
                            <w:r>
                              <w:rPr>
                                <w:b/>
                                <w:color w:val="FFFFFF"/>
                              </w:rPr>
                              <w:t>Jueves 2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CD3638" id="Cuadro de texto 2" o:spid="_x0000_s1028" type="#_x0000_t202" style="position:absolute;left:0;text-align:left;margin-left:-6.75pt;margin-top:6.8pt;width:130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9gKgIAAF4EAAAOAAAAZHJzL2Uyb0RvYy54bWysVM1u2zAMvg/YOwi6r06MpkuNOEWXrsOA&#10;7gfo9gCKJMfCZFGjlNjZ04+SnTbbbsV8EEiT+kh+JLW6GTrLDhqDAVfz+cWMM+0kKON2Nf/+7f7N&#10;krMQhVPCgtM1P+rAb9avX616X+kSWrBKIyMQF6re17yN0VdFEWSrOxEuwGtHxgawE5FU3BUKRU/o&#10;nS3K2eyq6AGVR5A6BPp7Nxr5OuM3jZbxS9MEHZmtOeUW84n53KazWK9EtUPhWyOnNMQLsuiEcRT0&#10;CepORMH2aP6B6oxECNDECwldAU1jpM41UDXz2V/VPLbC61wLkRP8E03h/8HKz4evyIyqecmZEx21&#10;aLMXCoEpzaIeIrAykdT7UJHvoyfvOLyDgZqdCw7+AeSPwBxsWuF2+hYR+lYLRUnO083i7OqIExLI&#10;tv8EiqKJfYQMNDTYJQaJE0bo1KzjU4MoDyZTyKvFfDYjkyRbWS6vSE4hRHW67THEDxo6loSaIw1A&#10;RheHhxBH15NLChbAGnVvrM0K7rYbi+wg0rDQtzyh/+FmHetrfr0oFyMBL4DoTKSpt6ar+TIFmuYw&#10;0fbeKUpTVFEYO8pUnXUTj4m6kcQ4bIepb+SfON6COhKxCOOQ01KS0AL+4qynAa95+LkXqDmzHx01&#10;53p+eZk2IiuXi7clKXhu2Z5bhJMEVfPI2Shu4rhFe49m11KkcRwc3FJDG5O5fs5qSp+GOHdrWri0&#10;Jed69np+Fta/AQAA//8DAFBLAwQUAAYACAAAACEAYzq/3N8AAAAJAQAADwAAAGRycy9kb3ducmV2&#10;LnhtbEyPTU/DMAyG70j8h8hI3LZ066igNJ0QXwdujDKNW9Z4bbXGqZqs7f493gmO9vvq8eNsPdlW&#10;DNj7xpGCxTwCgVQ601CloPh6m92D8EGT0a0jVHBGD+v8+irTqXEjfeKwCZVgCPlUK6hD6FIpfVmj&#10;1X7uOiTODq63OvDYV9L0emS4beUyihJpdUN8odYdPtdYHjcny5Rt/LF9qYbD7n2Mf2zxetxF34VS&#10;tzfT0yOIgFP4K8NFn9UhZ6e9O5HxolUwW8R3XOUgTkBwYblKeLFXsHpIQOaZ/P9B/gsAAP//AwBQ&#10;SwECLQAUAAYACAAAACEAtoM4kv4AAADhAQAAEwAAAAAAAAAAAAAAAAAAAAAAW0NvbnRlbnRfVHlw&#10;ZXNdLnhtbFBLAQItABQABgAIAAAAIQA4/SH/1gAAAJQBAAALAAAAAAAAAAAAAAAAAC8BAABfcmVs&#10;cy8ucmVsc1BLAQItABQABgAIAAAAIQDgGu9gKgIAAF4EAAAOAAAAAAAAAAAAAAAAAC4CAABkcnMv&#10;ZTJvRG9jLnhtbFBLAQItABQABgAIAAAAIQBjOr/c3wAAAAkBAAAPAAAAAAAAAAAAAAAAAIQEAABk&#10;cnMvZG93bnJldi54bWxQSwUGAAAAAAQABADzAAAAkAUAAAAA&#10;" fillcolor="navy" strokecolor="navy">
                <v:textbox>
                  <w:txbxContent>
                    <w:p w14:paraId="03400E8B" w14:textId="31B7FCDA" w:rsidR="001F6750" w:rsidRPr="00567E83" w:rsidRDefault="001F6750" w:rsidP="00EF05E5">
                      <w:pPr>
                        <w:jc w:val="both"/>
                        <w:rPr>
                          <w:b/>
                          <w:color w:val="FFFFFF"/>
                        </w:rPr>
                      </w:pPr>
                      <w:r>
                        <w:rPr>
                          <w:b/>
                          <w:color w:val="FFFFFF"/>
                        </w:rPr>
                        <w:t>Jueves 2 de marzo</w:t>
                      </w:r>
                    </w:p>
                  </w:txbxContent>
                </v:textbox>
                <w10:wrap anchorx="margin"/>
              </v:shape>
            </w:pict>
          </mc:Fallback>
        </mc:AlternateContent>
      </w:r>
    </w:p>
    <w:p w14:paraId="3897E956" w14:textId="77777777" w:rsidR="00C1576F" w:rsidRPr="009E0CAA" w:rsidRDefault="00C1576F" w:rsidP="00CE01F9">
      <w:pPr>
        <w:jc w:val="both"/>
        <w:rPr>
          <w:rFonts w:ascii="Bookman Old Style" w:hAnsi="Bookman Old Style"/>
          <w:sz w:val="24"/>
          <w:szCs w:val="24"/>
        </w:rPr>
      </w:pPr>
    </w:p>
    <w:p w14:paraId="17200110" w14:textId="77777777" w:rsidR="00EF05E5" w:rsidRPr="009E0CAA" w:rsidRDefault="00EF05E5" w:rsidP="00CE01F9">
      <w:pPr>
        <w:jc w:val="both"/>
        <w:rPr>
          <w:rFonts w:ascii="Bookman Old Style" w:hAnsi="Bookman Old Style"/>
          <w:sz w:val="24"/>
          <w:szCs w:val="24"/>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5F9"/>
        <w:tblLook w:val="01E0" w:firstRow="1" w:lastRow="1" w:firstColumn="1" w:lastColumn="1" w:noHBand="0" w:noVBand="0"/>
      </w:tblPr>
      <w:tblGrid>
        <w:gridCol w:w="9257"/>
      </w:tblGrid>
      <w:tr w:rsidR="00EF05E5" w:rsidRPr="009E0CAA" w14:paraId="633CC530" w14:textId="77777777" w:rsidTr="007C1998">
        <w:trPr>
          <w:trHeight w:val="1380"/>
        </w:trPr>
        <w:tc>
          <w:tcPr>
            <w:tcW w:w="9257" w:type="dxa"/>
            <w:shd w:val="clear" w:color="auto" w:fill="D7F5F9"/>
          </w:tcPr>
          <w:p w14:paraId="41D58A98" w14:textId="538DBF1D" w:rsidR="00EF05E5" w:rsidRPr="009E0CAA" w:rsidRDefault="00EF05E5" w:rsidP="00CE01F9">
            <w:pPr>
              <w:jc w:val="both"/>
              <w:rPr>
                <w:rFonts w:ascii="Bookman Old Style" w:hAnsi="Bookman Old Style"/>
                <w:color w:val="000080"/>
                <w:sz w:val="24"/>
                <w:szCs w:val="24"/>
                <w:lang w:eastAsia="es-ES"/>
              </w:rPr>
            </w:pPr>
          </w:p>
          <w:p w14:paraId="60026B90" w14:textId="217407DF" w:rsidR="00B72301" w:rsidRPr="009E0CAA" w:rsidRDefault="00E5600A" w:rsidP="00B72301">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IMPLEMÉNTESE EN LA DIGERCIC, EL SERVICIO DE EXPEDICIÓN DE PASAPORTES DENTRO DEL TERRITORIO ECUATORIANO </w:t>
            </w:r>
          </w:p>
          <w:p w14:paraId="16776CB1" w14:textId="77777777" w:rsidR="00E5600A" w:rsidRPr="009E0CAA" w:rsidRDefault="00E5600A" w:rsidP="00B72301">
            <w:pPr>
              <w:jc w:val="both"/>
              <w:rPr>
                <w:rFonts w:ascii="Bookman Old Style" w:hAnsi="Bookman Old Style"/>
                <w:b/>
                <w:color w:val="000080"/>
                <w:sz w:val="24"/>
                <w:szCs w:val="24"/>
                <w:lang w:eastAsia="es-ES"/>
              </w:rPr>
            </w:pPr>
          </w:p>
          <w:p w14:paraId="57E56CB2" w14:textId="0DEAEEC7" w:rsidR="00B72301" w:rsidRPr="009E0CAA" w:rsidRDefault="00B72301" w:rsidP="00B72301">
            <w:pPr>
              <w:jc w:val="both"/>
              <w:rPr>
                <w:rFonts w:ascii="Bookman Old Style" w:hAnsi="Bookman Old Style"/>
                <w:bCs/>
                <w:color w:val="000080"/>
                <w:sz w:val="24"/>
                <w:szCs w:val="24"/>
                <w:lang w:val="es-ES_tradnl"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w:t>
            </w:r>
            <w:r w:rsidR="00393884" w:rsidRPr="009E0CAA">
              <w:rPr>
                <w:rFonts w:ascii="Bookman Old Style" w:hAnsi="Bookman Old Style"/>
                <w:color w:val="000080"/>
                <w:sz w:val="24"/>
                <w:szCs w:val="24"/>
                <w:lang w:eastAsia="es-ES"/>
              </w:rPr>
              <w:t>Resolución de</w:t>
            </w:r>
            <w:r w:rsidR="00E5600A" w:rsidRPr="009E0CAA">
              <w:rPr>
                <w:rFonts w:ascii="Bookman Old Style" w:hAnsi="Bookman Old Style"/>
                <w:color w:val="000080"/>
                <w:sz w:val="24"/>
                <w:szCs w:val="24"/>
                <w:lang w:eastAsia="es-ES"/>
              </w:rPr>
              <w:t xml:space="preserve"> la Dirección General de Registro Civil</w:t>
            </w:r>
            <w:r w:rsidRPr="009E0CAA">
              <w:rPr>
                <w:rFonts w:ascii="Bookman Old Style" w:hAnsi="Bookman Old Style"/>
                <w:color w:val="000080"/>
                <w:sz w:val="24"/>
                <w:szCs w:val="24"/>
                <w:lang w:eastAsia="es-ES"/>
              </w:rPr>
              <w:t xml:space="preserve"> </w:t>
            </w:r>
            <w:r w:rsidR="00E5600A" w:rsidRPr="009E0CAA">
              <w:rPr>
                <w:rFonts w:ascii="Bookman Old Style" w:hAnsi="Bookman Old Style"/>
                <w:color w:val="000080"/>
                <w:sz w:val="24"/>
                <w:szCs w:val="24"/>
                <w:lang w:eastAsia="es-ES"/>
              </w:rPr>
              <w:t>No. 0003-DIGERCIC-CGAN-DPyN-2017</w:t>
            </w:r>
            <w:r w:rsidRPr="009E0CAA">
              <w:rPr>
                <w:rFonts w:ascii="Bookman Old Style" w:hAnsi="Bookman Old Style"/>
                <w:color w:val="000080"/>
                <w:sz w:val="24"/>
                <w:szCs w:val="24"/>
                <w:lang w:eastAsia="es-ES"/>
              </w:rPr>
              <w:t xml:space="preserve">, publicado en el </w:t>
            </w:r>
            <w:r w:rsidRPr="009E0CAA">
              <w:rPr>
                <w:rFonts w:ascii="Bookman Old Style" w:hAnsi="Bookman Old Style"/>
                <w:bCs/>
                <w:color w:val="000080"/>
                <w:sz w:val="24"/>
                <w:szCs w:val="24"/>
                <w:lang w:val="es-ES_tradnl" w:eastAsia="es-ES"/>
              </w:rPr>
              <w:t>Registro Oficial N° 9</w:t>
            </w:r>
            <w:r w:rsidR="00E5600A" w:rsidRPr="009E0CAA">
              <w:rPr>
                <w:rFonts w:ascii="Bookman Old Style" w:hAnsi="Bookman Old Style"/>
                <w:bCs/>
                <w:color w:val="000080"/>
                <w:sz w:val="24"/>
                <w:szCs w:val="24"/>
                <w:lang w:val="es-ES_tradnl" w:eastAsia="es-ES"/>
              </w:rPr>
              <w:t>54</w:t>
            </w:r>
            <w:r w:rsidRPr="009E0CAA">
              <w:rPr>
                <w:rFonts w:ascii="Bookman Old Style" w:hAnsi="Bookman Old Style"/>
                <w:bCs/>
                <w:color w:val="000080"/>
                <w:sz w:val="24"/>
                <w:szCs w:val="24"/>
                <w:lang w:val="es-ES_tradnl" w:eastAsia="es-ES"/>
              </w:rPr>
              <w:t xml:space="preserve"> de</w:t>
            </w:r>
            <w:r w:rsidRPr="009E0CAA">
              <w:rPr>
                <w:rFonts w:ascii="Bookman Old Style" w:hAnsi="Bookman Old Style"/>
                <w:color w:val="000080"/>
                <w:sz w:val="24"/>
                <w:szCs w:val="24"/>
                <w:lang w:eastAsia="es-ES"/>
              </w:rPr>
              <w:t xml:space="preserve"> </w:t>
            </w:r>
            <w:r w:rsidR="00E5600A" w:rsidRPr="009E0CAA">
              <w:rPr>
                <w:rFonts w:ascii="Bookman Old Style" w:hAnsi="Bookman Old Style"/>
                <w:bCs/>
                <w:color w:val="000080"/>
                <w:sz w:val="24"/>
                <w:szCs w:val="24"/>
                <w:lang w:val="es-ES_tradnl" w:eastAsia="es-ES"/>
              </w:rPr>
              <w:t>jueves 2 de marzo</w:t>
            </w:r>
            <w:r w:rsidRPr="009E0CAA">
              <w:rPr>
                <w:rFonts w:ascii="Bookman Old Style" w:hAnsi="Bookman Old Style"/>
                <w:bCs/>
                <w:color w:val="000080"/>
                <w:sz w:val="24"/>
                <w:szCs w:val="24"/>
                <w:lang w:val="es-ES_tradnl" w:eastAsia="es-ES"/>
              </w:rPr>
              <w:t xml:space="preserve"> de 2017.</w:t>
            </w:r>
          </w:p>
          <w:p w14:paraId="44C798BC" w14:textId="77777777" w:rsidR="00054F07" w:rsidRPr="009E0CAA" w:rsidRDefault="00054F07" w:rsidP="00B72301">
            <w:pPr>
              <w:jc w:val="both"/>
              <w:rPr>
                <w:rFonts w:ascii="Bookman Old Style" w:hAnsi="Bookman Old Style"/>
                <w:color w:val="000080"/>
                <w:sz w:val="24"/>
                <w:szCs w:val="24"/>
                <w:lang w:eastAsia="es-ES"/>
              </w:rPr>
            </w:pPr>
          </w:p>
          <w:p w14:paraId="43A24F42" w14:textId="77777777" w:rsidR="00E5600A" w:rsidRPr="009E0CAA" w:rsidRDefault="00E5600A" w:rsidP="00C6178E">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7FE9A99A" w14:textId="77777777" w:rsidR="00E5600A" w:rsidRPr="009E0CAA" w:rsidRDefault="00E5600A" w:rsidP="00B72301">
            <w:pPr>
              <w:jc w:val="both"/>
              <w:rPr>
                <w:rFonts w:ascii="Bookman Old Style" w:hAnsi="Bookman Old Style"/>
                <w:b/>
                <w:color w:val="000080"/>
                <w:sz w:val="24"/>
                <w:szCs w:val="24"/>
                <w:lang w:eastAsia="es-ES"/>
              </w:rPr>
            </w:pPr>
          </w:p>
          <w:p w14:paraId="15042AD0"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1.- </w:t>
            </w:r>
            <w:r w:rsidRPr="009E0CAA">
              <w:rPr>
                <w:rFonts w:ascii="Bookman Old Style" w:hAnsi="Bookman Old Style"/>
                <w:color w:val="000080"/>
                <w:sz w:val="24"/>
                <w:szCs w:val="24"/>
                <w:lang w:eastAsia="es-ES"/>
              </w:rPr>
              <w:t>Implementación de servicio.- Implementar en la DIGERCIC el servicio de expedición de pasaportes dentro del territorio ecuatoriano, de conformidad con la atribución concedida mediante Decreto No. 1239 expedido el 25 de noviembre de 2016.</w:t>
            </w:r>
          </w:p>
          <w:p w14:paraId="5D1CFA6B" w14:textId="77777777" w:rsidR="006C2A72" w:rsidRPr="009E0CAA" w:rsidRDefault="006C2A72" w:rsidP="006C2A72">
            <w:pPr>
              <w:jc w:val="both"/>
              <w:rPr>
                <w:rFonts w:ascii="Bookman Old Style" w:hAnsi="Bookman Old Style"/>
                <w:color w:val="000080"/>
                <w:sz w:val="24"/>
                <w:szCs w:val="24"/>
                <w:lang w:eastAsia="es-ES"/>
              </w:rPr>
            </w:pPr>
          </w:p>
          <w:p w14:paraId="5BEB1BF1"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lastRenderedPageBreak/>
              <w:t xml:space="preserve">Artículo 2.- </w:t>
            </w:r>
            <w:r w:rsidRPr="009E0CAA">
              <w:rPr>
                <w:rFonts w:ascii="Bookman Old Style" w:hAnsi="Bookman Old Style"/>
                <w:color w:val="000080"/>
                <w:sz w:val="24"/>
                <w:szCs w:val="24"/>
                <w:lang w:eastAsia="es-ES"/>
              </w:rPr>
              <w:t xml:space="preserve">Tarifa.- Para la emisión de los pasaportes ordinarios, se aplicarán los valores establecidos mediante Acuerdo Ministerial expedido por el Ministerio de Relaciones Exteriores y Movilidad Humana, instrumento que modifica el arancel consular y diplomático, respecto de los formularios para otorgamiento de pasaporte (USD$ 20), y del valor del </w:t>
            </w:r>
            <w:proofErr w:type="spellStart"/>
            <w:r w:rsidRPr="009E0CAA">
              <w:rPr>
                <w:rFonts w:ascii="Bookman Old Style" w:hAnsi="Bookman Old Style"/>
                <w:color w:val="000080"/>
                <w:sz w:val="24"/>
                <w:szCs w:val="24"/>
                <w:lang w:eastAsia="es-ES"/>
              </w:rPr>
              <w:t>libretín</w:t>
            </w:r>
            <w:proofErr w:type="spellEnd"/>
            <w:r w:rsidRPr="009E0CAA">
              <w:rPr>
                <w:rFonts w:ascii="Bookman Old Style" w:hAnsi="Bookman Old Style"/>
                <w:color w:val="000080"/>
                <w:sz w:val="24"/>
                <w:szCs w:val="24"/>
                <w:lang w:eastAsia="es-ES"/>
              </w:rPr>
              <w:t xml:space="preserve"> y otorgamiento de pasaportes ordinarios (USD$ 50); en consecuencia, el valor total de la tarifa por la emisión de pasaportes en territorio ecuatoriano es el de USD 70,00.</w:t>
            </w:r>
          </w:p>
          <w:p w14:paraId="44819BEB" w14:textId="77777777" w:rsidR="006C2A72" w:rsidRPr="009E0CAA" w:rsidRDefault="006C2A72" w:rsidP="006C2A72">
            <w:pPr>
              <w:jc w:val="both"/>
              <w:rPr>
                <w:rFonts w:ascii="Bookman Old Style" w:hAnsi="Bookman Old Style"/>
                <w:color w:val="000080"/>
                <w:sz w:val="24"/>
                <w:szCs w:val="24"/>
                <w:lang w:eastAsia="es-ES"/>
              </w:rPr>
            </w:pPr>
          </w:p>
          <w:p w14:paraId="659BD719"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3.- </w:t>
            </w:r>
            <w:r w:rsidRPr="009E0CAA">
              <w:rPr>
                <w:rFonts w:ascii="Bookman Old Style" w:hAnsi="Bookman Old Style"/>
                <w:color w:val="000080"/>
                <w:sz w:val="24"/>
                <w:szCs w:val="24"/>
                <w:lang w:eastAsia="es-ES"/>
              </w:rPr>
              <w:t>Incorporación de servicio y tarifa en Resolución No. 00130- DIGERCIC-DNAJ-2014.- Incor</w:t>
            </w:r>
            <w:r w:rsidRPr="009E0CAA">
              <w:rPr>
                <w:rFonts w:ascii="Bookman Old Style" w:hAnsi="Bookman Old Style"/>
                <w:color w:val="000080"/>
                <w:sz w:val="24"/>
                <w:szCs w:val="24"/>
                <w:lang w:eastAsia="es-ES"/>
              </w:rPr>
              <w:softHyphen/>
              <w:t>porar en el Artículo Único de la Resolución No. 00130-DIGERCIC-DNAJ-2014 de fecha 9 de julio de 2014, el nuevo servicio relativo a la emisión de pasaportes con la tarifa de USD 70,00 cuyos valores de sus componentes son los siguientes:</w:t>
            </w:r>
          </w:p>
          <w:p w14:paraId="56FDEE51" w14:textId="77777777" w:rsidR="00E5600A" w:rsidRPr="009E0CAA" w:rsidRDefault="00E5600A" w:rsidP="006C2A72">
            <w:pPr>
              <w:jc w:val="both"/>
              <w:rPr>
                <w:rFonts w:ascii="Bookman Old Style" w:hAnsi="Bookman Old Style"/>
                <w:b/>
                <w:color w:val="000080"/>
                <w:sz w:val="24"/>
                <w:szCs w:val="24"/>
                <w:lang w:eastAsia="es-ES"/>
              </w:rPr>
            </w:pPr>
          </w:p>
          <w:tbl>
            <w:tblPr>
              <w:tblW w:w="0" w:type="auto"/>
              <w:tblInd w:w="2" w:type="dxa"/>
              <w:shd w:val="clear" w:color="auto" w:fill="D7F5F9"/>
              <w:tblCellMar>
                <w:left w:w="40" w:type="dxa"/>
                <w:right w:w="40" w:type="dxa"/>
              </w:tblCellMar>
              <w:tblLook w:val="0000" w:firstRow="0" w:lastRow="0" w:firstColumn="0" w:lastColumn="0" w:noHBand="0" w:noVBand="0"/>
            </w:tblPr>
            <w:tblGrid>
              <w:gridCol w:w="1424"/>
              <w:gridCol w:w="6067"/>
              <w:gridCol w:w="1532"/>
            </w:tblGrid>
            <w:tr w:rsidR="00E5600A" w:rsidRPr="009E0CAA" w14:paraId="4AD1D6BF" w14:textId="77777777" w:rsidTr="007C1998">
              <w:trPr>
                <w:trHeight w:hRule="exact" w:val="566"/>
              </w:trPr>
              <w:tc>
                <w:tcPr>
                  <w:tcW w:w="763" w:type="dxa"/>
                  <w:tcBorders>
                    <w:top w:val="single" w:sz="6" w:space="0" w:color="auto"/>
                    <w:left w:val="single" w:sz="6" w:space="0" w:color="auto"/>
                    <w:bottom w:val="single" w:sz="6" w:space="0" w:color="auto"/>
                    <w:right w:val="single" w:sz="6" w:space="0" w:color="auto"/>
                  </w:tcBorders>
                  <w:shd w:val="clear" w:color="auto" w:fill="D7F5F9"/>
                </w:tcPr>
                <w:p w14:paraId="212917D9"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c>
                <w:tcPr>
                  <w:tcW w:w="6461" w:type="dxa"/>
                  <w:tcBorders>
                    <w:top w:val="single" w:sz="6" w:space="0" w:color="auto"/>
                    <w:left w:val="single" w:sz="6" w:space="0" w:color="auto"/>
                    <w:bottom w:val="single" w:sz="6" w:space="0" w:color="auto"/>
                    <w:right w:val="single" w:sz="6" w:space="0" w:color="auto"/>
                  </w:tcBorders>
                  <w:shd w:val="clear" w:color="auto" w:fill="D7F5F9"/>
                </w:tcPr>
                <w:p w14:paraId="4084B70D"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c>
                <w:tcPr>
                  <w:tcW w:w="1541" w:type="dxa"/>
                  <w:tcBorders>
                    <w:top w:val="single" w:sz="6" w:space="0" w:color="auto"/>
                    <w:left w:val="single" w:sz="6" w:space="0" w:color="auto"/>
                    <w:bottom w:val="single" w:sz="6" w:space="0" w:color="auto"/>
                    <w:right w:val="single" w:sz="6" w:space="0" w:color="auto"/>
                  </w:tcBorders>
                  <w:shd w:val="clear" w:color="auto" w:fill="D7F5F9"/>
                </w:tcPr>
                <w:p w14:paraId="3E6F31AF"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r>
            <w:tr w:rsidR="00E5600A" w:rsidRPr="009E0CAA" w14:paraId="022AA4B7" w14:textId="77777777" w:rsidTr="007C1998">
              <w:trPr>
                <w:trHeight w:hRule="exact" w:val="374"/>
              </w:trPr>
              <w:tc>
                <w:tcPr>
                  <w:tcW w:w="763" w:type="dxa"/>
                  <w:tcBorders>
                    <w:top w:val="single" w:sz="6" w:space="0" w:color="auto"/>
                    <w:left w:val="single" w:sz="6" w:space="0" w:color="auto"/>
                    <w:bottom w:val="single" w:sz="6" w:space="0" w:color="auto"/>
                    <w:right w:val="single" w:sz="6" w:space="0" w:color="auto"/>
                  </w:tcBorders>
                  <w:shd w:val="clear" w:color="auto" w:fill="D7F5F9"/>
                </w:tcPr>
                <w:p w14:paraId="6F2844DC"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c>
                <w:tcPr>
                  <w:tcW w:w="6461" w:type="dxa"/>
                  <w:tcBorders>
                    <w:top w:val="single" w:sz="6" w:space="0" w:color="auto"/>
                    <w:left w:val="single" w:sz="6" w:space="0" w:color="auto"/>
                    <w:bottom w:val="single" w:sz="6" w:space="0" w:color="auto"/>
                    <w:right w:val="single" w:sz="6" w:space="0" w:color="auto"/>
                  </w:tcBorders>
                  <w:shd w:val="clear" w:color="auto" w:fill="D7F5F9"/>
                </w:tcPr>
                <w:p w14:paraId="76E6A634"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c>
                <w:tcPr>
                  <w:tcW w:w="1541" w:type="dxa"/>
                  <w:tcBorders>
                    <w:top w:val="single" w:sz="6" w:space="0" w:color="auto"/>
                    <w:left w:val="single" w:sz="6" w:space="0" w:color="auto"/>
                    <w:bottom w:val="single" w:sz="6" w:space="0" w:color="auto"/>
                    <w:right w:val="single" w:sz="6" w:space="0" w:color="auto"/>
                  </w:tcBorders>
                  <w:shd w:val="clear" w:color="auto" w:fill="D7F5F9"/>
                </w:tcPr>
                <w:p w14:paraId="09830384"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r>
            <w:tr w:rsidR="00E5600A" w:rsidRPr="009E0CAA" w14:paraId="2F7FDAE9" w14:textId="77777777" w:rsidTr="007C1998">
              <w:trPr>
                <w:trHeight w:hRule="exact" w:val="379"/>
              </w:trPr>
              <w:tc>
                <w:tcPr>
                  <w:tcW w:w="763" w:type="dxa"/>
                  <w:tcBorders>
                    <w:top w:val="single" w:sz="6" w:space="0" w:color="auto"/>
                    <w:left w:val="single" w:sz="6" w:space="0" w:color="auto"/>
                    <w:bottom w:val="single" w:sz="6" w:space="0" w:color="auto"/>
                    <w:right w:val="single" w:sz="6" w:space="0" w:color="auto"/>
                  </w:tcBorders>
                  <w:shd w:val="clear" w:color="auto" w:fill="D7F5F9"/>
                </w:tcPr>
                <w:p w14:paraId="38FDB814"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c>
                <w:tcPr>
                  <w:tcW w:w="6461" w:type="dxa"/>
                  <w:tcBorders>
                    <w:top w:val="single" w:sz="6" w:space="0" w:color="auto"/>
                    <w:left w:val="single" w:sz="6" w:space="0" w:color="auto"/>
                    <w:bottom w:val="single" w:sz="6" w:space="0" w:color="auto"/>
                    <w:right w:val="single" w:sz="6" w:space="0" w:color="auto"/>
                  </w:tcBorders>
                  <w:shd w:val="clear" w:color="auto" w:fill="D7F5F9"/>
                </w:tcPr>
                <w:p w14:paraId="788BA890"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c>
                <w:tcPr>
                  <w:tcW w:w="1541" w:type="dxa"/>
                  <w:tcBorders>
                    <w:top w:val="single" w:sz="6" w:space="0" w:color="auto"/>
                    <w:left w:val="single" w:sz="6" w:space="0" w:color="auto"/>
                    <w:bottom w:val="single" w:sz="6" w:space="0" w:color="auto"/>
                    <w:right w:val="single" w:sz="6" w:space="0" w:color="auto"/>
                  </w:tcBorders>
                  <w:shd w:val="clear" w:color="auto" w:fill="D7F5F9"/>
                </w:tcPr>
                <w:p w14:paraId="20CE903B"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 0003-DIGERCIC-CGAN-DPyN-2017</w:t>
                  </w:r>
                </w:p>
              </w:tc>
            </w:tr>
          </w:tbl>
          <w:p w14:paraId="5B5BF3AE" w14:textId="77777777" w:rsidR="00E5600A" w:rsidRPr="009E0CAA" w:rsidRDefault="00E5600A" w:rsidP="00B72301">
            <w:pPr>
              <w:jc w:val="both"/>
              <w:rPr>
                <w:rFonts w:ascii="Bookman Old Style" w:hAnsi="Bookman Old Style"/>
                <w:b/>
                <w:color w:val="000080"/>
                <w:sz w:val="24"/>
                <w:szCs w:val="24"/>
                <w:lang w:eastAsia="es-ES"/>
              </w:rPr>
            </w:pPr>
          </w:p>
          <w:p w14:paraId="0FDE5488"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4.- Exención.- </w:t>
            </w:r>
            <w:r w:rsidRPr="009E0CAA">
              <w:rPr>
                <w:rFonts w:ascii="Bookman Old Style" w:hAnsi="Bookman Old Style"/>
                <w:color w:val="000080"/>
                <w:sz w:val="24"/>
                <w:szCs w:val="24"/>
                <w:lang w:eastAsia="es-ES"/>
              </w:rPr>
              <w:t>Las personas con discapacidad de conformidad con la ley, y con la Resolución No. 0038-DIGERCIC-CGAJ-DNPyN-2016, se encuentran exentas del pago de las tarifas por la emisión de pasaportes ordinarios en territorio ecuatoriano. Conforme al siguiente detalle:</w:t>
            </w:r>
          </w:p>
          <w:p w14:paraId="5F5DAD1C" w14:textId="77777777" w:rsidR="00E5600A" w:rsidRPr="009E0CAA" w:rsidRDefault="00E5600A" w:rsidP="006C2A72">
            <w:pPr>
              <w:jc w:val="both"/>
              <w:rPr>
                <w:rFonts w:ascii="Bookman Old Style" w:hAnsi="Bookman Old Style"/>
                <w:b/>
                <w:color w:val="000080"/>
                <w:sz w:val="24"/>
                <w:szCs w:val="24"/>
                <w:lang w:eastAsia="es-ES"/>
              </w:rPr>
            </w:pPr>
          </w:p>
          <w:p w14:paraId="1A7444E1" w14:textId="77777777" w:rsidR="0084513C" w:rsidRPr="009E0CAA" w:rsidRDefault="0084513C" w:rsidP="006C2A72">
            <w:pPr>
              <w:jc w:val="both"/>
              <w:rPr>
                <w:rFonts w:ascii="Bookman Old Style" w:hAnsi="Bookman Old Style"/>
                <w:b/>
                <w:color w:val="000080"/>
                <w:sz w:val="24"/>
                <w:szCs w:val="24"/>
                <w:lang w:eastAsia="es-ES"/>
              </w:rPr>
            </w:pPr>
          </w:p>
          <w:tbl>
            <w:tblPr>
              <w:tblW w:w="0" w:type="auto"/>
              <w:tblInd w:w="2" w:type="dxa"/>
              <w:shd w:val="clear" w:color="auto" w:fill="D7F5F9"/>
              <w:tblCellMar>
                <w:left w:w="40" w:type="dxa"/>
                <w:right w:w="40" w:type="dxa"/>
              </w:tblCellMar>
              <w:tblLook w:val="0000" w:firstRow="0" w:lastRow="0" w:firstColumn="0" w:lastColumn="0" w:noHBand="0" w:noVBand="0"/>
            </w:tblPr>
            <w:tblGrid>
              <w:gridCol w:w="763"/>
              <w:gridCol w:w="6461"/>
              <w:gridCol w:w="1541"/>
            </w:tblGrid>
            <w:tr w:rsidR="00E5600A" w:rsidRPr="009E0CAA" w14:paraId="60B43A2E" w14:textId="77777777" w:rsidTr="007C1998">
              <w:trPr>
                <w:trHeight w:hRule="exact" w:val="778"/>
              </w:trPr>
              <w:tc>
                <w:tcPr>
                  <w:tcW w:w="763" w:type="dxa"/>
                  <w:tcBorders>
                    <w:top w:val="single" w:sz="6" w:space="0" w:color="auto"/>
                    <w:left w:val="single" w:sz="6" w:space="0" w:color="auto"/>
                    <w:bottom w:val="single" w:sz="6" w:space="0" w:color="auto"/>
                    <w:right w:val="single" w:sz="6" w:space="0" w:color="auto"/>
                  </w:tcBorders>
                  <w:shd w:val="clear" w:color="auto" w:fill="D7F5F9"/>
                </w:tcPr>
                <w:p w14:paraId="0B25C031"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w:t>
                  </w:r>
                </w:p>
              </w:tc>
              <w:tc>
                <w:tcPr>
                  <w:tcW w:w="6461" w:type="dxa"/>
                  <w:tcBorders>
                    <w:top w:val="single" w:sz="6" w:space="0" w:color="auto"/>
                    <w:left w:val="single" w:sz="6" w:space="0" w:color="auto"/>
                    <w:bottom w:val="single" w:sz="6" w:space="0" w:color="auto"/>
                    <w:right w:val="single" w:sz="6" w:space="0" w:color="auto"/>
                  </w:tcBorders>
                  <w:shd w:val="clear" w:color="auto" w:fill="D7F5F9"/>
                </w:tcPr>
                <w:p w14:paraId="424ACB94"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DETALLE DE PORCENTAJE DE EXENCIÓN POR EMISIÓN DE PASAPORTES</w:t>
                  </w:r>
                </w:p>
              </w:tc>
              <w:tc>
                <w:tcPr>
                  <w:tcW w:w="1541" w:type="dxa"/>
                  <w:tcBorders>
                    <w:top w:val="single" w:sz="6" w:space="0" w:color="auto"/>
                    <w:left w:val="single" w:sz="6" w:space="0" w:color="auto"/>
                    <w:bottom w:val="single" w:sz="6" w:space="0" w:color="auto"/>
                    <w:right w:val="single" w:sz="6" w:space="0" w:color="auto"/>
                  </w:tcBorders>
                  <w:shd w:val="clear" w:color="auto" w:fill="D7F5F9"/>
                </w:tcPr>
                <w:p w14:paraId="4A70B3F2"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VALOR USD</w:t>
                  </w:r>
                </w:p>
              </w:tc>
            </w:tr>
            <w:tr w:rsidR="00E5600A" w:rsidRPr="009E0CAA" w14:paraId="068372AC" w14:textId="77777777" w:rsidTr="007C1998">
              <w:trPr>
                <w:trHeight w:hRule="exact" w:val="610"/>
              </w:trPr>
              <w:tc>
                <w:tcPr>
                  <w:tcW w:w="763" w:type="dxa"/>
                  <w:tcBorders>
                    <w:top w:val="single" w:sz="6" w:space="0" w:color="auto"/>
                    <w:left w:val="single" w:sz="6" w:space="0" w:color="auto"/>
                    <w:bottom w:val="single" w:sz="6" w:space="0" w:color="auto"/>
                    <w:right w:val="single" w:sz="6" w:space="0" w:color="auto"/>
                  </w:tcBorders>
                  <w:shd w:val="clear" w:color="auto" w:fill="D7F5F9"/>
                </w:tcPr>
                <w:p w14:paraId="7D28ECCB"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1</w:t>
                  </w:r>
                </w:p>
              </w:tc>
              <w:tc>
                <w:tcPr>
                  <w:tcW w:w="6461" w:type="dxa"/>
                  <w:tcBorders>
                    <w:top w:val="single" w:sz="6" w:space="0" w:color="auto"/>
                    <w:left w:val="single" w:sz="6" w:space="0" w:color="auto"/>
                    <w:bottom w:val="single" w:sz="6" w:space="0" w:color="auto"/>
                    <w:right w:val="single" w:sz="6" w:space="0" w:color="auto"/>
                  </w:tcBorders>
                  <w:shd w:val="clear" w:color="auto" w:fill="D7F5F9"/>
                </w:tcPr>
                <w:p w14:paraId="26113224"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Formulario para otorgamiento de pasaporte CONADIS (a partir del 40% de discapacidad)</w:t>
                  </w:r>
                </w:p>
              </w:tc>
              <w:tc>
                <w:tcPr>
                  <w:tcW w:w="1541" w:type="dxa"/>
                  <w:tcBorders>
                    <w:top w:val="single" w:sz="6" w:space="0" w:color="auto"/>
                    <w:left w:val="single" w:sz="6" w:space="0" w:color="auto"/>
                    <w:bottom w:val="single" w:sz="6" w:space="0" w:color="auto"/>
                    <w:right w:val="single" w:sz="6" w:space="0" w:color="auto"/>
                  </w:tcBorders>
                  <w:shd w:val="clear" w:color="auto" w:fill="D7F5F9"/>
                </w:tcPr>
                <w:p w14:paraId="7CBD556F"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$0,00</w:t>
                  </w:r>
                </w:p>
              </w:tc>
            </w:tr>
            <w:tr w:rsidR="00E5600A" w:rsidRPr="009E0CAA" w14:paraId="6B3F1709" w14:textId="77777777" w:rsidTr="007C1998">
              <w:trPr>
                <w:trHeight w:hRule="exact" w:val="624"/>
              </w:trPr>
              <w:tc>
                <w:tcPr>
                  <w:tcW w:w="763" w:type="dxa"/>
                  <w:tcBorders>
                    <w:top w:val="single" w:sz="6" w:space="0" w:color="auto"/>
                    <w:left w:val="single" w:sz="6" w:space="0" w:color="auto"/>
                    <w:bottom w:val="single" w:sz="6" w:space="0" w:color="auto"/>
                    <w:right w:val="single" w:sz="6" w:space="0" w:color="auto"/>
                  </w:tcBorders>
                  <w:shd w:val="clear" w:color="auto" w:fill="D7F5F9"/>
                </w:tcPr>
                <w:p w14:paraId="7BD2E0F6"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w:t>
                  </w:r>
                </w:p>
              </w:tc>
              <w:tc>
                <w:tcPr>
                  <w:tcW w:w="6461" w:type="dxa"/>
                  <w:tcBorders>
                    <w:top w:val="single" w:sz="6" w:space="0" w:color="auto"/>
                    <w:left w:val="single" w:sz="6" w:space="0" w:color="auto"/>
                    <w:bottom w:val="single" w:sz="6" w:space="0" w:color="auto"/>
                    <w:right w:val="single" w:sz="6" w:space="0" w:color="auto"/>
                  </w:tcBorders>
                  <w:shd w:val="clear" w:color="auto" w:fill="D7F5F9"/>
                </w:tcPr>
                <w:p w14:paraId="640D2B36"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Otorgamiento de pasaporte ordinario CONADIS (a partir del 40% de discapacidad)</w:t>
                  </w:r>
                </w:p>
              </w:tc>
              <w:tc>
                <w:tcPr>
                  <w:tcW w:w="1541" w:type="dxa"/>
                  <w:tcBorders>
                    <w:top w:val="single" w:sz="6" w:space="0" w:color="auto"/>
                    <w:left w:val="single" w:sz="6" w:space="0" w:color="auto"/>
                    <w:bottom w:val="single" w:sz="6" w:space="0" w:color="auto"/>
                    <w:right w:val="single" w:sz="6" w:space="0" w:color="auto"/>
                  </w:tcBorders>
                  <w:shd w:val="clear" w:color="auto" w:fill="D7F5F9"/>
                </w:tcPr>
                <w:p w14:paraId="683F9B8B" w14:textId="77777777" w:rsidR="00E5600A" w:rsidRPr="009E0CAA" w:rsidRDefault="00E5600A"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$0,00</w:t>
                  </w:r>
                </w:p>
              </w:tc>
            </w:tr>
          </w:tbl>
          <w:p w14:paraId="172C0C3E" w14:textId="77777777" w:rsidR="00E5600A" w:rsidRPr="009E0CAA" w:rsidRDefault="00E5600A" w:rsidP="00B72301">
            <w:pPr>
              <w:jc w:val="both"/>
              <w:rPr>
                <w:rFonts w:ascii="Bookman Old Style" w:hAnsi="Bookman Old Style"/>
                <w:b/>
                <w:color w:val="000080"/>
                <w:sz w:val="24"/>
                <w:szCs w:val="24"/>
                <w:lang w:eastAsia="es-ES"/>
              </w:rPr>
            </w:pPr>
          </w:p>
          <w:p w14:paraId="14F5BF12"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5.- </w:t>
            </w:r>
            <w:r w:rsidRPr="009E0CAA">
              <w:rPr>
                <w:rFonts w:ascii="Bookman Old Style" w:hAnsi="Bookman Old Style"/>
                <w:color w:val="000080"/>
                <w:sz w:val="24"/>
                <w:szCs w:val="24"/>
                <w:lang w:eastAsia="es-ES"/>
              </w:rPr>
              <w:t>Rebaja de valor por tarifa en servicio.- Los pasaportes ordinarios requeridos por personas de la tercera edad en territorio ecuatoriano tendrán una rebaja en el pago por tarifa equivalente al 50% de su valor total, de acuerdo a lo señalado en la Disposición Final Segunda del Acuerdo Ministerial No. 000067, expedido por el Ministerio de Relaciones Exteriores y Movilidad Humana, publicado en el Suplemento del Registro Oficial No. 657 de fecha 28 de diciembre de 2015. Conforme al siguiente detalle:</w:t>
            </w:r>
          </w:p>
          <w:p w14:paraId="11C40FAC" w14:textId="77777777" w:rsidR="006C2A72" w:rsidRPr="009E0CAA" w:rsidRDefault="006C2A72" w:rsidP="00B72301">
            <w:pPr>
              <w:jc w:val="both"/>
              <w:rPr>
                <w:rFonts w:ascii="Bookman Old Style" w:hAnsi="Bookman Old Style"/>
                <w:color w:val="000080"/>
                <w:sz w:val="24"/>
                <w:szCs w:val="24"/>
                <w:lang w:eastAsia="es-ES"/>
              </w:rPr>
            </w:pPr>
          </w:p>
          <w:tbl>
            <w:tblPr>
              <w:tblW w:w="0" w:type="auto"/>
              <w:tblInd w:w="2" w:type="dxa"/>
              <w:shd w:val="clear" w:color="auto" w:fill="D7F5F9"/>
              <w:tblCellMar>
                <w:left w:w="40" w:type="dxa"/>
                <w:right w:w="40" w:type="dxa"/>
              </w:tblCellMar>
              <w:tblLook w:val="0000" w:firstRow="0" w:lastRow="0" w:firstColumn="0" w:lastColumn="0" w:noHBand="0" w:noVBand="0"/>
            </w:tblPr>
            <w:tblGrid>
              <w:gridCol w:w="754"/>
              <w:gridCol w:w="6456"/>
              <w:gridCol w:w="1546"/>
            </w:tblGrid>
            <w:tr w:rsidR="006C2A72" w:rsidRPr="009E0CAA" w14:paraId="579941C9" w14:textId="77777777" w:rsidTr="007C1998">
              <w:trPr>
                <w:trHeight w:val="20"/>
              </w:trPr>
              <w:tc>
                <w:tcPr>
                  <w:tcW w:w="754" w:type="dxa"/>
                  <w:tcBorders>
                    <w:top w:val="single" w:sz="6" w:space="0" w:color="auto"/>
                    <w:left w:val="single" w:sz="6" w:space="0" w:color="auto"/>
                    <w:bottom w:val="single" w:sz="6" w:space="0" w:color="auto"/>
                    <w:right w:val="single" w:sz="6" w:space="0" w:color="auto"/>
                  </w:tcBorders>
                  <w:shd w:val="clear" w:color="auto" w:fill="D7F5F9"/>
                </w:tcPr>
                <w:p w14:paraId="09F7D4ED"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w:t>
                  </w:r>
                </w:p>
              </w:tc>
              <w:tc>
                <w:tcPr>
                  <w:tcW w:w="6456" w:type="dxa"/>
                  <w:tcBorders>
                    <w:top w:val="single" w:sz="6" w:space="0" w:color="auto"/>
                    <w:left w:val="single" w:sz="6" w:space="0" w:color="auto"/>
                    <w:bottom w:val="single" w:sz="6" w:space="0" w:color="auto"/>
                    <w:right w:val="single" w:sz="6" w:space="0" w:color="auto"/>
                  </w:tcBorders>
                  <w:shd w:val="clear" w:color="auto" w:fill="D7F5F9"/>
                </w:tcPr>
                <w:p w14:paraId="03B0507B"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DETALLE DE PORCENTAJE DE DESCUENTO POR EMISIÓN DE PASAPORTES</w:t>
                  </w:r>
                </w:p>
              </w:tc>
              <w:tc>
                <w:tcPr>
                  <w:tcW w:w="1546" w:type="dxa"/>
                  <w:tcBorders>
                    <w:top w:val="single" w:sz="6" w:space="0" w:color="auto"/>
                    <w:left w:val="single" w:sz="6" w:space="0" w:color="auto"/>
                    <w:bottom w:val="single" w:sz="6" w:space="0" w:color="auto"/>
                    <w:right w:val="single" w:sz="6" w:space="0" w:color="auto"/>
                  </w:tcBorders>
                  <w:shd w:val="clear" w:color="auto" w:fill="D7F5F9"/>
                </w:tcPr>
                <w:p w14:paraId="1E0C43FF"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VALOR USD</w:t>
                  </w:r>
                </w:p>
              </w:tc>
            </w:tr>
            <w:tr w:rsidR="006C2A72" w:rsidRPr="009E0CAA" w14:paraId="736CB4B1" w14:textId="77777777" w:rsidTr="007C1998">
              <w:trPr>
                <w:trHeight w:val="20"/>
              </w:trPr>
              <w:tc>
                <w:tcPr>
                  <w:tcW w:w="754" w:type="dxa"/>
                  <w:tcBorders>
                    <w:top w:val="single" w:sz="6" w:space="0" w:color="auto"/>
                    <w:left w:val="single" w:sz="6" w:space="0" w:color="auto"/>
                    <w:bottom w:val="single" w:sz="6" w:space="0" w:color="auto"/>
                    <w:right w:val="single" w:sz="6" w:space="0" w:color="auto"/>
                  </w:tcBorders>
                  <w:shd w:val="clear" w:color="auto" w:fill="D7F5F9"/>
                </w:tcPr>
                <w:p w14:paraId="2D7DA60B"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1</w:t>
                  </w:r>
                </w:p>
              </w:tc>
              <w:tc>
                <w:tcPr>
                  <w:tcW w:w="6456" w:type="dxa"/>
                  <w:tcBorders>
                    <w:top w:val="single" w:sz="6" w:space="0" w:color="auto"/>
                    <w:left w:val="single" w:sz="6" w:space="0" w:color="auto"/>
                    <w:bottom w:val="single" w:sz="6" w:space="0" w:color="auto"/>
                    <w:right w:val="single" w:sz="6" w:space="0" w:color="auto"/>
                  </w:tcBorders>
                  <w:shd w:val="clear" w:color="auto" w:fill="D7F5F9"/>
                </w:tcPr>
                <w:p w14:paraId="4857CEA9"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Formulario para otorgamiento de pasaporte Tercera </w:t>
                  </w:r>
                  <w:r w:rsidRPr="009E0CAA">
                    <w:rPr>
                      <w:rFonts w:ascii="Bookman Old Style" w:hAnsi="Bookman Old Style"/>
                      <w:color w:val="000080"/>
                      <w:sz w:val="24"/>
                      <w:szCs w:val="24"/>
                      <w:lang w:eastAsia="es-ES"/>
                    </w:rPr>
                    <w:lastRenderedPageBreak/>
                    <w:t>Edad 50%  de descuento</w:t>
                  </w:r>
                </w:p>
              </w:tc>
              <w:tc>
                <w:tcPr>
                  <w:tcW w:w="1546" w:type="dxa"/>
                  <w:tcBorders>
                    <w:top w:val="single" w:sz="6" w:space="0" w:color="auto"/>
                    <w:left w:val="single" w:sz="6" w:space="0" w:color="auto"/>
                    <w:bottom w:val="single" w:sz="6" w:space="0" w:color="auto"/>
                    <w:right w:val="single" w:sz="6" w:space="0" w:color="auto"/>
                  </w:tcBorders>
                  <w:shd w:val="clear" w:color="auto" w:fill="D7F5F9"/>
                </w:tcPr>
                <w:p w14:paraId="6B9FFAFD"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$ 10,00</w:t>
                  </w:r>
                </w:p>
              </w:tc>
            </w:tr>
            <w:tr w:rsidR="006C2A72" w:rsidRPr="009E0CAA" w14:paraId="43FCADBC" w14:textId="77777777" w:rsidTr="007C1998">
              <w:trPr>
                <w:trHeight w:val="20"/>
              </w:trPr>
              <w:tc>
                <w:tcPr>
                  <w:tcW w:w="754" w:type="dxa"/>
                  <w:tcBorders>
                    <w:top w:val="single" w:sz="6" w:space="0" w:color="auto"/>
                    <w:left w:val="single" w:sz="6" w:space="0" w:color="auto"/>
                    <w:bottom w:val="single" w:sz="6" w:space="0" w:color="auto"/>
                    <w:right w:val="single" w:sz="6" w:space="0" w:color="auto"/>
                  </w:tcBorders>
                  <w:shd w:val="clear" w:color="auto" w:fill="D7F5F9"/>
                </w:tcPr>
                <w:p w14:paraId="2C5CE303"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2</w:t>
                  </w:r>
                </w:p>
              </w:tc>
              <w:tc>
                <w:tcPr>
                  <w:tcW w:w="6456" w:type="dxa"/>
                  <w:tcBorders>
                    <w:top w:val="single" w:sz="6" w:space="0" w:color="auto"/>
                    <w:left w:val="single" w:sz="6" w:space="0" w:color="auto"/>
                    <w:bottom w:val="single" w:sz="6" w:space="0" w:color="auto"/>
                    <w:right w:val="single" w:sz="6" w:space="0" w:color="auto"/>
                  </w:tcBorders>
                  <w:shd w:val="clear" w:color="auto" w:fill="D7F5F9"/>
                </w:tcPr>
                <w:p w14:paraId="027DB58C"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Otorgamiento de pasaporte ordinario Tercera Edad 50% de descuento</w:t>
                  </w:r>
                </w:p>
              </w:tc>
              <w:tc>
                <w:tcPr>
                  <w:tcW w:w="1546" w:type="dxa"/>
                  <w:tcBorders>
                    <w:top w:val="single" w:sz="6" w:space="0" w:color="auto"/>
                    <w:left w:val="single" w:sz="6" w:space="0" w:color="auto"/>
                    <w:bottom w:val="single" w:sz="6" w:space="0" w:color="auto"/>
                    <w:right w:val="single" w:sz="6" w:space="0" w:color="auto"/>
                  </w:tcBorders>
                  <w:shd w:val="clear" w:color="auto" w:fill="D7F5F9"/>
                </w:tcPr>
                <w:p w14:paraId="2BAA6BF7"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$ 25,00</w:t>
                  </w:r>
                </w:p>
              </w:tc>
            </w:tr>
          </w:tbl>
          <w:p w14:paraId="49A9964D" w14:textId="77777777" w:rsidR="006C2A72" w:rsidRPr="009E0CAA" w:rsidRDefault="006C2A72" w:rsidP="00B72301">
            <w:pPr>
              <w:jc w:val="both"/>
              <w:rPr>
                <w:rFonts w:ascii="Bookman Old Style" w:hAnsi="Bookman Old Style"/>
                <w:b/>
                <w:color w:val="000080"/>
                <w:sz w:val="24"/>
                <w:szCs w:val="24"/>
                <w:lang w:eastAsia="es-ES"/>
              </w:rPr>
            </w:pPr>
          </w:p>
          <w:p w14:paraId="29DA9775" w14:textId="77777777" w:rsidR="006C2A72" w:rsidRPr="009E0CAA" w:rsidRDefault="006C2A72" w:rsidP="006C2A72">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DISPOSICIONES GENERALES</w:t>
            </w:r>
          </w:p>
          <w:p w14:paraId="3B4763E2" w14:textId="77777777" w:rsidR="006C2A72" w:rsidRPr="009E0CAA" w:rsidRDefault="006C2A72" w:rsidP="006C2A72">
            <w:pPr>
              <w:jc w:val="both"/>
              <w:rPr>
                <w:rFonts w:ascii="Bookman Old Style" w:hAnsi="Bookman Old Style"/>
                <w:b/>
                <w:color w:val="000080"/>
                <w:sz w:val="24"/>
                <w:szCs w:val="24"/>
                <w:lang w:eastAsia="es-ES"/>
              </w:rPr>
            </w:pPr>
          </w:p>
          <w:p w14:paraId="41F122AB"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Primera.- </w:t>
            </w:r>
            <w:r w:rsidRPr="009E0CAA">
              <w:rPr>
                <w:rFonts w:ascii="Bookman Old Style" w:hAnsi="Bookman Old Style"/>
                <w:color w:val="000080"/>
                <w:sz w:val="24"/>
                <w:szCs w:val="24"/>
                <w:lang w:eastAsia="es-ES"/>
              </w:rPr>
              <w:t>En caso de existir duda respecto del alcance de las disposiciones contenidas en esta Resolución, deberán ser elevadas a consulta ante la máxima autoridad de la Institución, quien la resolverá previo dictamen de la Coordinación General de Asesoría Jurídica de la Dirección General de Registro Civil Identificación y Cedulación.</w:t>
            </w:r>
          </w:p>
          <w:p w14:paraId="5ACBD8AE"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Segunda.- Disponer a la Coordinadora de la Unidad de Gestión de Secretaría de la Dirección General de Registro Civil, Identificación y Cedulación notificar con el contenido de la presente Resolución a las autoridades del Nivel Jerárquico Superior y a los Coordinadores Zonales de la DIGERCIC, así como al Registro Oficial para su publicación correspondiente.</w:t>
            </w:r>
          </w:p>
          <w:p w14:paraId="37D9A697" w14:textId="77777777" w:rsidR="006C2A72" w:rsidRPr="009E0CAA" w:rsidRDefault="006C2A72" w:rsidP="006C2A72">
            <w:pPr>
              <w:jc w:val="both"/>
              <w:rPr>
                <w:rFonts w:ascii="Bookman Old Style" w:hAnsi="Bookman Old Style"/>
                <w:color w:val="000080"/>
                <w:sz w:val="24"/>
                <w:szCs w:val="24"/>
                <w:lang w:eastAsia="es-ES"/>
              </w:rPr>
            </w:pPr>
          </w:p>
          <w:p w14:paraId="59446DE4" w14:textId="77777777" w:rsidR="006C2A72" w:rsidRPr="009E0CAA" w:rsidRDefault="006C2A72" w:rsidP="006C2A72">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DISPOSICIÓN FINAL</w:t>
            </w:r>
          </w:p>
          <w:p w14:paraId="33D8CDDE" w14:textId="77777777" w:rsidR="006C2A72" w:rsidRPr="009E0CAA" w:rsidRDefault="006C2A72" w:rsidP="006C2A72">
            <w:pPr>
              <w:jc w:val="both"/>
              <w:rPr>
                <w:rFonts w:ascii="Bookman Old Style" w:hAnsi="Bookman Old Style"/>
                <w:b/>
                <w:color w:val="000080"/>
                <w:sz w:val="24"/>
                <w:szCs w:val="24"/>
                <w:lang w:eastAsia="es-ES"/>
              </w:rPr>
            </w:pPr>
          </w:p>
          <w:p w14:paraId="3138A623"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presente Resolución entrará en vigencia a partir de la fecha de suscripción, sin perjuicio de su publicación en el Registro Oficial.</w:t>
            </w:r>
          </w:p>
          <w:p w14:paraId="1F5E7D6A" w14:textId="77777777" w:rsidR="006C2A72" w:rsidRPr="009E0CAA" w:rsidRDefault="006C2A72" w:rsidP="006C2A72">
            <w:pPr>
              <w:jc w:val="both"/>
              <w:rPr>
                <w:rFonts w:ascii="Bookman Old Style" w:hAnsi="Bookman Old Style"/>
                <w:color w:val="000080"/>
                <w:sz w:val="24"/>
                <w:szCs w:val="24"/>
                <w:lang w:eastAsia="es-ES"/>
              </w:rPr>
            </w:pPr>
          </w:p>
          <w:p w14:paraId="654A4C2D"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la ciudad y Distrito Metropolitano de Quito, a los 13 días del mes de enero de 2017.</w:t>
            </w:r>
          </w:p>
          <w:p w14:paraId="06FE1517" w14:textId="77777777" w:rsidR="006C2A72" w:rsidRPr="009E0CAA" w:rsidRDefault="006C2A72" w:rsidP="006C2A72">
            <w:pPr>
              <w:jc w:val="both"/>
              <w:rPr>
                <w:rFonts w:ascii="Bookman Old Style" w:hAnsi="Bookman Old Style"/>
                <w:color w:val="000080"/>
                <w:sz w:val="24"/>
                <w:szCs w:val="24"/>
                <w:lang w:eastAsia="es-ES"/>
              </w:rPr>
            </w:pPr>
          </w:p>
          <w:p w14:paraId="6E5954C7"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Ing. Jorge Oswaldo Troya Fuertes, Director General de Registro Civil, Identificación y Cedulación.</w:t>
            </w:r>
          </w:p>
          <w:p w14:paraId="5C7BD511" w14:textId="77777777" w:rsidR="006C2A72" w:rsidRPr="009E0CAA" w:rsidRDefault="006C2A72" w:rsidP="006C2A72">
            <w:pPr>
              <w:jc w:val="both"/>
              <w:rPr>
                <w:rFonts w:ascii="Bookman Old Style" w:hAnsi="Bookman Old Style"/>
                <w:color w:val="000080"/>
                <w:sz w:val="24"/>
                <w:szCs w:val="24"/>
                <w:lang w:eastAsia="es-ES"/>
              </w:rPr>
            </w:pPr>
          </w:p>
          <w:p w14:paraId="74164EDA" w14:textId="77777777" w:rsidR="006C2A72" w:rsidRPr="009E0CAA" w:rsidRDefault="006C2A72" w:rsidP="006C2A72">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Registro Civil.- Identificación y Cedulación.- f.) Ilegible.-Coordinadora de la Unidad de Secretaría.</w:t>
            </w:r>
          </w:p>
          <w:p w14:paraId="3E948846" w14:textId="77777777" w:rsidR="00EF05E5" w:rsidRPr="009E0CAA" w:rsidRDefault="00EF05E5" w:rsidP="0079181A">
            <w:pPr>
              <w:jc w:val="both"/>
              <w:rPr>
                <w:rFonts w:ascii="Bookman Old Style" w:hAnsi="Bookman Old Style"/>
                <w:b/>
                <w:color w:val="000080"/>
                <w:sz w:val="24"/>
                <w:szCs w:val="24"/>
                <w:lang w:eastAsia="es-ES"/>
              </w:rPr>
            </w:pPr>
          </w:p>
        </w:tc>
      </w:tr>
    </w:tbl>
    <w:p w14:paraId="2D65A186" w14:textId="77777777" w:rsidR="00A06B6A" w:rsidRPr="009E0CAA" w:rsidRDefault="00A06B6A" w:rsidP="00CE01F9">
      <w:pPr>
        <w:jc w:val="both"/>
        <w:rPr>
          <w:rFonts w:ascii="Bookman Old Style" w:hAnsi="Bookman Old Style"/>
          <w:sz w:val="24"/>
          <w:szCs w:val="24"/>
        </w:rPr>
      </w:pPr>
    </w:p>
    <w:p w14:paraId="5CC96071" w14:textId="211B6AAB" w:rsidR="0084513C" w:rsidRPr="009E0CAA" w:rsidRDefault="00054F07" w:rsidP="00CE01F9">
      <w:pPr>
        <w:jc w:val="both"/>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83840" behindDoc="0" locked="0" layoutInCell="1" allowOverlap="1" wp14:anchorId="5DA55897" wp14:editId="33D7EE06">
                <wp:simplePos x="0" y="0"/>
                <wp:positionH relativeFrom="margin">
                  <wp:posOffset>-71755</wp:posOffset>
                </wp:positionH>
                <wp:positionV relativeFrom="paragraph">
                  <wp:posOffset>116840</wp:posOffset>
                </wp:positionV>
                <wp:extent cx="1838325" cy="228600"/>
                <wp:effectExtent l="0" t="0" r="28575" b="19050"/>
                <wp:wrapNone/>
                <wp:docPr id="1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8600"/>
                        </a:xfrm>
                        <a:prstGeom prst="rect">
                          <a:avLst/>
                        </a:prstGeom>
                        <a:solidFill>
                          <a:srgbClr val="000080"/>
                        </a:solidFill>
                        <a:ln w="9525">
                          <a:solidFill>
                            <a:srgbClr val="000080"/>
                          </a:solidFill>
                          <a:miter lim="800000"/>
                          <a:headEnd/>
                          <a:tailEnd/>
                        </a:ln>
                      </wps:spPr>
                      <wps:txbx>
                        <w:txbxContent>
                          <w:p w14:paraId="4BCB1C1E" w14:textId="05730B0D" w:rsidR="001F6750" w:rsidRPr="00567E83" w:rsidRDefault="001F6750" w:rsidP="006C2A72">
                            <w:pPr>
                              <w:jc w:val="both"/>
                              <w:rPr>
                                <w:b/>
                                <w:color w:val="FFFFFF"/>
                              </w:rPr>
                            </w:pPr>
                            <w:r>
                              <w:rPr>
                                <w:b/>
                                <w:color w:val="FFFFFF"/>
                              </w:rPr>
                              <w:t>Viernes 3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A55897" id="Cuadro de texto 3" o:spid="_x0000_s1029" type="#_x0000_t202" style="position:absolute;left:0;text-align:left;margin-left:-5.65pt;margin-top:9.2pt;width:144.75pt;height: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i2KgIAAF8EAAAOAAAAZHJzL2Uyb0RvYy54bWysVNtu2zAMfR+wfxD0vjjXLjXiFF26DgO6&#10;C9DtAxRJjoXJokYpsbuvLyUnWba9FcuDIIbUIXkO6dVN31p20BgMuIpPRmPOtJOgjNtV/Pu3+zdL&#10;zkIUTgkLTlf8SQd+s379atX5Uk+hAas0MgJxoex8xZsYfVkUQTa6FWEEXjty1oCtiGTirlAoOkJv&#10;bTEdj6+KDlB5BKlDoH/vBidfZ/y61jJ+qeugI7MVp9piPjGf23QW65Uodyh8Y+SxDPGCKlphHCU9&#10;Q92JKNgezT9QrZEIAeo4ktAWUNdG6twDdTMZ/9XNYyO8zr0QOcGfaQr/D1Z+PnxFZhRpN+PMiZY0&#10;2uyFQmBKs6j7CGyWWOp8KCn40VN47N9BTy9yx8E/gPwRmINNI9xO3yJC12ihqMpJellcPB1wQgLZ&#10;dp9AUTaxj5CB+hrbRCGRwgid1Ho6K0R1MJlSLmfL2XTBmSTfdLq8GmcJC1GeXnsM8YOGlqVLxZEm&#10;IKOLw0OIqRpRnkJSsgDWqHtjbTZwt91YZAeRpoV+yxP6H2HWsa7i1wuq46UQrYk09ta0FV+mRMdB&#10;TLS9dyoPZRTGDncq2bojj4m6gcTYb/ss3FmeLagnIhZhmHLaSro0gL8462jCKx5+7gVqzuxHR+Jc&#10;T+bztBLZmC/eTsnAS8/20iOcJKiKR86G6yYOa7T3aHYNZRrGwcEtCVqbzHVSfqjqWD5NcZbguHFp&#10;TS7tHPX7u7B+BgAA//8DAFBLAwQUAAYACAAAACEADYi06d8AAAAJAQAADwAAAGRycy9kb3ducmV2&#10;LnhtbEyPy07DMBBF90j8gzVI7FrnBUQhToV4LdhRQlV2bjJNosbjKHaT8PcMK1iO7tW5Z/LNYnox&#10;4eg6SwrCdQACqbJ1R42C8uNllYJwXlOte0uo4BsdbIrLi1xntZ3pHaetbwRDyGVaQev9kEnpqhaN&#10;dms7IHF2tKPRns+xkfWoZ4abXkZBcCuN7ogXWj3gY4vVaXs2TNnFb7unZjruX+f4y5TPp33wWSp1&#10;fbU83IPwuPi/MvzqszoU7HSwZ6qd6BWswjDmKgdpAoIL0V0agTgouEkSkEUu/39Q/AAAAP//AwBQ&#10;SwECLQAUAAYACAAAACEAtoM4kv4AAADhAQAAEwAAAAAAAAAAAAAAAAAAAAAAW0NvbnRlbnRfVHlw&#10;ZXNdLnhtbFBLAQItABQABgAIAAAAIQA4/SH/1gAAAJQBAAALAAAAAAAAAAAAAAAAAC8BAABfcmVs&#10;cy8ucmVsc1BLAQItABQABgAIAAAAIQAdT1i2KgIAAF8EAAAOAAAAAAAAAAAAAAAAAC4CAABkcnMv&#10;ZTJvRG9jLnhtbFBLAQItABQABgAIAAAAIQANiLTp3wAAAAkBAAAPAAAAAAAAAAAAAAAAAIQEAABk&#10;cnMvZG93bnJldi54bWxQSwUGAAAAAAQABADzAAAAkAUAAAAA&#10;" fillcolor="navy" strokecolor="navy">
                <v:textbox>
                  <w:txbxContent>
                    <w:p w14:paraId="4BCB1C1E" w14:textId="05730B0D" w:rsidR="001F6750" w:rsidRPr="00567E83" w:rsidRDefault="001F6750" w:rsidP="006C2A72">
                      <w:pPr>
                        <w:jc w:val="both"/>
                        <w:rPr>
                          <w:b/>
                          <w:color w:val="FFFFFF"/>
                        </w:rPr>
                      </w:pPr>
                      <w:r>
                        <w:rPr>
                          <w:b/>
                          <w:color w:val="FFFFFF"/>
                        </w:rPr>
                        <w:t>Viernes 3 de marzo</w:t>
                      </w:r>
                    </w:p>
                  </w:txbxContent>
                </v:textbox>
                <w10:wrap anchorx="margin"/>
              </v:shape>
            </w:pict>
          </mc:Fallback>
        </mc:AlternateContent>
      </w:r>
    </w:p>
    <w:p w14:paraId="4FF62AA1" w14:textId="77777777" w:rsidR="00054F07" w:rsidRPr="009E0CAA" w:rsidRDefault="00054F07" w:rsidP="00CE01F9">
      <w:pPr>
        <w:jc w:val="both"/>
        <w:rPr>
          <w:rFonts w:ascii="Bookman Old Style" w:hAnsi="Bookman Old Style"/>
          <w:b/>
          <w:color w:val="000080"/>
          <w:sz w:val="24"/>
          <w:szCs w:val="24"/>
          <w:lang w:eastAsia="es-ES"/>
        </w:rPr>
      </w:pPr>
    </w:p>
    <w:p w14:paraId="31CE5295" w14:textId="77777777" w:rsidR="00054F07" w:rsidRPr="009E0CAA" w:rsidRDefault="00054F07" w:rsidP="00CE01F9">
      <w:pPr>
        <w:jc w:val="both"/>
        <w:rPr>
          <w:rFonts w:ascii="Bookman Old Style" w:hAnsi="Bookman Old Style"/>
          <w:b/>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C1998" w:rsidRPr="009E0CAA" w14:paraId="2E636C9E" w14:textId="77777777" w:rsidTr="00936B75">
        <w:trPr>
          <w:trHeight w:val="1380"/>
        </w:trPr>
        <w:tc>
          <w:tcPr>
            <w:tcW w:w="9257" w:type="dxa"/>
            <w:shd w:val="clear" w:color="auto" w:fill="DDFFFF"/>
          </w:tcPr>
          <w:p w14:paraId="1CFB4815" w14:textId="77777777" w:rsidR="007C1998" w:rsidRPr="009E0CAA" w:rsidRDefault="007C1998" w:rsidP="00936B75">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     </w:t>
            </w:r>
          </w:p>
          <w:p w14:paraId="65F0081D" w14:textId="77777777" w:rsidR="00054F07" w:rsidRPr="009E0CAA" w:rsidRDefault="00054F07" w:rsidP="007C1998">
            <w:pPr>
              <w:jc w:val="both"/>
              <w:rPr>
                <w:rFonts w:ascii="Bookman Old Style" w:hAnsi="Bookman Old Style"/>
                <w:b/>
                <w:color w:val="000080"/>
                <w:sz w:val="24"/>
                <w:szCs w:val="24"/>
                <w:lang w:eastAsia="es-ES"/>
              </w:rPr>
            </w:pPr>
          </w:p>
          <w:p w14:paraId="4E916A6B" w14:textId="33774103" w:rsidR="007C1998" w:rsidRPr="009E0CAA" w:rsidRDefault="007C1998" w:rsidP="007C199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EXPEDIR LAS SIGUIENTES REFORMAS AL REGLAMENTO GENERAL A LA LEY ORGÁNICA</w:t>
            </w:r>
            <w:r w:rsidR="001F6750">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 xml:space="preserve">DE EDUCACIÓN INTERCULTURAL </w:t>
            </w:r>
          </w:p>
          <w:p w14:paraId="097E767F" w14:textId="77777777" w:rsidR="007C1998" w:rsidRPr="009E0CAA" w:rsidRDefault="007C1998" w:rsidP="007C1998">
            <w:pPr>
              <w:jc w:val="both"/>
              <w:rPr>
                <w:rFonts w:ascii="Bookman Old Style" w:hAnsi="Bookman Old Style"/>
                <w:color w:val="000080"/>
                <w:sz w:val="24"/>
                <w:szCs w:val="24"/>
                <w:lang w:eastAsia="es-ES"/>
              </w:rPr>
            </w:pPr>
          </w:p>
          <w:p w14:paraId="3BAC6037" w14:textId="14FF6F06" w:rsidR="007C1998" w:rsidRPr="009E0CAA" w:rsidRDefault="007C1998" w:rsidP="00936B75">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Decreto la Presidencia de la República  No. 1332, publicado en el Suplemento - Registro Oficial N° 9</w:t>
            </w:r>
            <w:r w:rsidR="006B75D5" w:rsidRPr="009E0CAA">
              <w:rPr>
                <w:rFonts w:ascii="Bookman Old Style" w:hAnsi="Bookman Old Style"/>
                <w:color w:val="000080"/>
                <w:sz w:val="24"/>
                <w:szCs w:val="24"/>
                <w:lang w:eastAsia="es-ES"/>
              </w:rPr>
              <w:t>5</w:t>
            </w:r>
            <w:r w:rsidRPr="009E0CAA">
              <w:rPr>
                <w:rFonts w:ascii="Bookman Old Style" w:hAnsi="Bookman Old Style"/>
                <w:color w:val="000080"/>
                <w:sz w:val="24"/>
                <w:szCs w:val="24"/>
                <w:lang w:eastAsia="es-ES"/>
              </w:rPr>
              <w:t>5 de viernes 3 de marzo de 2017.</w:t>
            </w:r>
          </w:p>
          <w:p w14:paraId="5EF3F38C" w14:textId="77777777" w:rsidR="007C1998" w:rsidRPr="009E0CAA" w:rsidRDefault="007C1998" w:rsidP="00936B75">
            <w:pPr>
              <w:jc w:val="both"/>
              <w:rPr>
                <w:rFonts w:ascii="Bookman Old Style" w:hAnsi="Bookman Old Style"/>
                <w:b/>
                <w:color w:val="000080"/>
                <w:sz w:val="24"/>
                <w:szCs w:val="24"/>
                <w:lang w:eastAsia="es-ES"/>
              </w:rPr>
            </w:pPr>
          </w:p>
          <w:p w14:paraId="4FD32C55" w14:textId="70F9F376" w:rsidR="007C1998" w:rsidRPr="009E0CAA" w:rsidRDefault="007C1998" w:rsidP="00936B75">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Novedad: </w:t>
            </w:r>
            <w:r w:rsidRPr="009E0CAA">
              <w:rPr>
                <w:rFonts w:ascii="Bookman Old Style" w:hAnsi="Bookman Old Style"/>
                <w:color w:val="000080"/>
                <w:sz w:val="24"/>
                <w:szCs w:val="24"/>
                <w:lang w:eastAsia="es-ES"/>
              </w:rPr>
              <w:t>Decreto</w:t>
            </w:r>
          </w:p>
          <w:p w14:paraId="735896FC" w14:textId="77777777" w:rsidR="007C1998" w:rsidRPr="009E0CAA" w:rsidRDefault="007C1998" w:rsidP="00936B75">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                               </w:t>
            </w:r>
          </w:p>
          <w:p w14:paraId="183FE2E4" w14:textId="77777777" w:rsidR="00054F07" w:rsidRPr="009E0CAA" w:rsidRDefault="00054F07" w:rsidP="0084513C">
            <w:pPr>
              <w:jc w:val="center"/>
              <w:rPr>
                <w:rFonts w:ascii="Bookman Old Style" w:hAnsi="Bookman Old Style"/>
                <w:b/>
                <w:color w:val="000080"/>
                <w:sz w:val="24"/>
                <w:szCs w:val="24"/>
                <w:lang w:eastAsia="es-ES"/>
              </w:rPr>
            </w:pPr>
          </w:p>
          <w:p w14:paraId="44DECE6C" w14:textId="1E26BCF9" w:rsidR="007C1998" w:rsidRPr="009E0CAA" w:rsidRDefault="007C1998" w:rsidP="0084513C">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Decreta:</w:t>
            </w:r>
          </w:p>
          <w:p w14:paraId="30BAC31B" w14:textId="77777777" w:rsidR="00E23FD7" w:rsidRPr="009E0CAA" w:rsidRDefault="00E23FD7" w:rsidP="00E23FD7">
            <w:pPr>
              <w:jc w:val="center"/>
              <w:rPr>
                <w:rFonts w:ascii="Bookman Old Style" w:hAnsi="Bookman Old Style"/>
                <w:b/>
                <w:color w:val="000080"/>
                <w:sz w:val="24"/>
                <w:szCs w:val="24"/>
                <w:lang w:eastAsia="es-ES"/>
              </w:rPr>
            </w:pPr>
          </w:p>
          <w:p w14:paraId="32A1EC90" w14:textId="77777777" w:rsidR="007C1998" w:rsidRPr="009E0CAA" w:rsidRDefault="007C1998" w:rsidP="00E23FD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EXPEDIR LAS SIGUIENTES REFORMAS AL</w:t>
            </w:r>
          </w:p>
          <w:p w14:paraId="08FD164D" w14:textId="77777777" w:rsidR="007C1998" w:rsidRPr="009E0CAA" w:rsidRDefault="007C1998" w:rsidP="00E23FD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REGLAMENTO GENERAL A LA LEY ORGÁNICA</w:t>
            </w:r>
          </w:p>
          <w:p w14:paraId="704D2E1C" w14:textId="036CBE16" w:rsidR="007C1998" w:rsidRPr="009E0CAA" w:rsidRDefault="00624ECF" w:rsidP="00E23FD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DE EDUCACIÓN INTERCUL</w:t>
            </w:r>
            <w:r w:rsidR="007C1998" w:rsidRPr="009E0CAA">
              <w:rPr>
                <w:rFonts w:ascii="Bookman Old Style" w:hAnsi="Bookman Old Style"/>
                <w:b/>
                <w:color w:val="000080"/>
                <w:sz w:val="24"/>
                <w:szCs w:val="24"/>
                <w:lang w:eastAsia="es-ES"/>
              </w:rPr>
              <w:t>TURAL:</w:t>
            </w:r>
          </w:p>
          <w:p w14:paraId="42D99876" w14:textId="77777777" w:rsidR="00E23FD7" w:rsidRPr="009E0CAA" w:rsidRDefault="00E23FD7" w:rsidP="00E23FD7">
            <w:pPr>
              <w:jc w:val="both"/>
              <w:rPr>
                <w:rFonts w:ascii="Bookman Old Style" w:hAnsi="Bookman Old Style"/>
                <w:color w:val="000080"/>
                <w:sz w:val="24"/>
                <w:szCs w:val="24"/>
                <w:lang w:eastAsia="es-ES"/>
              </w:rPr>
            </w:pPr>
          </w:p>
          <w:p w14:paraId="4F2C56C0" w14:textId="77777777" w:rsidR="0084513C" w:rsidRPr="009E0CAA" w:rsidRDefault="0084513C" w:rsidP="00E23FD7">
            <w:pPr>
              <w:jc w:val="both"/>
              <w:rPr>
                <w:rFonts w:ascii="Bookman Old Style" w:hAnsi="Bookman Old Style"/>
                <w:b/>
                <w:color w:val="000080"/>
                <w:sz w:val="24"/>
                <w:szCs w:val="24"/>
                <w:lang w:eastAsia="es-ES"/>
              </w:rPr>
            </w:pPr>
          </w:p>
          <w:p w14:paraId="5BEED378"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Artículo 1.-</w:t>
            </w:r>
            <w:r w:rsidRPr="009E0CAA">
              <w:rPr>
                <w:rFonts w:ascii="Bookman Old Style" w:hAnsi="Bookman Old Style"/>
                <w:color w:val="000080"/>
                <w:sz w:val="24"/>
                <w:szCs w:val="24"/>
                <w:lang w:eastAsia="es-ES"/>
              </w:rPr>
              <w:t xml:space="preserve"> Sustitúyase el artículo 198 por el siguiente:</w:t>
            </w:r>
          </w:p>
          <w:p w14:paraId="07DBAD4B" w14:textId="77777777" w:rsidR="00E23FD7" w:rsidRPr="009E0CAA" w:rsidRDefault="00E23FD7" w:rsidP="00E23FD7">
            <w:pPr>
              <w:jc w:val="both"/>
              <w:rPr>
                <w:rFonts w:ascii="Bookman Old Style" w:hAnsi="Bookman Old Style"/>
                <w:color w:val="000080"/>
                <w:sz w:val="24"/>
                <w:szCs w:val="24"/>
                <w:lang w:eastAsia="es-ES"/>
              </w:rPr>
            </w:pPr>
          </w:p>
          <w:p w14:paraId="743380A0"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198.- Requisitos para la obtención del título de bachiller.- Para obtener el título de bachiller, el estudiante debe:</w:t>
            </w:r>
          </w:p>
          <w:p w14:paraId="1193B87E" w14:textId="77777777" w:rsidR="00E23FD7" w:rsidRPr="009E0CAA" w:rsidRDefault="00E23FD7" w:rsidP="00E23FD7">
            <w:pPr>
              <w:jc w:val="both"/>
              <w:rPr>
                <w:rFonts w:ascii="Bookman Old Style" w:hAnsi="Bookman Old Style"/>
                <w:color w:val="000080"/>
                <w:sz w:val="24"/>
                <w:szCs w:val="24"/>
                <w:lang w:eastAsia="es-ES"/>
              </w:rPr>
            </w:pPr>
          </w:p>
          <w:p w14:paraId="76DA78C0"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I.</w:t>
            </w:r>
            <w:r w:rsidRPr="009E0CAA">
              <w:rPr>
                <w:rFonts w:ascii="Bookman Old Style" w:hAnsi="Bookman Old Style"/>
                <w:color w:val="000080"/>
                <w:sz w:val="24"/>
                <w:szCs w:val="24"/>
                <w:lang w:eastAsia="es-ES"/>
              </w:rPr>
              <w:tab/>
              <w:t>Obtener una nota final mínima de siete sobre diez (7/10) que será un promedio ponderado de las siguientes calificaciones:</w:t>
            </w:r>
          </w:p>
          <w:p w14:paraId="36575D0E"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i. El promedio obtenido en el subnivel de Básica Superior, equivalente al 30%;</w:t>
            </w:r>
          </w:p>
          <w:p w14:paraId="5099ACF0"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ii. el promedio de los tres (3) años de Bachillerato, equivalente al 40%;y</w:t>
            </w:r>
          </w:p>
          <w:p w14:paraId="328C5EA3"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iii. la nota del examen de grado, equivalente en el promedio al 30%.</w:t>
            </w:r>
          </w:p>
          <w:p w14:paraId="2D65CD7F" w14:textId="77777777" w:rsidR="00624ECF" w:rsidRPr="009E0CAA" w:rsidRDefault="00624ECF" w:rsidP="00E23FD7">
            <w:pPr>
              <w:jc w:val="both"/>
              <w:rPr>
                <w:rFonts w:ascii="Bookman Old Style" w:hAnsi="Bookman Old Style"/>
                <w:color w:val="000080"/>
                <w:sz w:val="24"/>
                <w:szCs w:val="24"/>
                <w:lang w:eastAsia="es-ES"/>
              </w:rPr>
            </w:pPr>
          </w:p>
          <w:p w14:paraId="4E1758D3"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Los estudiantes que no logren la nota final mínima para la obtención de su título de bachiller podrán rendir un examen de grado supletorio, de acuerdo a las condiciones establecidas por la Autoridad Educativa Nacional a tal efecto.</w:t>
            </w:r>
          </w:p>
          <w:p w14:paraId="358947B8" w14:textId="77777777" w:rsidR="00624ECF" w:rsidRPr="009E0CAA" w:rsidRDefault="00624ECF" w:rsidP="00E23FD7">
            <w:pPr>
              <w:jc w:val="both"/>
              <w:rPr>
                <w:rFonts w:ascii="Bookman Old Style" w:hAnsi="Bookman Old Style"/>
                <w:color w:val="000080"/>
                <w:sz w:val="24"/>
                <w:szCs w:val="24"/>
                <w:lang w:eastAsia="es-ES"/>
              </w:rPr>
            </w:pPr>
          </w:p>
          <w:p w14:paraId="70B766AC"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Haber aprobado las actividades de participación estudiantil obligatorias, según lo contemplado en el presente Reglamento.</w:t>
            </w:r>
          </w:p>
          <w:p w14:paraId="6E913BBA" w14:textId="77777777" w:rsidR="00624ECF" w:rsidRPr="009E0CAA" w:rsidRDefault="00624ECF" w:rsidP="00E23FD7">
            <w:pPr>
              <w:jc w:val="both"/>
              <w:rPr>
                <w:rFonts w:ascii="Bookman Old Style" w:hAnsi="Bookman Old Style"/>
                <w:color w:val="000080"/>
                <w:sz w:val="24"/>
                <w:szCs w:val="24"/>
                <w:lang w:eastAsia="es-ES"/>
              </w:rPr>
            </w:pPr>
          </w:p>
          <w:p w14:paraId="46EAD463"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Los demás requisitos previstos en la normativa vigente.</w:t>
            </w:r>
          </w:p>
          <w:p w14:paraId="54AD3F43" w14:textId="77777777" w:rsidR="00624ECF" w:rsidRPr="009E0CAA" w:rsidRDefault="00624ECF" w:rsidP="00E23FD7">
            <w:pPr>
              <w:jc w:val="both"/>
              <w:rPr>
                <w:rFonts w:ascii="Bookman Old Style" w:hAnsi="Bookman Old Style"/>
                <w:color w:val="000080"/>
                <w:sz w:val="24"/>
                <w:szCs w:val="24"/>
                <w:lang w:eastAsia="es-ES"/>
              </w:rPr>
            </w:pPr>
          </w:p>
          <w:p w14:paraId="39E2B634"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En el caso de las modalidades </w:t>
            </w:r>
            <w:proofErr w:type="spellStart"/>
            <w:r w:rsidRPr="009E0CAA">
              <w:rPr>
                <w:rFonts w:ascii="Bookman Old Style" w:hAnsi="Bookman Old Style"/>
                <w:color w:val="000080"/>
                <w:sz w:val="24"/>
                <w:szCs w:val="24"/>
                <w:lang w:eastAsia="es-ES"/>
              </w:rPr>
              <w:t>semi</w:t>
            </w:r>
            <w:proofErr w:type="spellEnd"/>
            <w:r w:rsidRPr="009E0CAA">
              <w:rPr>
                <w:rFonts w:ascii="Bookman Old Style" w:hAnsi="Bookman Old Style"/>
                <w:color w:val="000080"/>
                <w:sz w:val="24"/>
                <w:szCs w:val="24"/>
                <w:lang w:eastAsia="es-ES"/>
              </w:rPr>
              <w:t xml:space="preserve"> presencial y a distancia los estudiantes deben cumplir con los mismos requisitos.”</w:t>
            </w:r>
          </w:p>
          <w:p w14:paraId="1C93A5A8" w14:textId="77777777" w:rsidR="00E23FD7" w:rsidRPr="009E0CAA" w:rsidRDefault="00E23FD7" w:rsidP="00E23FD7">
            <w:pPr>
              <w:jc w:val="both"/>
              <w:rPr>
                <w:rFonts w:ascii="Bookman Old Style" w:hAnsi="Bookman Old Style"/>
                <w:b/>
                <w:color w:val="000080"/>
                <w:sz w:val="24"/>
                <w:szCs w:val="24"/>
                <w:lang w:eastAsia="es-ES"/>
              </w:rPr>
            </w:pPr>
          </w:p>
          <w:p w14:paraId="4974B35E"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Artículo 2.-</w:t>
            </w:r>
            <w:r w:rsidRPr="009E0CAA">
              <w:rPr>
                <w:rFonts w:ascii="Bookman Old Style" w:hAnsi="Bookman Old Style"/>
                <w:color w:val="000080"/>
                <w:sz w:val="24"/>
                <w:szCs w:val="24"/>
                <w:lang w:eastAsia="es-ES"/>
              </w:rPr>
              <w:t xml:space="preserve"> Sustitúyase el artículo 199 por el siguiente:</w:t>
            </w:r>
          </w:p>
          <w:p w14:paraId="498F6146" w14:textId="77777777" w:rsidR="00E23FD7" w:rsidRPr="009E0CAA" w:rsidRDefault="00E23FD7" w:rsidP="00E23FD7">
            <w:pPr>
              <w:jc w:val="both"/>
              <w:rPr>
                <w:rFonts w:ascii="Bookman Old Style" w:hAnsi="Bookman Old Style"/>
                <w:color w:val="000080"/>
                <w:sz w:val="24"/>
                <w:szCs w:val="24"/>
                <w:lang w:eastAsia="es-ES"/>
              </w:rPr>
            </w:pPr>
          </w:p>
          <w:p w14:paraId="1D120C1F"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199.- Examen de grado.- El examen de grado es una prueba acumulativa obligatoria de Bachillerato, que el estudiante rinde en el tercer año de este nivel como requisito previo a la obtención del título de bachiller.</w:t>
            </w:r>
          </w:p>
          <w:p w14:paraId="1560CE60" w14:textId="77777777" w:rsidR="00624ECF" w:rsidRPr="009E0CAA" w:rsidRDefault="00624ECF" w:rsidP="00E23FD7">
            <w:pPr>
              <w:jc w:val="both"/>
              <w:rPr>
                <w:rFonts w:ascii="Bookman Old Style" w:hAnsi="Bookman Old Style"/>
                <w:color w:val="000080"/>
                <w:sz w:val="24"/>
                <w:szCs w:val="24"/>
                <w:lang w:eastAsia="es-ES"/>
              </w:rPr>
            </w:pPr>
          </w:p>
          <w:p w14:paraId="5867B51C" w14:textId="77777777" w:rsidR="007C1998" w:rsidRPr="009E0CAA" w:rsidRDefault="007C1998"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examen de grado evaluará los logros establecidos en los estándares de aprendizaje, así como habilidades lingüísticas, matemáticas y de pensamiento abstracto.</w:t>
            </w:r>
          </w:p>
          <w:p w14:paraId="3DD9F4F8" w14:textId="77777777" w:rsidR="00624ECF" w:rsidRPr="009E0CAA" w:rsidRDefault="00624ECF" w:rsidP="00E23FD7">
            <w:pPr>
              <w:jc w:val="both"/>
              <w:rPr>
                <w:rFonts w:ascii="Bookman Old Style" w:hAnsi="Bookman Old Style"/>
                <w:color w:val="000080"/>
                <w:sz w:val="24"/>
                <w:szCs w:val="24"/>
                <w:lang w:eastAsia="es-ES"/>
              </w:rPr>
            </w:pPr>
          </w:p>
          <w:p w14:paraId="567BAAE6"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Los estudiantes que obtengan una nota menor a siete sobre diez (7/10) en el promedio ponderado mínimo para la obtención de su título de bachiller, tendrán la opción de presentarse a evaluaciones adicionales. en las fechas establecidas por la Autoridad Educativa Nacional para el efecto.”</w:t>
            </w:r>
          </w:p>
          <w:p w14:paraId="6B196D9F" w14:textId="77777777" w:rsidR="00E23FD7" w:rsidRPr="009E0CAA" w:rsidRDefault="00E23FD7" w:rsidP="00E23FD7">
            <w:pPr>
              <w:jc w:val="both"/>
              <w:rPr>
                <w:rFonts w:ascii="Bookman Old Style" w:hAnsi="Bookman Old Style"/>
                <w:color w:val="000080"/>
                <w:sz w:val="24"/>
                <w:szCs w:val="24"/>
                <w:lang w:eastAsia="es-ES"/>
              </w:rPr>
            </w:pPr>
          </w:p>
          <w:p w14:paraId="61581976"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DISPOSICIÓN GENERAL.-</w:t>
            </w:r>
            <w:r w:rsidRPr="009E0CAA">
              <w:rPr>
                <w:rFonts w:ascii="Bookman Old Style" w:hAnsi="Bookman Old Style"/>
                <w:color w:val="000080"/>
                <w:sz w:val="24"/>
                <w:szCs w:val="24"/>
                <w:lang w:eastAsia="es-ES"/>
              </w:rPr>
              <w:t xml:space="preserve"> La presente reforma entrará en vigencia a partir </w:t>
            </w:r>
            <w:r w:rsidRPr="009E0CAA">
              <w:rPr>
                <w:rFonts w:ascii="Bookman Old Style" w:hAnsi="Bookman Old Style"/>
                <w:color w:val="000080"/>
                <w:sz w:val="24"/>
                <w:szCs w:val="24"/>
                <w:lang w:eastAsia="es-ES"/>
              </w:rPr>
              <w:lastRenderedPageBreak/>
              <w:t>de su publicación en el Registro Oficial.</w:t>
            </w:r>
          </w:p>
          <w:p w14:paraId="6746CEBC" w14:textId="77777777" w:rsidR="00E23FD7" w:rsidRPr="009E0CAA" w:rsidRDefault="00E23FD7" w:rsidP="00E23FD7">
            <w:pPr>
              <w:jc w:val="both"/>
              <w:rPr>
                <w:rFonts w:ascii="Bookman Old Style" w:hAnsi="Bookman Old Style"/>
                <w:color w:val="000080"/>
                <w:sz w:val="24"/>
                <w:szCs w:val="24"/>
                <w:lang w:eastAsia="es-ES"/>
              </w:rPr>
            </w:pPr>
          </w:p>
          <w:p w14:paraId="0BD5B0E4"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la ciudad de Chone, a 1 de marzo de 2017.</w:t>
            </w:r>
          </w:p>
          <w:p w14:paraId="2275DEB0" w14:textId="77777777" w:rsidR="00E23FD7" w:rsidRPr="009E0CAA" w:rsidRDefault="00E23FD7" w:rsidP="00E23FD7">
            <w:pPr>
              <w:jc w:val="both"/>
              <w:rPr>
                <w:rFonts w:ascii="Bookman Old Style" w:hAnsi="Bookman Old Style"/>
                <w:color w:val="000080"/>
                <w:sz w:val="24"/>
                <w:szCs w:val="24"/>
                <w:lang w:eastAsia="es-ES"/>
              </w:rPr>
            </w:pPr>
          </w:p>
          <w:p w14:paraId="1FEFD952"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Documento Firmado Electrónicamente</w:t>
            </w:r>
          </w:p>
          <w:p w14:paraId="1EECB7FE" w14:textId="77777777" w:rsidR="00E23FD7" w:rsidRPr="009E0CAA" w:rsidRDefault="00E23FD7" w:rsidP="00E23FD7">
            <w:pPr>
              <w:jc w:val="both"/>
              <w:rPr>
                <w:rFonts w:ascii="Bookman Old Style" w:hAnsi="Bookman Old Style"/>
                <w:color w:val="000080"/>
                <w:sz w:val="24"/>
                <w:szCs w:val="24"/>
                <w:lang w:eastAsia="es-ES"/>
              </w:rPr>
            </w:pPr>
          </w:p>
          <w:p w14:paraId="7A5B4BA2" w14:textId="1B71872E"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Rafael Correa Delgado</w:t>
            </w:r>
          </w:p>
          <w:p w14:paraId="390DEC0B"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PRESIDENTE CONSTITUCIONAL DE LA REPÚBLICA</w:t>
            </w:r>
          </w:p>
          <w:p w14:paraId="6D5BB6F7" w14:textId="77777777" w:rsidR="00E23FD7" w:rsidRPr="009E0CAA" w:rsidRDefault="00E23FD7" w:rsidP="00E23FD7">
            <w:pPr>
              <w:jc w:val="both"/>
              <w:rPr>
                <w:rFonts w:ascii="Bookman Old Style" w:hAnsi="Bookman Old Style"/>
                <w:color w:val="000080"/>
                <w:sz w:val="24"/>
                <w:szCs w:val="24"/>
                <w:lang w:eastAsia="es-ES"/>
              </w:rPr>
            </w:pPr>
          </w:p>
          <w:p w14:paraId="662540EE"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Quito, 2 de marzo del 2017, certifico que el que antecede es fiel copia del original.</w:t>
            </w:r>
          </w:p>
          <w:p w14:paraId="728717F7" w14:textId="77777777" w:rsidR="00E23FD7" w:rsidRPr="009E0CAA" w:rsidRDefault="00E23FD7" w:rsidP="00E23FD7">
            <w:pPr>
              <w:jc w:val="both"/>
              <w:rPr>
                <w:rFonts w:ascii="Bookman Old Style" w:hAnsi="Bookman Old Style"/>
                <w:color w:val="000080"/>
                <w:sz w:val="24"/>
                <w:szCs w:val="24"/>
                <w:lang w:eastAsia="es-ES"/>
              </w:rPr>
            </w:pPr>
          </w:p>
          <w:p w14:paraId="3E38C99F"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Documento Firmado Electrónicamente</w:t>
            </w:r>
          </w:p>
          <w:p w14:paraId="43AF50D9" w14:textId="77777777" w:rsidR="00E23FD7" w:rsidRPr="009E0CAA" w:rsidRDefault="00E23FD7" w:rsidP="00E23FD7">
            <w:pPr>
              <w:jc w:val="both"/>
              <w:rPr>
                <w:rFonts w:ascii="Bookman Old Style" w:hAnsi="Bookman Old Style"/>
                <w:color w:val="000080"/>
                <w:sz w:val="24"/>
                <w:szCs w:val="24"/>
                <w:lang w:eastAsia="es-ES"/>
              </w:rPr>
            </w:pPr>
          </w:p>
          <w:p w14:paraId="239BA677"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Dr. Alexis Mera </w:t>
            </w:r>
            <w:proofErr w:type="spellStart"/>
            <w:r w:rsidRPr="009E0CAA">
              <w:rPr>
                <w:rFonts w:ascii="Bookman Old Style" w:hAnsi="Bookman Old Style"/>
                <w:color w:val="000080"/>
                <w:sz w:val="24"/>
                <w:szCs w:val="24"/>
                <w:lang w:eastAsia="es-ES"/>
              </w:rPr>
              <w:t>Giler</w:t>
            </w:r>
            <w:proofErr w:type="spellEnd"/>
          </w:p>
          <w:p w14:paraId="37BD60E3" w14:textId="77777777" w:rsidR="00E23FD7" w:rsidRPr="009E0CAA" w:rsidRDefault="00E23FD7" w:rsidP="00E23FD7">
            <w:pPr>
              <w:jc w:val="both"/>
              <w:rPr>
                <w:rFonts w:ascii="Bookman Old Style" w:hAnsi="Bookman Old Style"/>
                <w:color w:val="000080"/>
                <w:sz w:val="24"/>
                <w:szCs w:val="24"/>
                <w:lang w:eastAsia="es-ES"/>
              </w:rPr>
            </w:pPr>
          </w:p>
          <w:p w14:paraId="254DE492" w14:textId="77777777" w:rsidR="00E23FD7" w:rsidRPr="009E0CAA" w:rsidRDefault="00E23FD7" w:rsidP="00E23FD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SECRETARIO GENERAL JURÍDICO</w:t>
            </w:r>
          </w:p>
          <w:p w14:paraId="785EC205" w14:textId="54411FB9" w:rsidR="007C1998" w:rsidRPr="009E0CAA" w:rsidRDefault="00E23FD7" w:rsidP="007C199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   LA   PRESIDENCIA   DE   LA   REPÚBLICA   DEL ECUADOR</w:t>
            </w:r>
          </w:p>
          <w:p w14:paraId="664634C6" w14:textId="77777777" w:rsidR="007C1998" w:rsidRPr="009E0CAA" w:rsidRDefault="007C1998" w:rsidP="00936B75">
            <w:pPr>
              <w:jc w:val="both"/>
              <w:rPr>
                <w:rFonts w:ascii="Bookman Old Style" w:hAnsi="Bookman Old Style"/>
                <w:b/>
                <w:color w:val="000080"/>
                <w:sz w:val="24"/>
                <w:szCs w:val="24"/>
                <w:lang w:eastAsia="es-ES"/>
              </w:rPr>
            </w:pPr>
          </w:p>
        </w:tc>
      </w:tr>
    </w:tbl>
    <w:p w14:paraId="35CB5F0C" w14:textId="77777777" w:rsidR="00054F07" w:rsidRPr="009E0CAA" w:rsidRDefault="00054F07" w:rsidP="00CE01F9">
      <w:pPr>
        <w:jc w:val="both"/>
        <w:rPr>
          <w:rFonts w:ascii="Bookman Old Style" w:hAnsi="Bookman Old Style"/>
          <w:sz w:val="24"/>
          <w:szCs w:val="24"/>
          <w:lang w:val="es-ES_tradnl"/>
        </w:rPr>
      </w:pPr>
    </w:p>
    <w:p w14:paraId="560A1FE8" w14:textId="77777777" w:rsidR="00054F07" w:rsidRPr="009E0CAA" w:rsidRDefault="00054F07" w:rsidP="00CE01F9">
      <w:pPr>
        <w:jc w:val="both"/>
        <w:rPr>
          <w:rFonts w:ascii="Bookman Old Style" w:hAnsi="Bookman Old Style"/>
          <w:sz w:val="24"/>
          <w:szCs w:val="24"/>
          <w:lang w:val="es-ES_tradnl"/>
        </w:rPr>
      </w:pPr>
    </w:p>
    <w:p w14:paraId="371BA48E" w14:textId="7EDDF3C9" w:rsidR="007C1998" w:rsidRPr="009E0CAA" w:rsidRDefault="0084513C" w:rsidP="00CE01F9">
      <w:pPr>
        <w:jc w:val="both"/>
        <w:rPr>
          <w:rFonts w:ascii="Bookman Old Style" w:hAnsi="Bookman Old Style"/>
          <w:sz w:val="24"/>
          <w:szCs w:val="24"/>
          <w:lang w:val="es-ES_tradnl"/>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65408" behindDoc="0" locked="0" layoutInCell="1" allowOverlap="1" wp14:anchorId="1E3671AC" wp14:editId="23DE542B">
                <wp:simplePos x="0" y="0"/>
                <wp:positionH relativeFrom="margin">
                  <wp:posOffset>-71755</wp:posOffset>
                </wp:positionH>
                <wp:positionV relativeFrom="paragraph">
                  <wp:posOffset>-179070</wp:posOffset>
                </wp:positionV>
                <wp:extent cx="1838325" cy="2286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8600"/>
                        </a:xfrm>
                        <a:prstGeom prst="rect">
                          <a:avLst/>
                        </a:prstGeom>
                        <a:solidFill>
                          <a:srgbClr val="000080"/>
                        </a:solidFill>
                        <a:ln w="9525">
                          <a:solidFill>
                            <a:srgbClr val="000080"/>
                          </a:solidFill>
                          <a:miter lim="800000"/>
                          <a:headEnd/>
                          <a:tailEnd/>
                        </a:ln>
                      </wps:spPr>
                      <wps:txbx>
                        <w:txbxContent>
                          <w:p w14:paraId="37452B13" w14:textId="7C5DBCAD" w:rsidR="001F6750" w:rsidRPr="00567E83" w:rsidRDefault="001F6750" w:rsidP="00F93116">
                            <w:pPr>
                              <w:jc w:val="both"/>
                              <w:rPr>
                                <w:b/>
                                <w:color w:val="FFFFFF"/>
                              </w:rPr>
                            </w:pPr>
                            <w:r>
                              <w:rPr>
                                <w:b/>
                                <w:color w:val="FFFFFF"/>
                              </w:rPr>
                              <w:t>Lunes 6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3671AC" id="_x0000_s1030" type="#_x0000_t202" style="position:absolute;left:0;text-align:left;margin-left:-5.65pt;margin-top:-14.1pt;width:144.7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CRKwIAAF4EAAAOAAAAZHJzL2Uyb0RvYy54bWysVNtu2zAMfR+wfxD0vjjXLjXiFF26DgO6&#10;C9DtAxRJjoXJokYpsbuvLyUnWba9FcuDIIbUIXkO6dVN31p20BgMuIpPRmPOtJOgjNtV/Pu3+zdL&#10;zkIUTgkLTlf8SQd+s379atX5Uk+hAas0MgJxoex8xZsYfVkUQTa6FWEEXjty1oCtiGTirlAoOkJv&#10;bTEdj6+KDlB5BKlDoH/vBidfZ/y61jJ+qeugI7MVp9piPjGf23QW65Uodyh8Y+SxDPGCKlphHCU9&#10;Q92JKNgezT9QrZEIAeo4ktAWUNdG6twDdTMZ/9XNYyO8zr0QOcGfaQr/D1Z+PnxFZlTFZ5w50ZJE&#10;m71QCExpFnUfgc0SSZ0PJcU+eoqO/TvoSezccPAPIH8E5mDTCLfTt4jQNVooKnKSXhYXTweckEC2&#10;3SdQlE3sI2SgvsY2MUicMEInsZ7OAlEdTKaUy9lyNl1wJsk3nS6vxlnBQpSn1x5D/KChZelScaQB&#10;yOji8BBiqkaUp5CULIA16t5Ymw3cbTcW2UGkYaHf8oT+R5h1rKv49YLqeClEayJNvTVtxZcp0XEO&#10;E23vncozGYWxw51Ktu7IY6JuIDH22z7rNj/JswX1RMQiDENOS0mXBvAXZx0NeMXDz71AzZn96Eic&#10;68l8njYiG/PF2ykZeOnZXnqEkwRV8cjZcN3EYYv2Hs2uoUzDODi4JUFrk7lOyg9VHcunIc4SHBcu&#10;bcmlnaN+fxbWzwAAAP//AwBQSwMEFAAGAAgAAAAhAMHywP/eAAAACQEAAA8AAABkcnMvZG93bnJl&#10;di54bWxMj8tugzAQRfeV+g/WROouMQ+pQRQTRX0tumtKo3TnwARQ8BhhB+jfd7Jqdnc0V2fOZJvZ&#10;dGLEwbWWFISrAARSaauWagXF19syAeG8pkp3llDBLzrY5Pd3mU4rO9EnjjtfC4aQS7WCxvs+ldKV&#10;DRrtVrZH4t3JDkZ7HodaVoOeGG46GQXBozS6Jb7Q6B6fGyzPu4thyj7+2L/U4+nwPsU/png9H4Lv&#10;QqmHxbx9AuFx9v9luOqzOuTsdLQXqpzoFCzDMOYqhyiJQHAjWl/DUcE6AZln8vaD/A8AAP//AwBQ&#10;SwECLQAUAAYACAAAACEAtoM4kv4AAADhAQAAEwAAAAAAAAAAAAAAAAAAAAAAW0NvbnRlbnRfVHlw&#10;ZXNdLnhtbFBLAQItABQABgAIAAAAIQA4/SH/1gAAAJQBAAALAAAAAAAAAAAAAAAAAC8BAABfcmVs&#10;cy8ucmVsc1BLAQItABQABgAIAAAAIQC43FCRKwIAAF4EAAAOAAAAAAAAAAAAAAAAAC4CAABkcnMv&#10;ZTJvRG9jLnhtbFBLAQItABQABgAIAAAAIQDB8sD/3gAAAAkBAAAPAAAAAAAAAAAAAAAAAIUEAABk&#10;cnMvZG93bnJldi54bWxQSwUGAAAAAAQABADzAAAAkAUAAAAA&#10;" fillcolor="navy" strokecolor="navy">
                <v:textbox>
                  <w:txbxContent>
                    <w:p w14:paraId="37452B13" w14:textId="7C5DBCAD" w:rsidR="001F6750" w:rsidRPr="00567E83" w:rsidRDefault="001F6750" w:rsidP="00F93116">
                      <w:pPr>
                        <w:jc w:val="both"/>
                        <w:rPr>
                          <w:b/>
                          <w:color w:val="FFFFFF"/>
                        </w:rPr>
                      </w:pPr>
                      <w:r>
                        <w:rPr>
                          <w:b/>
                          <w:color w:val="FFFFFF"/>
                        </w:rPr>
                        <w:t>Lunes 6 de marzo</w:t>
                      </w:r>
                    </w:p>
                  </w:txbxContent>
                </v:textbox>
                <w10:wrap anchorx="margin"/>
              </v:shape>
            </w:pict>
          </mc:Fallback>
        </mc:AlternateContent>
      </w:r>
    </w:p>
    <w:p w14:paraId="52E9E8FA" w14:textId="77777777" w:rsidR="006D1935" w:rsidRPr="009E0CAA" w:rsidRDefault="006D1935" w:rsidP="00CE01F9">
      <w:pPr>
        <w:jc w:val="both"/>
        <w:rPr>
          <w:rFonts w:ascii="Bookman Old Style" w:hAnsi="Bookman Old Style"/>
          <w:sz w:val="24"/>
          <w:szCs w:val="24"/>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D1935" w:rsidRPr="009E0CAA" w14:paraId="2C75C839" w14:textId="77777777" w:rsidTr="005C02B2">
        <w:trPr>
          <w:trHeight w:val="1380"/>
        </w:trPr>
        <w:tc>
          <w:tcPr>
            <w:tcW w:w="9257" w:type="dxa"/>
            <w:shd w:val="clear" w:color="auto" w:fill="E6F1DF"/>
          </w:tcPr>
          <w:p w14:paraId="633A9300" w14:textId="77777777" w:rsidR="00894E42" w:rsidRPr="009E0CAA" w:rsidRDefault="00894E42" w:rsidP="00C42D3A">
            <w:pPr>
              <w:jc w:val="both"/>
              <w:rPr>
                <w:rFonts w:ascii="Bookman Old Style" w:hAnsi="Bookman Old Style"/>
                <w:b/>
                <w:bCs/>
                <w:color w:val="000080"/>
                <w:sz w:val="24"/>
                <w:szCs w:val="24"/>
                <w:lang w:val="es-ES_tradnl" w:eastAsia="es-ES"/>
              </w:rPr>
            </w:pPr>
          </w:p>
          <w:p w14:paraId="722E4DC5" w14:textId="77777777" w:rsidR="00894E42" w:rsidRPr="009E0CAA" w:rsidRDefault="00894E42" w:rsidP="00894E42">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APROBAR EL “FORMULARIO 122 PARA LA DECLARACIÓN DEL IMPUESTO A LA RENTA DE ORGANIZACIONES DE LA ECONOMÍA POPULAR Y SOLIDARIA (RÉGIMEN SIMPLIFICADO)”</w:t>
            </w:r>
          </w:p>
          <w:p w14:paraId="09B6EDA3" w14:textId="77777777" w:rsidR="00C42D3A" w:rsidRPr="009E0CAA" w:rsidRDefault="00C42D3A" w:rsidP="00C42D3A">
            <w:pPr>
              <w:jc w:val="both"/>
              <w:rPr>
                <w:rFonts w:ascii="Bookman Old Style" w:hAnsi="Bookman Old Style"/>
                <w:bCs/>
                <w:color w:val="000080"/>
                <w:sz w:val="24"/>
                <w:szCs w:val="24"/>
                <w:lang w:val="es-ES_tradnl" w:eastAsia="es-ES"/>
              </w:rPr>
            </w:pPr>
          </w:p>
          <w:p w14:paraId="49C72F20" w14:textId="7F1D14E3" w:rsidR="00C42D3A" w:rsidRPr="009E0CAA" w:rsidRDefault="00C42D3A" w:rsidP="00C42D3A">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Expedido por:</w:t>
            </w:r>
            <w:r w:rsidRPr="009E0CAA">
              <w:rPr>
                <w:rFonts w:ascii="Bookman Old Style" w:hAnsi="Bookman Old Style"/>
                <w:bCs/>
                <w:color w:val="000080"/>
                <w:sz w:val="24"/>
                <w:szCs w:val="24"/>
                <w:lang w:val="es-ES_tradnl" w:eastAsia="es-ES"/>
              </w:rPr>
              <w:t xml:space="preserve"> Resolución </w:t>
            </w:r>
            <w:r w:rsidR="00894E42" w:rsidRPr="009E0CAA">
              <w:rPr>
                <w:rFonts w:ascii="Bookman Old Style" w:hAnsi="Bookman Old Style"/>
                <w:bCs/>
                <w:color w:val="000080"/>
                <w:sz w:val="24"/>
                <w:szCs w:val="24"/>
                <w:lang w:val="es-ES_tradnl" w:eastAsia="es-ES"/>
              </w:rPr>
              <w:t xml:space="preserve">del Servicio de Rentas Internas </w:t>
            </w:r>
            <w:r w:rsidRPr="009E0CAA">
              <w:rPr>
                <w:rFonts w:ascii="Bookman Old Style" w:hAnsi="Bookman Old Style"/>
                <w:bCs/>
                <w:color w:val="000080"/>
                <w:sz w:val="24"/>
                <w:szCs w:val="24"/>
                <w:lang w:val="es-ES_tradnl" w:eastAsia="es-ES"/>
              </w:rPr>
              <w:t xml:space="preserve"> </w:t>
            </w:r>
            <w:r w:rsidR="00624ECF" w:rsidRPr="009E0CAA">
              <w:rPr>
                <w:rFonts w:ascii="Bookman Old Style" w:hAnsi="Bookman Old Style"/>
                <w:bCs/>
                <w:color w:val="000080"/>
                <w:sz w:val="24"/>
                <w:szCs w:val="24"/>
                <w:lang w:val="es-ES_tradnl" w:eastAsia="es-ES"/>
              </w:rPr>
              <w:t>No. NAC-DGERCGC17-00000139</w:t>
            </w:r>
            <w:r w:rsidRPr="009E0CAA">
              <w:rPr>
                <w:rFonts w:ascii="Bookman Old Style" w:hAnsi="Bookman Old Style"/>
                <w:bCs/>
                <w:color w:val="000080"/>
                <w:sz w:val="24"/>
                <w:szCs w:val="24"/>
                <w:lang w:val="es-ES_tradnl" w:eastAsia="es-ES"/>
              </w:rPr>
              <w:t>, publicado en el Suplemento - Registro Oficial N° 9</w:t>
            </w:r>
            <w:r w:rsidR="00894E42" w:rsidRPr="009E0CAA">
              <w:rPr>
                <w:rFonts w:ascii="Bookman Old Style" w:hAnsi="Bookman Old Style"/>
                <w:bCs/>
                <w:color w:val="000080"/>
                <w:sz w:val="24"/>
                <w:szCs w:val="24"/>
                <w:lang w:val="es-ES_tradnl" w:eastAsia="es-ES"/>
              </w:rPr>
              <w:t>56</w:t>
            </w:r>
            <w:r w:rsidRPr="009E0CAA">
              <w:rPr>
                <w:rFonts w:ascii="Bookman Old Style" w:hAnsi="Bookman Old Style"/>
                <w:bCs/>
                <w:color w:val="000080"/>
                <w:sz w:val="24"/>
                <w:szCs w:val="24"/>
                <w:lang w:val="es-ES_tradnl" w:eastAsia="es-ES"/>
              </w:rPr>
              <w:t xml:space="preserve"> </w:t>
            </w:r>
            <w:r w:rsidR="00894E42" w:rsidRPr="009E0CAA">
              <w:rPr>
                <w:rFonts w:ascii="Bookman Old Style" w:hAnsi="Bookman Old Style"/>
                <w:bCs/>
                <w:color w:val="000080"/>
                <w:sz w:val="24"/>
                <w:szCs w:val="24"/>
                <w:lang w:val="es-ES_tradnl" w:eastAsia="es-ES"/>
              </w:rPr>
              <w:t>de lunes 6 de marzo de 2017.</w:t>
            </w:r>
          </w:p>
          <w:p w14:paraId="7967BF34" w14:textId="77777777" w:rsidR="00C42D3A" w:rsidRPr="009E0CAA" w:rsidRDefault="00C42D3A" w:rsidP="00C42D3A">
            <w:pPr>
              <w:jc w:val="both"/>
              <w:rPr>
                <w:rFonts w:ascii="Bookman Old Style" w:hAnsi="Bookman Old Style"/>
                <w:bCs/>
                <w:color w:val="000080"/>
                <w:sz w:val="24"/>
                <w:szCs w:val="24"/>
                <w:lang w:val="es-ES_tradnl" w:eastAsia="es-ES"/>
              </w:rPr>
            </w:pPr>
          </w:p>
          <w:p w14:paraId="39A6623D" w14:textId="77777777" w:rsidR="00894E42" w:rsidRPr="009E0CAA" w:rsidRDefault="00894E42" w:rsidP="00906731">
            <w:pPr>
              <w:rPr>
                <w:rFonts w:ascii="Bookman Old Style" w:hAnsi="Bookman Old Style"/>
                <w:b/>
                <w:bCs/>
                <w:color w:val="000080"/>
                <w:sz w:val="24"/>
                <w:szCs w:val="24"/>
                <w:lang w:val="es-ES_tradnl" w:eastAsia="es-ES"/>
              </w:rPr>
            </w:pPr>
          </w:p>
          <w:p w14:paraId="3F1387E4" w14:textId="6B510579" w:rsidR="00894E42" w:rsidRPr="009E0CAA" w:rsidRDefault="00894E42" w:rsidP="00894E42">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Resuelve:</w:t>
            </w:r>
          </w:p>
          <w:p w14:paraId="729BACD0" w14:textId="77777777" w:rsidR="006D1935" w:rsidRPr="009E0CAA" w:rsidRDefault="006D1935" w:rsidP="00CE01F9">
            <w:pPr>
              <w:jc w:val="both"/>
              <w:rPr>
                <w:rFonts w:ascii="Bookman Old Style" w:hAnsi="Bookman Old Style"/>
                <w:bCs/>
                <w:color w:val="000080"/>
                <w:sz w:val="24"/>
                <w:szCs w:val="24"/>
                <w:lang w:val="es-ES_tradnl" w:eastAsia="es-ES"/>
              </w:rPr>
            </w:pPr>
          </w:p>
          <w:p w14:paraId="5A335AA0" w14:textId="521D67C9" w:rsidR="00894E42" w:rsidRPr="009E0CAA" w:rsidRDefault="00894E42" w:rsidP="00894E42">
            <w:pPr>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APROBAR EL “FORMULARIO 122 PARA LA DECLARACIÓN DEL IMPUESTO A LA RENTA DE ORGANIZACIONES DE LA ECONOMÍA POPULAR Y SOLIDARIA (RÉGIMEN SIMPLIFICADO)”</w:t>
            </w:r>
          </w:p>
          <w:p w14:paraId="17047466" w14:textId="77777777" w:rsidR="00A24905" w:rsidRPr="009E0CAA" w:rsidRDefault="00A24905" w:rsidP="00CE01F9">
            <w:pPr>
              <w:jc w:val="both"/>
              <w:rPr>
                <w:rFonts w:ascii="Bookman Old Style" w:hAnsi="Bookman Old Style"/>
                <w:bCs/>
                <w:color w:val="000080"/>
                <w:sz w:val="24"/>
                <w:szCs w:val="24"/>
                <w:lang w:val="es-ES_tradnl" w:eastAsia="es-ES"/>
              </w:rPr>
            </w:pPr>
          </w:p>
          <w:p w14:paraId="72B0A7D1" w14:textId="77777777" w:rsidR="00517C1A" w:rsidRPr="009E0CAA" w:rsidRDefault="00517C1A" w:rsidP="00CE01F9">
            <w:pPr>
              <w:jc w:val="both"/>
              <w:rPr>
                <w:rFonts w:ascii="Bookman Old Style" w:hAnsi="Bookman Old Style"/>
                <w:bCs/>
                <w:color w:val="000080"/>
                <w:sz w:val="24"/>
                <w:szCs w:val="24"/>
                <w:lang w:val="es-ES_tradnl" w:eastAsia="es-ES"/>
              </w:rPr>
            </w:pPr>
          </w:p>
          <w:p w14:paraId="6BA2CB45"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Artículo Único.-</w:t>
            </w:r>
            <w:r w:rsidRPr="009E0CAA">
              <w:rPr>
                <w:rFonts w:ascii="Bookman Old Style" w:hAnsi="Bookman Old Style"/>
                <w:bCs/>
                <w:color w:val="000080"/>
                <w:sz w:val="24"/>
                <w:szCs w:val="24"/>
                <w:lang w:val="es-ES_tradnl" w:eastAsia="es-ES"/>
              </w:rPr>
              <w:t xml:space="preserve"> Se aprueba el “Formulario 122 para la declaración del Impuesto a la Renta de Organizaciones de la Economía Popular y Solidaria (Régimen Simplificado)”, anexo a la presente resolución y parte integrante de la misma.</w:t>
            </w:r>
          </w:p>
          <w:p w14:paraId="082D75DD" w14:textId="77777777" w:rsidR="00906731" w:rsidRPr="009E0CAA" w:rsidRDefault="00906731" w:rsidP="00894E42">
            <w:pPr>
              <w:jc w:val="both"/>
              <w:rPr>
                <w:rFonts w:ascii="Bookman Old Style" w:hAnsi="Bookman Old Style"/>
                <w:bCs/>
                <w:color w:val="000080"/>
                <w:sz w:val="24"/>
                <w:szCs w:val="24"/>
                <w:lang w:val="es-ES_tradnl" w:eastAsia="es-ES"/>
              </w:rPr>
            </w:pPr>
          </w:p>
          <w:p w14:paraId="5F5CF8F8"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Los sujetos pasivos del Impuesto a la Renta podrán acceder al formulario referido en el inciso anterior, a través del portal web institucional del </w:t>
            </w:r>
            <w:r w:rsidRPr="009E0CAA">
              <w:rPr>
                <w:rFonts w:ascii="Bookman Old Style" w:hAnsi="Bookman Old Style"/>
                <w:bCs/>
                <w:color w:val="000080"/>
                <w:sz w:val="24"/>
                <w:szCs w:val="24"/>
                <w:lang w:val="es-ES_tradnl" w:eastAsia="es-ES"/>
              </w:rPr>
              <w:lastRenderedPageBreak/>
              <w:t xml:space="preserve">Servicio de Rentas Internas </w:t>
            </w:r>
            <w:hyperlink r:id="rId12" w:history="1">
              <w:r w:rsidRPr="009E0CAA">
                <w:rPr>
                  <w:rFonts w:ascii="Bookman Old Style" w:hAnsi="Bookman Old Style"/>
                  <w:bCs/>
                  <w:color w:val="000080"/>
                  <w:sz w:val="24"/>
                  <w:szCs w:val="24"/>
                  <w:lang w:val="es-ES_tradnl" w:eastAsia="es-ES"/>
                </w:rPr>
                <w:t>www.sri.gob.ec</w:t>
              </w:r>
            </w:hyperlink>
            <w:r w:rsidRPr="009E0CAA">
              <w:rPr>
                <w:rFonts w:ascii="Bookman Old Style" w:hAnsi="Bookman Old Style"/>
                <w:bCs/>
                <w:color w:val="000080"/>
                <w:sz w:val="24"/>
                <w:szCs w:val="24"/>
                <w:lang w:val="es-ES_tradnl" w:eastAsia="es-ES"/>
              </w:rPr>
              <w:t>.</w:t>
            </w:r>
          </w:p>
          <w:p w14:paraId="400A12E4" w14:textId="77777777" w:rsidR="00894E42" w:rsidRPr="009E0CAA" w:rsidRDefault="00894E42" w:rsidP="00894E42">
            <w:pPr>
              <w:jc w:val="both"/>
              <w:rPr>
                <w:rFonts w:ascii="Bookman Old Style" w:hAnsi="Bookman Old Style"/>
                <w:bCs/>
                <w:color w:val="000080"/>
                <w:sz w:val="24"/>
                <w:szCs w:val="24"/>
                <w:lang w:val="es-ES_tradnl" w:eastAsia="es-ES"/>
              </w:rPr>
            </w:pPr>
          </w:p>
          <w:p w14:paraId="1E4BF662" w14:textId="77777777" w:rsidR="00894E42" w:rsidRPr="009E0CAA" w:rsidRDefault="00894E42" w:rsidP="00894E42">
            <w:pPr>
              <w:jc w:val="center"/>
              <w:rPr>
                <w:rFonts w:ascii="Bookman Old Style" w:hAnsi="Bookman Old Style"/>
                <w:bCs/>
                <w:color w:val="000080"/>
                <w:sz w:val="24"/>
                <w:szCs w:val="24"/>
                <w:lang w:val="es-ES_tradnl" w:eastAsia="es-ES"/>
              </w:rPr>
            </w:pPr>
          </w:p>
          <w:p w14:paraId="04813212" w14:textId="73B34925" w:rsidR="00894E42" w:rsidRPr="009E0CAA" w:rsidRDefault="00894E42" w:rsidP="00894E42">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DISPOSICIONES TRANSITORIAS</w:t>
            </w:r>
          </w:p>
          <w:p w14:paraId="6B6A9A6D" w14:textId="77777777" w:rsidR="00894E42" w:rsidRPr="009E0CAA" w:rsidRDefault="00894E42" w:rsidP="00894E42">
            <w:pPr>
              <w:jc w:val="both"/>
              <w:rPr>
                <w:rFonts w:ascii="Bookman Old Style" w:hAnsi="Bookman Old Style"/>
                <w:b/>
                <w:bCs/>
                <w:color w:val="000080"/>
                <w:sz w:val="24"/>
                <w:szCs w:val="24"/>
                <w:lang w:val="es-ES_tradnl" w:eastAsia="es-ES"/>
              </w:rPr>
            </w:pPr>
          </w:p>
          <w:p w14:paraId="784B3ECC"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PRIMERA.-</w:t>
            </w:r>
            <w:r w:rsidRPr="009E0CAA">
              <w:rPr>
                <w:rFonts w:ascii="Bookman Old Style" w:hAnsi="Bookman Old Style"/>
                <w:bCs/>
                <w:color w:val="000080"/>
                <w:sz w:val="24"/>
                <w:szCs w:val="24"/>
                <w:lang w:val="es-ES_tradnl" w:eastAsia="es-ES"/>
              </w:rPr>
              <w:t xml:space="preserve"> Los contribuyentes que integran el Régimen Simplificado para las Organizaciones de la Economía Popular y Solidaria que no hubiesen presentado la declaración de Impuesto a la Renta correspondiente al ejercicio fiscal 2015, podrán hacerlo en el “Formulario 122 para la declaración del Impuesto a la Renta de Organizaciones de la Economía Popular y Solidaria (Régimen Simplificado)”.</w:t>
            </w:r>
          </w:p>
          <w:p w14:paraId="6337D827" w14:textId="77777777" w:rsidR="00894E42" w:rsidRPr="009E0CAA" w:rsidRDefault="00894E42" w:rsidP="00894E42">
            <w:pPr>
              <w:jc w:val="both"/>
              <w:rPr>
                <w:rFonts w:ascii="Bookman Old Style" w:hAnsi="Bookman Old Style"/>
                <w:bCs/>
                <w:color w:val="000080"/>
                <w:sz w:val="24"/>
                <w:szCs w:val="24"/>
                <w:lang w:val="es-ES_tradnl" w:eastAsia="es-ES"/>
              </w:rPr>
            </w:pPr>
          </w:p>
          <w:p w14:paraId="79B513AA"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SEGUNDA.-</w:t>
            </w:r>
            <w:r w:rsidRPr="009E0CAA">
              <w:rPr>
                <w:rFonts w:ascii="Bookman Old Style" w:hAnsi="Bookman Old Style"/>
                <w:bCs/>
                <w:color w:val="000080"/>
                <w:sz w:val="24"/>
                <w:szCs w:val="24"/>
                <w:lang w:val="es-ES_tradnl" w:eastAsia="es-ES"/>
              </w:rPr>
              <w:t xml:space="preserve"> Los contribuyentes que integran el Régimen Simplificado para las Organizaciones de la Economía Popular y Solidaria, que hubiesen presentado la declaración de Impuesto a la Renta correspondiente a los ejercicios fiscales 2015 y 2016 en los formularios 101 o 102, según corresponda, en caso de efectuar una declaración sustitutiva deberán presentarla en los mismos formularios en que se presentó la declaración original.</w:t>
            </w:r>
          </w:p>
          <w:p w14:paraId="706C461A" w14:textId="77777777" w:rsidR="00894E42" w:rsidRPr="009E0CAA" w:rsidRDefault="00894E42" w:rsidP="00894E42">
            <w:pPr>
              <w:jc w:val="both"/>
              <w:rPr>
                <w:rFonts w:ascii="Bookman Old Style" w:hAnsi="Bookman Old Style"/>
                <w:bCs/>
                <w:color w:val="000080"/>
                <w:sz w:val="24"/>
                <w:szCs w:val="24"/>
                <w:lang w:val="es-ES_tradnl" w:eastAsia="es-ES"/>
              </w:rPr>
            </w:pPr>
          </w:p>
          <w:p w14:paraId="32C04ED4"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DISPOSICIÓN FINAL.-</w:t>
            </w:r>
            <w:r w:rsidRPr="009E0CAA">
              <w:rPr>
                <w:rFonts w:ascii="Bookman Old Style" w:hAnsi="Bookman Old Style"/>
                <w:bCs/>
                <w:color w:val="000080"/>
                <w:sz w:val="24"/>
                <w:szCs w:val="24"/>
                <w:lang w:val="es-ES_tradnl" w:eastAsia="es-ES"/>
              </w:rPr>
              <w:t xml:space="preserve"> La presente Resolución entrará en vigencia a partir del 24 de marzo de 2017, sin perjuicio de su publicación en el Registro Oficial.</w:t>
            </w:r>
          </w:p>
          <w:p w14:paraId="04CA4FE8" w14:textId="77777777" w:rsidR="00894E42" w:rsidRPr="009E0CAA" w:rsidRDefault="00894E42" w:rsidP="00894E42">
            <w:pPr>
              <w:jc w:val="both"/>
              <w:rPr>
                <w:rFonts w:ascii="Bookman Old Style" w:hAnsi="Bookman Old Style"/>
                <w:bCs/>
                <w:color w:val="000080"/>
                <w:sz w:val="24"/>
                <w:szCs w:val="24"/>
                <w:lang w:val="es-ES_tradnl" w:eastAsia="es-ES"/>
              </w:rPr>
            </w:pPr>
          </w:p>
          <w:p w14:paraId="169CEE6A"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Comuníquese y publíquese.</w:t>
            </w:r>
          </w:p>
          <w:p w14:paraId="60681F84" w14:textId="77777777" w:rsidR="00894E42" w:rsidRPr="009E0CAA" w:rsidRDefault="00894E42" w:rsidP="00894E42">
            <w:pPr>
              <w:jc w:val="both"/>
              <w:rPr>
                <w:rFonts w:ascii="Bookman Old Style" w:hAnsi="Bookman Old Style"/>
                <w:bCs/>
                <w:color w:val="000080"/>
                <w:sz w:val="24"/>
                <w:szCs w:val="24"/>
                <w:lang w:val="es-ES_tradnl" w:eastAsia="es-ES"/>
              </w:rPr>
            </w:pPr>
          </w:p>
          <w:p w14:paraId="1D73125B"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Quito D. M., a 20 de febrero de 2017.</w:t>
            </w:r>
          </w:p>
          <w:p w14:paraId="158DF98D" w14:textId="77777777" w:rsidR="00894E42" w:rsidRPr="009E0CAA" w:rsidRDefault="00894E42" w:rsidP="00894E42">
            <w:pPr>
              <w:jc w:val="both"/>
              <w:rPr>
                <w:rFonts w:ascii="Bookman Old Style" w:hAnsi="Bookman Old Style"/>
                <w:bCs/>
                <w:color w:val="000080"/>
                <w:sz w:val="24"/>
                <w:szCs w:val="24"/>
                <w:lang w:val="es-ES_tradnl" w:eastAsia="es-ES"/>
              </w:rPr>
            </w:pPr>
          </w:p>
          <w:p w14:paraId="6293E939" w14:textId="77777777"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Dictó y firmó la resolución que antecede, el Economista Leonardo Orlando Arteaga, Director General del Servicio de Rentas Internas, en la ciudad Quito D. M., a 20 de febrero de 2017.</w:t>
            </w:r>
          </w:p>
          <w:p w14:paraId="02AB4D99" w14:textId="77777777" w:rsidR="00894E42" w:rsidRPr="009E0CAA" w:rsidRDefault="00894E42" w:rsidP="00894E42">
            <w:pPr>
              <w:jc w:val="both"/>
              <w:rPr>
                <w:rFonts w:ascii="Bookman Old Style" w:hAnsi="Bookman Old Style"/>
                <w:bCs/>
                <w:color w:val="000080"/>
                <w:sz w:val="24"/>
                <w:szCs w:val="24"/>
                <w:lang w:val="es-ES_tradnl" w:eastAsia="es-ES"/>
              </w:rPr>
            </w:pPr>
          </w:p>
          <w:p w14:paraId="00CCA2FA" w14:textId="32EFD975" w:rsidR="00894E42" w:rsidRPr="009E0CAA" w:rsidRDefault="00894E42" w:rsidP="00894E42">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Lo certifico.</w:t>
            </w:r>
          </w:p>
          <w:p w14:paraId="459513BC" w14:textId="77777777" w:rsidR="00894E42" w:rsidRPr="009E0CAA" w:rsidRDefault="00894E42" w:rsidP="00894E42">
            <w:pPr>
              <w:jc w:val="both"/>
              <w:rPr>
                <w:rFonts w:ascii="Bookman Old Style" w:hAnsi="Bookman Old Style"/>
                <w:bCs/>
                <w:color w:val="000080"/>
                <w:sz w:val="24"/>
                <w:szCs w:val="24"/>
                <w:lang w:val="es-ES_tradnl" w:eastAsia="es-ES"/>
              </w:rPr>
            </w:pPr>
          </w:p>
          <w:p w14:paraId="1697AAF4" w14:textId="04C479A7" w:rsidR="006504F5" w:rsidRPr="009E0CAA" w:rsidRDefault="00894E42" w:rsidP="00CE01F9">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f.) Dra. Alba Molina P., Secretaria Genera</w:t>
            </w:r>
            <w:r w:rsidR="009E0CAA">
              <w:rPr>
                <w:rFonts w:ascii="Bookman Old Style" w:hAnsi="Bookman Old Style"/>
                <w:bCs/>
                <w:color w:val="000080"/>
                <w:sz w:val="24"/>
                <w:szCs w:val="24"/>
                <w:lang w:val="es-ES_tradnl" w:eastAsia="es-ES"/>
              </w:rPr>
              <w:t>l, Servicio de Rentas Internas.</w:t>
            </w:r>
          </w:p>
          <w:p w14:paraId="5F67CECF" w14:textId="77777777" w:rsidR="00675BF7" w:rsidRPr="009E0CAA" w:rsidRDefault="00675BF7" w:rsidP="00CE01F9">
            <w:pPr>
              <w:jc w:val="both"/>
              <w:rPr>
                <w:rFonts w:ascii="Bookman Old Style" w:hAnsi="Bookman Old Style"/>
                <w:bCs/>
                <w:color w:val="000080"/>
                <w:sz w:val="24"/>
                <w:szCs w:val="24"/>
                <w:lang w:val="es-ES_tradnl" w:eastAsia="es-ES"/>
              </w:rPr>
            </w:pPr>
          </w:p>
        </w:tc>
      </w:tr>
    </w:tbl>
    <w:p w14:paraId="0322E5A4" w14:textId="77777777" w:rsidR="00894E42" w:rsidRPr="009E0CAA" w:rsidRDefault="00894E42" w:rsidP="00CE01F9">
      <w:pPr>
        <w:jc w:val="both"/>
        <w:rPr>
          <w:rFonts w:ascii="Bookman Old Style" w:hAnsi="Bookman Old Style"/>
          <w:bCs/>
          <w:color w:val="000080"/>
          <w:sz w:val="24"/>
          <w:szCs w:val="24"/>
          <w:lang w:val="es-ES_tradnl" w:eastAsia="es-ES"/>
        </w:rPr>
      </w:pPr>
    </w:p>
    <w:p w14:paraId="6CD07CD9" w14:textId="1D909001" w:rsidR="00894E42" w:rsidRPr="009E0CAA" w:rsidRDefault="0084513C" w:rsidP="00CE01F9">
      <w:pPr>
        <w:jc w:val="both"/>
        <w:rPr>
          <w:rFonts w:ascii="Bookman Old Style" w:hAnsi="Bookman Old Style"/>
          <w:bCs/>
          <w:color w:val="000080"/>
          <w:sz w:val="24"/>
          <w:szCs w:val="24"/>
          <w:lang w:val="es-ES_tradnl" w:eastAsia="es-ES"/>
        </w:rPr>
      </w:pPr>
      <w:r w:rsidRPr="009E0CAA">
        <w:rPr>
          <w:rFonts w:ascii="Bookman Old Style" w:hAnsi="Bookman Old Style"/>
          <w:b/>
          <w:noProof/>
          <w:color w:val="000080"/>
          <w:sz w:val="24"/>
          <w:szCs w:val="24"/>
          <w:lang w:val="es-EC" w:eastAsia="es-EC"/>
        </w:rPr>
        <mc:AlternateContent>
          <mc:Choice Requires="wps">
            <w:drawing>
              <wp:anchor distT="0" distB="0" distL="114300" distR="114300" simplePos="0" relativeHeight="251685888" behindDoc="0" locked="0" layoutInCell="1" allowOverlap="1" wp14:anchorId="3AED2D04" wp14:editId="4DF12891">
                <wp:simplePos x="0" y="0"/>
                <wp:positionH relativeFrom="margin">
                  <wp:posOffset>-69850</wp:posOffset>
                </wp:positionH>
                <wp:positionV relativeFrom="paragraph">
                  <wp:posOffset>33020</wp:posOffset>
                </wp:positionV>
                <wp:extent cx="1651000" cy="228600"/>
                <wp:effectExtent l="0" t="0" r="254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7B50C61F" w14:textId="6EC77E4F" w:rsidR="001F6750" w:rsidRPr="00894E42" w:rsidRDefault="001F6750" w:rsidP="00894E42">
                            <w:pPr>
                              <w:jc w:val="both"/>
                              <w:rPr>
                                <w:b/>
                                <w:color w:val="FFFFFF"/>
                                <w:lang w:val="es-EC"/>
                              </w:rPr>
                            </w:pPr>
                            <w:r>
                              <w:rPr>
                                <w:b/>
                                <w:color w:val="FFFFFF"/>
                                <w:lang w:val="es-EC"/>
                              </w:rPr>
                              <w:t>Jueves 9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ED2D04" id="Cuadro de texto 4" o:spid="_x0000_s1031" type="#_x0000_t202" style="position:absolute;left:0;text-align:left;margin-left:-5.5pt;margin-top:2.6pt;width:130pt;height:1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nKwIAAF4EAAAOAAAAZHJzL2Uyb0RvYy54bWysVFGPEjEQfjfxPzR9lwUCyG1YLifnGZPz&#10;NDn9AaXtso3dTp0WdvHXO+0Cor5d5KHpMNNvZr5vZle3fWvZQWMw4Co+GY05006CMm5X8W9fH94s&#10;OQtROCUsOF3xow78dv361arzpZ5CA1ZpZATiQtn5ijcx+rIogmx0K8IIvHbkrAFbEcnEXaFQdITe&#10;2mI6Hi+KDlB5BKlDoH/vBydfZ/y61jJ+ruugI7MVp9piPjGf23QW65Uodyh8Y+SpDPGCKlphHCW9&#10;QN2LKNgezT9QrZEIAeo4ktAWUNdG6twDdTMZ/9XNcyO8zr0QOcFfaAr/D1Y+Hb4gM6riM86caEmi&#10;zV4oBKY0i7qPwGaJpM6HkmKfPUXH/h30JHZuOPhHkN8Dc7BphNvpO0ToGi0UFTlJL4urpwNOSCDb&#10;7hMoyib2ETJQX2ObGCROGKGTWMeLQFQHkynlYj4Zj8klyTedLhd0TylEeX7tMcQPGlqWLhVHGoCM&#10;Lg6PIQ6h55CULIA16sFYmw3cbTcW2UGkYaHf8oz+R5h1rKv4zXw6Hwh4AURrIk29NW3FlynRaQ4T&#10;be+dojJFGYWxw526s+7EY6JuIDH22z7rNj/LswV1JGIRhiGnpaRLA/iTs44GvOLhx16g5sx+dCTO&#10;zWQ2SxuRjdn87ZQMvPZsrz3CSYKqeORsuG7isEV7j2bXUKZhHBzckaC1yVwn5YeqTuXTEGe1TguX&#10;tuTazlG/PwvrXwAAAP//AwBQSwMEFAAGAAgAAAAhAB1PTqXfAAAACAEAAA8AAABkcnMvZG93bnJl&#10;di54bWxMj8tOwzAQRfdI/IM1SOxaJ2lBNMSpEK8Fu5a0Kjs3niZR43EUu0n4e4YVLK/u6My52Xqy&#10;rRiw940jBfE8AoFUOtNQpaD4fJs9gPBBk9GtI1TwjR7W+fVVplPjRtrgsA2VYAj5VCuoQ+hSKX1Z&#10;o9V+7jok7k6utzpw7Ctpej0y3LYyiaJ7aXVD/KHWHT7XWJ63F8uU/eJj/1INp8P7uPiyxev5EO0K&#10;pW5vpqdHEAGn8HcMv/qsDjk7Hd2FjBetglkc85ag4C4BwX2yXHE+KljGCcg8k/8H5D8AAAD//wMA&#10;UEsBAi0AFAAGAAgAAAAhALaDOJL+AAAA4QEAABMAAAAAAAAAAAAAAAAAAAAAAFtDb250ZW50X1R5&#10;cGVzXS54bWxQSwECLQAUAAYACAAAACEAOP0h/9YAAACUAQAACwAAAAAAAAAAAAAAAAAvAQAAX3Jl&#10;bHMvLnJlbHNQSwECLQAUAAYACAAAACEAr/vQZysCAABeBAAADgAAAAAAAAAAAAAAAAAuAgAAZHJz&#10;L2Uyb0RvYy54bWxQSwECLQAUAAYACAAAACEAHU9Opd8AAAAIAQAADwAAAAAAAAAAAAAAAACFBAAA&#10;ZHJzL2Rvd25yZXYueG1sUEsFBgAAAAAEAAQA8wAAAJEFAAAAAA==&#10;" fillcolor="navy" strokecolor="navy">
                <v:textbox>
                  <w:txbxContent>
                    <w:p w14:paraId="7B50C61F" w14:textId="6EC77E4F" w:rsidR="001F6750" w:rsidRPr="00894E42" w:rsidRDefault="001F6750" w:rsidP="00894E42">
                      <w:pPr>
                        <w:jc w:val="both"/>
                        <w:rPr>
                          <w:b/>
                          <w:color w:val="FFFFFF"/>
                          <w:lang w:val="es-EC"/>
                        </w:rPr>
                      </w:pPr>
                      <w:r>
                        <w:rPr>
                          <w:b/>
                          <w:color w:val="FFFFFF"/>
                          <w:lang w:val="es-EC"/>
                        </w:rPr>
                        <w:t>Jueves 9 de marzo</w:t>
                      </w:r>
                    </w:p>
                  </w:txbxContent>
                </v:textbox>
                <w10:wrap anchorx="margin"/>
              </v:shape>
            </w:pict>
          </mc:Fallback>
        </mc:AlternateContent>
      </w:r>
    </w:p>
    <w:p w14:paraId="15527A7C" w14:textId="77777777" w:rsidR="00894E42" w:rsidRPr="009E0CAA" w:rsidRDefault="00894E42" w:rsidP="00CE01F9">
      <w:pPr>
        <w:jc w:val="both"/>
        <w:rPr>
          <w:rFonts w:ascii="Bookman Old Style" w:hAnsi="Bookman Old Style"/>
          <w:bCs/>
          <w:color w:val="000080"/>
          <w:sz w:val="24"/>
          <w:szCs w:val="24"/>
          <w:lang w:val="es-ES_tradnl" w:eastAsia="es-ES"/>
        </w:rPr>
      </w:pPr>
    </w:p>
    <w:p w14:paraId="1831B5F3" w14:textId="77777777" w:rsidR="00894E42" w:rsidRPr="009E0CAA" w:rsidRDefault="00894E42" w:rsidP="00CE01F9">
      <w:pPr>
        <w:jc w:val="both"/>
        <w:rPr>
          <w:rFonts w:ascii="Bookman Old Style" w:hAnsi="Bookman Old Style"/>
          <w:bCs/>
          <w:color w:val="000080"/>
          <w:sz w:val="24"/>
          <w:szCs w:val="24"/>
          <w:lang w:val="es-ES_tradnl" w:eastAsia="es-ES"/>
        </w:rPr>
      </w:pPr>
    </w:p>
    <w:tbl>
      <w:tblPr>
        <w:tblpPr w:leftFromText="141" w:rightFromText="141" w:vertAnchor="text" w:horzAnchor="margin" w:tblpY="70"/>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4513C" w:rsidRPr="009E0CAA" w14:paraId="6215073D" w14:textId="77777777" w:rsidTr="0084513C">
        <w:trPr>
          <w:trHeight w:val="1380"/>
        </w:trPr>
        <w:tc>
          <w:tcPr>
            <w:tcW w:w="9257" w:type="dxa"/>
            <w:shd w:val="clear" w:color="auto" w:fill="DDFFFF"/>
          </w:tcPr>
          <w:p w14:paraId="31151548" w14:textId="77777777" w:rsidR="0084513C" w:rsidRPr="009E0CAA" w:rsidRDefault="0084513C" w:rsidP="0084513C">
            <w:pPr>
              <w:jc w:val="both"/>
              <w:rPr>
                <w:rFonts w:ascii="Bookman Old Style" w:hAnsi="Bookman Old Style"/>
                <w:b/>
                <w:color w:val="000080"/>
                <w:sz w:val="24"/>
                <w:szCs w:val="24"/>
                <w:lang w:eastAsia="es-ES"/>
              </w:rPr>
            </w:pPr>
          </w:p>
          <w:p w14:paraId="10DE28D3" w14:textId="77777777" w:rsidR="0084513C" w:rsidRPr="009E0CAA" w:rsidRDefault="0084513C" w:rsidP="0084513C">
            <w:pPr>
              <w:jc w:val="both"/>
              <w:rPr>
                <w:rFonts w:ascii="Bookman Old Style" w:hAnsi="Bookman Old Style"/>
                <w:b/>
                <w:color w:val="000080"/>
                <w:sz w:val="24"/>
                <w:szCs w:val="24"/>
                <w:lang w:eastAsia="es-ES"/>
              </w:rPr>
            </w:pPr>
          </w:p>
          <w:p w14:paraId="35D0ECF0" w14:textId="77777777" w:rsidR="0084513C" w:rsidRPr="009E0CAA" w:rsidRDefault="0084513C" w:rsidP="0084513C">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ESTABLÉCESE EL MECANISMO DE RENDICIÓN DE CUENTAS PARA LOS ORGANISMOS Y ENTIDADES CREADOS POR LA CONSTITUCIÓN DE LA REPÚBLICA DEL ECUADOR O LA LEY </w:t>
            </w:r>
          </w:p>
          <w:p w14:paraId="2B1E7533" w14:textId="77777777" w:rsidR="0084513C" w:rsidRPr="009E0CAA" w:rsidRDefault="0084513C" w:rsidP="0084513C">
            <w:pPr>
              <w:jc w:val="both"/>
              <w:rPr>
                <w:rFonts w:ascii="Bookman Old Style" w:hAnsi="Bookman Old Style"/>
                <w:b/>
                <w:color w:val="000080"/>
                <w:sz w:val="24"/>
                <w:szCs w:val="24"/>
                <w:lang w:eastAsia="es-ES"/>
              </w:rPr>
            </w:pPr>
          </w:p>
          <w:p w14:paraId="03ECD443" w14:textId="37886D85"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Expedido por: </w:t>
            </w:r>
            <w:r w:rsidR="00CE1956">
              <w:rPr>
                <w:rFonts w:ascii="Bookman Old Style" w:hAnsi="Bookman Old Style"/>
                <w:color w:val="000080"/>
                <w:sz w:val="24"/>
                <w:szCs w:val="24"/>
                <w:lang w:eastAsia="es-ES"/>
              </w:rPr>
              <w:t xml:space="preserve">Resolución del </w:t>
            </w:r>
            <w:r w:rsidRPr="009E0CAA">
              <w:rPr>
                <w:rFonts w:ascii="Bookman Old Style" w:hAnsi="Bookman Old Style"/>
                <w:color w:val="000080"/>
                <w:sz w:val="24"/>
                <w:szCs w:val="24"/>
                <w:lang w:eastAsia="es-ES"/>
              </w:rPr>
              <w:t xml:space="preserve">Pleno del Consejo de Participación Ciudadana </w:t>
            </w:r>
            <w:r w:rsidRPr="009E0CAA">
              <w:rPr>
                <w:rFonts w:ascii="Bookman Old Style" w:hAnsi="Bookman Old Style"/>
                <w:color w:val="000080"/>
                <w:sz w:val="24"/>
                <w:szCs w:val="24"/>
                <w:lang w:eastAsia="es-ES"/>
              </w:rPr>
              <w:lastRenderedPageBreak/>
              <w:t>y Control Social</w:t>
            </w:r>
            <w:r w:rsidR="00CE1956">
              <w:rPr>
                <w:rFonts w:ascii="Bookman Old Style" w:hAnsi="Bookman Old Style"/>
                <w:color w:val="000080"/>
                <w:sz w:val="24"/>
                <w:szCs w:val="24"/>
                <w:lang w:eastAsia="es-ES"/>
              </w:rPr>
              <w:t xml:space="preserve"> </w:t>
            </w:r>
            <w:r w:rsidRPr="009E0CAA">
              <w:rPr>
                <w:rFonts w:ascii="Bookman Old Style" w:hAnsi="Bookman Old Style"/>
                <w:color w:val="000080"/>
                <w:sz w:val="24"/>
                <w:szCs w:val="24"/>
                <w:lang w:eastAsia="es-ES"/>
              </w:rPr>
              <w:t>No. PLE-CPCCS-493-31-01-2017, publicada en el Registro Oficial No. 9</w:t>
            </w:r>
            <w:r w:rsidR="009E0CAA">
              <w:rPr>
                <w:rFonts w:ascii="Bookman Old Style" w:hAnsi="Bookman Old Style"/>
                <w:color w:val="000080"/>
                <w:sz w:val="24"/>
                <w:szCs w:val="24"/>
                <w:lang w:eastAsia="es-ES"/>
              </w:rPr>
              <w:t>59 de jueves 9 de marzo de 2017</w:t>
            </w:r>
          </w:p>
          <w:p w14:paraId="2F97BB13" w14:textId="77777777" w:rsidR="0084513C" w:rsidRDefault="0084513C" w:rsidP="0084513C">
            <w:pPr>
              <w:jc w:val="both"/>
              <w:rPr>
                <w:rFonts w:ascii="Bookman Old Style" w:hAnsi="Bookman Old Style"/>
                <w:b/>
                <w:color w:val="000080"/>
                <w:sz w:val="24"/>
                <w:szCs w:val="24"/>
                <w:lang w:eastAsia="es-ES"/>
              </w:rPr>
            </w:pPr>
          </w:p>
          <w:p w14:paraId="7389F359" w14:textId="77777777" w:rsidR="009E0CAA" w:rsidRDefault="009E0CAA" w:rsidP="0084513C">
            <w:pPr>
              <w:jc w:val="both"/>
              <w:rPr>
                <w:rFonts w:ascii="Bookman Old Style" w:hAnsi="Bookman Old Style"/>
                <w:b/>
                <w:color w:val="000080"/>
                <w:sz w:val="24"/>
                <w:szCs w:val="24"/>
                <w:lang w:eastAsia="es-ES"/>
              </w:rPr>
            </w:pPr>
          </w:p>
          <w:p w14:paraId="0E499752" w14:textId="77777777" w:rsidR="009E0CAA" w:rsidRPr="009E0CAA" w:rsidRDefault="009E0CAA" w:rsidP="0084513C">
            <w:pPr>
              <w:jc w:val="both"/>
              <w:rPr>
                <w:rFonts w:ascii="Bookman Old Style" w:hAnsi="Bookman Old Style"/>
                <w:b/>
                <w:color w:val="000080"/>
                <w:sz w:val="24"/>
                <w:szCs w:val="24"/>
                <w:lang w:eastAsia="es-ES"/>
              </w:rPr>
            </w:pPr>
          </w:p>
          <w:p w14:paraId="2940CCD0" w14:textId="383ECD2D" w:rsidR="0084513C" w:rsidRDefault="0084513C" w:rsidP="009E0CAA">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5C520D84" w14:textId="77777777" w:rsidR="009E0CAA" w:rsidRDefault="009E0CAA" w:rsidP="009E0CAA">
            <w:pPr>
              <w:jc w:val="center"/>
              <w:rPr>
                <w:rFonts w:ascii="Bookman Old Style" w:hAnsi="Bookman Old Style"/>
                <w:b/>
                <w:color w:val="000080"/>
                <w:sz w:val="24"/>
                <w:szCs w:val="24"/>
                <w:lang w:eastAsia="es-ES"/>
              </w:rPr>
            </w:pPr>
          </w:p>
          <w:p w14:paraId="52DD5672" w14:textId="77777777" w:rsidR="009E0CAA" w:rsidRPr="009E0CAA" w:rsidRDefault="009E0CAA" w:rsidP="009E0CAA">
            <w:pPr>
              <w:jc w:val="center"/>
              <w:rPr>
                <w:rFonts w:ascii="Bookman Old Style" w:hAnsi="Bookman Old Style"/>
                <w:b/>
                <w:color w:val="000080"/>
                <w:sz w:val="24"/>
                <w:szCs w:val="24"/>
                <w:lang w:eastAsia="es-ES"/>
              </w:rPr>
            </w:pPr>
          </w:p>
          <w:p w14:paraId="35FE1A82"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1.- </w:t>
            </w:r>
            <w:r w:rsidRPr="009E0CAA">
              <w:rPr>
                <w:rFonts w:ascii="Bookman Old Style" w:hAnsi="Bookman Old Style"/>
                <w:color w:val="000080"/>
                <w:sz w:val="24"/>
                <w:szCs w:val="24"/>
                <w:lang w:eastAsia="es-ES"/>
              </w:rPr>
              <w:t>Establecer el mecanismo de rendición de cuentas para los organismos y entidades creados por la Constitución de la República del Ecuador o la ley para el ejercicio de la potestad estatal y manejen fondos públicos conforme a las siguientes fases:</w:t>
            </w:r>
          </w:p>
          <w:p w14:paraId="704BC9FC" w14:textId="77777777" w:rsidR="0084513C" w:rsidRPr="009E0CAA" w:rsidRDefault="0084513C" w:rsidP="0084513C">
            <w:pPr>
              <w:jc w:val="both"/>
              <w:rPr>
                <w:rFonts w:ascii="Bookman Old Style" w:hAnsi="Bookman Old Style"/>
                <w:color w:val="000080"/>
                <w:sz w:val="24"/>
                <w:szCs w:val="24"/>
                <w:lang w:eastAsia="es-ES"/>
              </w:rPr>
            </w:pPr>
          </w:p>
          <w:p w14:paraId="2690C3CE"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Fase 1: Elaboración del informe de rendición de cuentas;</w:t>
            </w:r>
          </w:p>
          <w:p w14:paraId="1AB48809"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Fase 2: Deliberación pública y evaluación ciudadana del informe de rendición de cuentas; y,</w:t>
            </w:r>
          </w:p>
          <w:p w14:paraId="1AD37EB7"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Fase 3: Presentación del informe de rendición de cuentas al Consejo de Participación Ciudadana y Control Social.</w:t>
            </w:r>
          </w:p>
          <w:p w14:paraId="3EB0E3DC" w14:textId="77777777" w:rsidR="0084513C" w:rsidRPr="009E0CAA" w:rsidRDefault="0084513C" w:rsidP="0084513C">
            <w:pPr>
              <w:jc w:val="both"/>
              <w:rPr>
                <w:rFonts w:ascii="Bookman Old Style" w:hAnsi="Bookman Old Style"/>
                <w:color w:val="000080"/>
                <w:sz w:val="24"/>
                <w:szCs w:val="24"/>
                <w:lang w:eastAsia="es-ES"/>
              </w:rPr>
            </w:pPr>
          </w:p>
          <w:p w14:paraId="44319DFE" w14:textId="056C53AC" w:rsidR="00354194"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2.- </w:t>
            </w:r>
            <w:r w:rsidRPr="009E0CAA">
              <w:rPr>
                <w:rFonts w:ascii="Bookman Old Style" w:hAnsi="Bookman Old Style"/>
                <w:color w:val="000080"/>
                <w:sz w:val="24"/>
                <w:szCs w:val="24"/>
                <w:lang w:eastAsia="es-ES"/>
              </w:rPr>
              <w:t>Para los organismos y entidades creados por la Constitución de la República del Ecuador o la ley para el ejercicio de la potestad estatal y manejen fondos públicos se es</w:t>
            </w:r>
            <w:r w:rsidR="00354194">
              <w:rPr>
                <w:rFonts w:ascii="Bookman Old Style" w:hAnsi="Bookman Old Style"/>
                <w:color w:val="000080"/>
                <w:sz w:val="24"/>
                <w:szCs w:val="24"/>
                <w:lang w:eastAsia="es-ES"/>
              </w:rPr>
              <w:t>tablece el siguiente cronograma</w:t>
            </w:r>
          </w:p>
          <w:p w14:paraId="27A8CB01" w14:textId="77777777" w:rsidR="009D3A4F" w:rsidRPr="009E0CAA" w:rsidRDefault="009D3A4F" w:rsidP="0084513C">
            <w:pPr>
              <w:jc w:val="both"/>
              <w:rPr>
                <w:rFonts w:ascii="Bookman Old Style" w:hAnsi="Bookman Old Style"/>
                <w:color w:val="000080"/>
                <w:sz w:val="24"/>
                <w:szCs w:val="24"/>
                <w:lang w:eastAsia="es-ES"/>
              </w:rPr>
            </w:pPr>
          </w:p>
          <w:tbl>
            <w:tblPr>
              <w:tblW w:w="0" w:type="auto"/>
              <w:tblInd w:w="2" w:type="dxa"/>
              <w:shd w:val="clear" w:color="auto" w:fill="D7F5F9"/>
              <w:tblCellMar>
                <w:left w:w="40" w:type="dxa"/>
                <w:right w:w="40" w:type="dxa"/>
              </w:tblCellMar>
              <w:tblLook w:val="0000" w:firstRow="0" w:lastRow="0" w:firstColumn="0" w:lastColumn="0" w:noHBand="0" w:noVBand="0"/>
            </w:tblPr>
            <w:tblGrid>
              <w:gridCol w:w="1971"/>
              <w:gridCol w:w="3709"/>
              <w:gridCol w:w="3343"/>
            </w:tblGrid>
            <w:tr w:rsidR="0084513C" w:rsidRPr="009E0CAA" w14:paraId="43F768CB" w14:textId="77777777" w:rsidTr="0084513C">
              <w:trPr>
                <w:trHeight w:hRule="exact" w:val="696"/>
              </w:trPr>
              <w:tc>
                <w:tcPr>
                  <w:tcW w:w="2002" w:type="dxa"/>
                  <w:tcBorders>
                    <w:top w:val="single" w:sz="6" w:space="0" w:color="auto"/>
                    <w:left w:val="single" w:sz="6" w:space="0" w:color="auto"/>
                    <w:bottom w:val="single" w:sz="6" w:space="0" w:color="auto"/>
                    <w:right w:val="single" w:sz="6" w:space="0" w:color="auto"/>
                  </w:tcBorders>
                  <w:shd w:val="clear" w:color="auto" w:fill="D7F5F9"/>
                </w:tcPr>
                <w:p w14:paraId="6BDF5BB5" w14:textId="77777777" w:rsidR="0084513C" w:rsidRPr="009E0CAA" w:rsidRDefault="0084513C" w:rsidP="002C2238">
                  <w:pPr>
                    <w:framePr w:hSpace="141" w:wrap="around" w:vAnchor="text" w:hAnchor="margin" w:y="70"/>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Febrero</w:t>
                  </w:r>
                </w:p>
              </w:tc>
              <w:tc>
                <w:tcPr>
                  <w:tcW w:w="3830" w:type="dxa"/>
                  <w:tcBorders>
                    <w:top w:val="single" w:sz="6" w:space="0" w:color="auto"/>
                    <w:left w:val="single" w:sz="6" w:space="0" w:color="auto"/>
                    <w:bottom w:val="single" w:sz="6" w:space="0" w:color="auto"/>
                    <w:right w:val="single" w:sz="6" w:space="0" w:color="auto"/>
                  </w:tcBorders>
                  <w:shd w:val="clear" w:color="auto" w:fill="D7F5F9"/>
                </w:tcPr>
                <w:p w14:paraId="72CE1062" w14:textId="77777777" w:rsidR="0084513C" w:rsidRPr="009E0CAA" w:rsidRDefault="0084513C" w:rsidP="002C2238">
                  <w:pPr>
                    <w:framePr w:hSpace="141" w:wrap="around" w:vAnchor="text" w:hAnchor="margin" w:y="70"/>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Abril</w:t>
                  </w:r>
                </w:p>
              </w:tc>
              <w:tc>
                <w:tcPr>
                  <w:tcW w:w="3475" w:type="dxa"/>
                  <w:tcBorders>
                    <w:top w:val="single" w:sz="6" w:space="0" w:color="auto"/>
                    <w:left w:val="single" w:sz="6" w:space="0" w:color="auto"/>
                    <w:bottom w:val="single" w:sz="6" w:space="0" w:color="auto"/>
                    <w:right w:val="single" w:sz="6" w:space="0" w:color="auto"/>
                  </w:tcBorders>
                  <w:shd w:val="clear" w:color="auto" w:fill="D7F5F9"/>
                </w:tcPr>
                <w:p w14:paraId="66577383" w14:textId="77777777" w:rsidR="0084513C" w:rsidRPr="009E0CAA" w:rsidRDefault="0084513C" w:rsidP="002C2238">
                  <w:pPr>
                    <w:framePr w:hSpace="141" w:wrap="around" w:vAnchor="text" w:hAnchor="margin" w:y="70"/>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Mayo</w:t>
                  </w:r>
                </w:p>
              </w:tc>
            </w:tr>
            <w:tr w:rsidR="0084513C" w:rsidRPr="009E0CAA" w14:paraId="2F5A896F" w14:textId="77777777" w:rsidTr="0084513C">
              <w:trPr>
                <w:trHeight w:hRule="exact" w:val="1997"/>
              </w:trPr>
              <w:tc>
                <w:tcPr>
                  <w:tcW w:w="2002" w:type="dxa"/>
                  <w:tcBorders>
                    <w:top w:val="single" w:sz="6" w:space="0" w:color="auto"/>
                    <w:left w:val="single" w:sz="6" w:space="0" w:color="auto"/>
                    <w:bottom w:val="single" w:sz="6" w:space="0" w:color="auto"/>
                    <w:right w:val="single" w:sz="6" w:space="0" w:color="auto"/>
                  </w:tcBorders>
                  <w:shd w:val="clear" w:color="auto" w:fill="D7F5F9"/>
                </w:tcPr>
                <w:p w14:paraId="057C056C" w14:textId="77777777" w:rsidR="0084513C" w:rsidRPr="009E0CAA" w:rsidRDefault="0084513C" w:rsidP="002C2238">
                  <w:pPr>
                    <w:framePr w:hSpace="141" w:wrap="around" w:vAnchor="text" w:hAnchor="margin" w:y="70"/>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Elaboración            del informe de rendición de         cuentas         y organización           del proceso.</w:t>
                  </w:r>
                </w:p>
              </w:tc>
              <w:tc>
                <w:tcPr>
                  <w:tcW w:w="3830" w:type="dxa"/>
                  <w:tcBorders>
                    <w:top w:val="single" w:sz="6" w:space="0" w:color="auto"/>
                    <w:left w:val="single" w:sz="6" w:space="0" w:color="auto"/>
                    <w:bottom w:val="single" w:sz="6" w:space="0" w:color="auto"/>
                    <w:right w:val="single" w:sz="6" w:space="0" w:color="auto"/>
                  </w:tcBorders>
                  <w:shd w:val="clear" w:color="auto" w:fill="D7F5F9"/>
                </w:tcPr>
                <w:p w14:paraId="01E8B344" w14:textId="77777777" w:rsidR="0084513C" w:rsidRPr="009E0CAA" w:rsidRDefault="0084513C" w:rsidP="002C2238">
                  <w:pPr>
                    <w:framePr w:hSpace="141" w:wrap="around" w:vAnchor="text" w:hAnchor="margin" w:y="70"/>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Deliberación pública y evaluación ciudadana del informe de rendición de cuentas en sus territorios de las Entidades Operativas Desconcentradas (EOD) de los organismos y entidades creados por la Constitución de la República del Ecuador o la ley para el ejercicio de la potestad estatal y manejen fondos públicos</w:t>
                  </w:r>
                </w:p>
              </w:tc>
              <w:tc>
                <w:tcPr>
                  <w:tcW w:w="3475" w:type="dxa"/>
                  <w:tcBorders>
                    <w:top w:val="single" w:sz="6" w:space="0" w:color="auto"/>
                    <w:left w:val="single" w:sz="6" w:space="0" w:color="auto"/>
                    <w:bottom w:val="single" w:sz="6" w:space="0" w:color="auto"/>
                    <w:right w:val="single" w:sz="6" w:space="0" w:color="auto"/>
                  </w:tcBorders>
                  <w:shd w:val="clear" w:color="auto" w:fill="D7F5F9"/>
                </w:tcPr>
                <w:p w14:paraId="5731DF90" w14:textId="77777777" w:rsidR="0084513C" w:rsidRPr="009E0CAA" w:rsidRDefault="0084513C" w:rsidP="002C2238">
                  <w:pPr>
                    <w:framePr w:hSpace="141" w:wrap="around" w:vAnchor="text" w:hAnchor="margin" w:y="70"/>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Deliberación pública con la ciudadanía del informe de rendición de cuentas, por las máximas autoridades de los organismos y entidades creados por la Constitución de la República del Ecuador o la ley para el ejercicio de la potestad estatal y manejen fondos públicos</w:t>
                  </w:r>
                </w:p>
              </w:tc>
            </w:tr>
          </w:tbl>
          <w:p w14:paraId="3F5723F1" w14:textId="77777777" w:rsidR="0084513C" w:rsidRPr="009E0CAA" w:rsidRDefault="0084513C" w:rsidP="0084513C">
            <w:pPr>
              <w:jc w:val="both"/>
              <w:rPr>
                <w:rFonts w:ascii="Bookman Old Style" w:hAnsi="Bookman Old Style"/>
                <w:b/>
                <w:color w:val="000080"/>
                <w:sz w:val="24"/>
                <w:szCs w:val="24"/>
                <w:lang w:eastAsia="es-ES"/>
              </w:rPr>
            </w:pPr>
          </w:p>
          <w:p w14:paraId="0D0AAC5F"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3.- </w:t>
            </w:r>
            <w:r w:rsidRPr="009E0CAA">
              <w:rPr>
                <w:rFonts w:ascii="Bookman Old Style" w:hAnsi="Bookman Old Style"/>
                <w:color w:val="000080"/>
                <w:sz w:val="24"/>
                <w:szCs w:val="24"/>
                <w:lang w:eastAsia="es-ES"/>
              </w:rPr>
              <w:t>La presentación de los informes de rendición de cuentas al Consejo de Participación Ciudadana y Control Social se realizará en el plazo de 30 días posteriores a la última deliberación pública con la ciudadanía del informe de rendición de cuentas por parte de los organismos y entidades creados por la Constitución de la República del Ecuador o la ley para el ejercicio de la potestad estatal y manejen fondos públicos.</w:t>
            </w:r>
          </w:p>
          <w:p w14:paraId="6D83677D" w14:textId="77777777" w:rsidR="0084513C" w:rsidRPr="009E0CAA" w:rsidRDefault="0084513C" w:rsidP="0084513C">
            <w:pPr>
              <w:jc w:val="both"/>
              <w:rPr>
                <w:rFonts w:ascii="Bookman Old Style" w:hAnsi="Bookman Old Style"/>
                <w:color w:val="000080"/>
                <w:sz w:val="24"/>
                <w:szCs w:val="24"/>
                <w:lang w:eastAsia="es-ES"/>
              </w:rPr>
            </w:pPr>
          </w:p>
          <w:p w14:paraId="65262257"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Se considerará presentado el informe de rendición de cuentas ante el Consejo de Participación Ciudadana y Control Social, en el momento que las instituciones finalicen el formulario que está a disposición en el Sistema Nacional de Rendición de Cuentas en el portal web del Consejo de Participación Ciudadana y Control Social.</w:t>
            </w:r>
          </w:p>
          <w:p w14:paraId="03004E3C" w14:textId="77777777" w:rsidR="0084513C" w:rsidRPr="009E0CAA" w:rsidRDefault="0084513C" w:rsidP="0084513C">
            <w:pPr>
              <w:jc w:val="both"/>
              <w:rPr>
                <w:rFonts w:ascii="Bookman Old Style" w:hAnsi="Bookman Old Style"/>
                <w:color w:val="000080"/>
                <w:sz w:val="24"/>
                <w:szCs w:val="24"/>
                <w:lang w:eastAsia="es-ES"/>
              </w:rPr>
            </w:pPr>
          </w:p>
          <w:p w14:paraId="3DC5F31E"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4.- </w:t>
            </w:r>
            <w:r w:rsidRPr="009E0CAA">
              <w:rPr>
                <w:rFonts w:ascii="Bookman Old Style" w:hAnsi="Bookman Old Style"/>
                <w:color w:val="000080"/>
                <w:sz w:val="24"/>
                <w:szCs w:val="24"/>
                <w:lang w:eastAsia="es-ES"/>
              </w:rPr>
              <w:t xml:space="preserve">Las deliberaciones públicas de rendición de cuentas deberán </w:t>
            </w:r>
            <w:r w:rsidRPr="009E0CAA">
              <w:rPr>
                <w:rFonts w:ascii="Bookman Old Style" w:hAnsi="Bookman Old Style"/>
                <w:color w:val="000080"/>
                <w:sz w:val="24"/>
                <w:szCs w:val="24"/>
                <w:lang w:eastAsia="es-ES"/>
              </w:rPr>
              <w:lastRenderedPageBreak/>
              <w:t>ser inclusivos e incluyentes, en horarios que faciliten la participación ciudadana. Dichas deliberaciones deberán ejecutarse en atención al principio de austeridad, en donde se evitará el gasto en alimentación, movilización, hospedaje y otros rubros que generen erogaciones económicas innecesarias para la institución; evitando además incurrir en prácticas o acciones de proselitismo.</w:t>
            </w:r>
          </w:p>
          <w:p w14:paraId="6E0C9CE4" w14:textId="77777777" w:rsidR="0084513C" w:rsidRPr="009E0CAA" w:rsidRDefault="0084513C" w:rsidP="0084513C">
            <w:pPr>
              <w:jc w:val="both"/>
              <w:rPr>
                <w:rFonts w:ascii="Bookman Old Style" w:hAnsi="Bookman Old Style"/>
                <w:color w:val="000080"/>
                <w:sz w:val="24"/>
                <w:szCs w:val="24"/>
                <w:lang w:eastAsia="es-ES"/>
              </w:rPr>
            </w:pPr>
          </w:p>
          <w:p w14:paraId="74EBC33F"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5.- </w:t>
            </w:r>
            <w:r w:rsidRPr="009E0CAA">
              <w:rPr>
                <w:rFonts w:ascii="Bookman Old Style" w:hAnsi="Bookman Old Style"/>
                <w:color w:val="000080"/>
                <w:sz w:val="24"/>
                <w:szCs w:val="24"/>
                <w:lang w:eastAsia="es-ES"/>
              </w:rPr>
              <w:t>Para el cumplimiento de las fases del proceso de rendición de cuentas establecidas en la presente resolución, los sujetos obligados a rendir cuentas implementarán lo establecido en las guías metodológicas emitidas por el Consejo de Participación Ciudadana y Control Social.</w:t>
            </w:r>
          </w:p>
          <w:p w14:paraId="13AE41CC" w14:textId="77777777" w:rsidR="0084513C" w:rsidRPr="009E0CAA" w:rsidRDefault="0084513C" w:rsidP="0084513C">
            <w:pPr>
              <w:jc w:val="both"/>
              <w:rPr>
                <w:rFonts w:ascii="Bookman Old Style" w:hAnsi="Bookman Old Style"/>
                <w:color w:val="000080"/>
                <w:sz w:val="24"/>
                <w:szCs w:val="24"/>
                <w:lang w:eastAsia="es-ES"/>
              </w:rPr>
            </w:pPr>
          </w:p>
          <w:p w14:paraId="4133DFAC" w14:textId="27D2ABFA" w:rsidR="009D3A4F"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6.- </w:t>
            </w:r>
            <w:r w:rsidRPr="009E0CAA">
              <w:rPr>
                <w:rFonts w:ascii="Bookman Old Style" w:hAnsi="Bookman Old Style"/>
                <w:color w:val="000080"/>
                <w:sz w:val="24"/>
                <w:szCs w:val="24"/>
                <w:lang w:eastAsia="es-ES"/>
              </w:rPr>
              <w:t>Los sujetos obligados a rendir cuentas deberán publicar en su portal web institucional todos los medios de verificación de los respectivos informes de rendición de cuentas establecidos en la metodología y el Sistema Informático de Rendición de Cuentas, en un lugar visible y de fácil acceso, para garantizar la transparencia y el control social.</w:t>
            </w:r>
          </w:p>
          <w:p w14:paraId="3917B4E9" w14:textId="77777777" w:rsidR="0084513C" w:rsidRPr="009E0CAA" w:rsidRDefault="0084513C" w:rsidP="0084513C">
            <w:pPr>
              <w:jc w:val="both"/>
              <w:rPr>
                <w:rFonts w:ascii="Bookman Old Style" w:hAnsi="Bookman Old Style"/>
                <w:color w:val="000080"/>
                <w:sz w:val="24"/>
                <w:szCs w:val="24"/>
                <w:lang w:eastAsia="es-ES"/>
              </w:rPr>
            </w:pPr>
          </w:p>
          <w:p w14:paraId="5D840FAF" w14:textId="77777777" w:rsidR="0084513C" w:rsidRPr="009E0CAA" w:rsidRDefault="0084513C" w:rsidP="0084513C">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DISPOSICIONES GENERALES</w:t>
            </w:r>
          </w:p>
          <w:p w14:paraId="2E5A9088" w14:textId="77777777" w:rsidR="0084513C" w:rsidRPr="009E0CAA" w:rsidRDefault="0084513C" w:rsidP="0084513C">
            <w:pPr>
              <w:jc w:val="both"/>
              <w:rPr>
                <w:rFonts w:ascii="Bookman Old Style" w:hAnsi="Bookman Old Style"/>
                <w:b/>
                <w:color w:val="000080"/>
                <w:sz w:val="24"/>
                <w:szCs w:val="24"/>
                <w:lang w:eastAsia="es-ES"/>
              </w:rPr>
            </w:pPr>
          </w:p>
          <w:p w14:paraId="636770B8"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PRIMERA.- </w:t>
            </w:r>
            <w:r w:rsidRPr="009E0CAA">
              <w:rPr>
                <w:rFonts w:ascii="Bookman Old Style" w:hAnsi="Bookman Old Style"/>
                <w:color w:val="000080"/>
                <w:sz w:val="24"/>
                <w:szCs w:val="24"/>
                <w:lang w:eastAsia="es-ES"/>
              </w:rPr>
              <w:t>Encárguese a la Secretaría Técnica de Participación Ciudadana y Control Social la implementación de la presente resolución en coordinación con las Delegaciones Provinciales y la Coordinación General de Comunicación Social, Comunicación Participativa y Atención al Ciudadano del Consejo de Participación Ciudadana y Control Social.</w:t>
            </w:r>
          </w:p>
          <w:p w14:paraId="125C2F58" w14:textId="77777777" w:rsidR="0084513C" w:rsidRPr="009E0CAA" w:rsidRDefault="0084513C" w:rsidP="0084513C">
            <w:pPr>
              <w:jc w:val="both"/>
              <w:rPr>
                <w:rFonts w:ascii="Bookman Old Style" w:hAnsi="Bookman Old Style"/>
                <w:color w:val="000080"/>
                <w:sz w:val="24"/>
                <w:szCs w:val="24"/>
                <w:lang w:eastAsia="es-ES"/>
              </w:rPr>
            </w:pPr>
          </w:p>
          <w:p w14:paraId="7590F70A"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presente Resolución entrará en vigencia a partir de su aprobación, sin perjuicio de su publicación en el Registro Oficial.</w:t>
            </w:r>
          </w:p>
          <w:p w14:paraId="5562440D" w14:textId="77777777" w:rsidR="0084513C" w:rsidRPr="009E0CAA" w:rsidRDefault="0084513C" w:rsidP="0084513C">
            <w:pPr>
              <w:jc w:val="both"/>
              <w:rPr>
                <w:rFonts w:ascii="Bookman Old Style" w:hAnsi="Bookman Old Style"/>
                <w:color w:val="000080"/>
                <w:sz w:val="24"/>
                <w:szCs w:val="24"/>
                <w:lang w:eastAsia="es-ES"/>
              </w:rPr>
            </w:pPr>
          </w:p>
          <w:p w14:paraId="35D985A8"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la sala de sesiones del Pleno del Consejo de Participación Ciudadana y Control Social, en el Distrito Metropolitano de Quito, a los treinta y un días del mes de enero de dos mil diecisiete.-</w:t>
            </w:r>
          </w:p>
          <w:p w14:paraId="74E95D30" w14:textId="77777777" w:rsidR="0084513C" w:rsidRPr="009E0CAA" w:rsidRDefault="0084513C" w:rsidP="0084513C">
            <w:pPr>
              <w:jc w:val="both"/>
              <w:rPr>
                <w:rFonts w:ascii="Bookman Old Style" w:hAnsi="Bookman Old Style"/>
                <w:color w:val="000080"/>
                <w:sz w:val="24"/>
                <w:szCs w:val="24"/>
                <w:lang w:eastAsia="es-ES"/>
              </w:rPr>
            </w:pPr>
          </w:p>
          <w:p w14:paraId="37A8EE81"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Yolanda Raquel González Lastre, Presidenta.</w:t>
            </w:r>
          </w:p>
          <w:p w14:paraId="66D28C46" w14:textId="77777777" w:rsidR="0084513C" w:rsidRPr="009E0CAA" w:rsidRDefault="0084513C" w:rsidP="0084513C">
            <w:pPr>
              <w:jc w:val="both"/>
              <w:rPr>
                <w:rFonts w:ascii="Bookman Old Style" w:hAnsi="Bookman Old Style"/>
                <w:color w:val="000080"/>
                <w:sz w:val="24"/>
                <w:szCs w:val="24"/>
                <w:lang w:eastAsia="es-ES"/>
              </w:rPr>
            </w:pPr>
          </w:p>
          <w:p w14:paraId="365C4939"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 Certifico.- En la ciudad de Quito, a los treinta y un días del mes de enero de dos mil diecisiete.</w:t>
            </w:r>
          </w:p>
          <w:p w14:paraId="0D71E9D9" w14:textId="77777777" w:rsidR="0084513C" w:rsidRPr="009E0CAA" w:rsidRDefault="0084513C" w:rsidP="0084513C">
            <w:pPr>
              <w:jc w:val="both"/>
              <w:rPr>
                <w:rFonts w:ascii="Bookman Old Style" w:hAnsi="Bookman Old Style"/>
                <w:color w:val="000080"/>
                <w:sz w:val="24"/>
                <w:szCs w:val="24"/>
                <w:lang w:eastAsia="es-ES"/>
              </w:rPr>
            </w:pPr>
          </w:p>
          <w:p w14:paraId="6624F103"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María José Sánchez Cevallos, Secretaria General.</w:t>
            </w:r>
          </w:p>
          <w:p w14:paraId="323EEF5C" w14:textId="77777777" w:rsidR="0084513C" w:rsidRPr="009E0CAA" w:rsidRDefault="0084513C" w:rsidP="0084513C">
            <w:pPr>
              <w:jc w:val="both"/>
              <w:rPr>
                <w:rFonts w:ascii="Bookman Old Style" w:hAnsi="Bookman Old Style"/>
                <w:b/>
                <w:color w:val="000080"/>
                <w:sz w:val="24"/>
                <w:szCs w:val="24"/>
                <w:lang w:eastAsia="es-ES"/>
              </w:rPr>
            </w:pPr>
          </w:p>
          <w:p w14:paraId="33716C26" w14:textId="77777777" w:rsidR="0084513C" w:rsidRPr="009E0CAA" w:rsidRDefault="0084513C" w:rsidP="0084513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CONSEJO DE PARTICIPACIÓN CIUDADANA Y CONTROL SOCIAL.- </w:t>
            </w:r>
            <w:r w:rsidRPr="009E0CAA">
              <w:rPr>
                <w:rFonts w:ascii="Bookman Old Style" w:hAnsi="Bookman Old Style"/>
                <w:color w:val="000080"/>
                <w:sz w:val="24"/>
                <w:szCs w:val="24"/>
                <w:lang w:eastAsia="es-ES"/>
              </w:rPr>
              <w:t>Certifico que es fiel copia del original que reposa en los archivos de Secretaría General.-Numero foja(s) 3 fojas (tres).- Quito, 1 de febrero de 2017.-f.) Ab. María José Sánchez C., Secretaria General</w:t>
            </w:r>
          </w:p>
          <w:p w14:paraId="214EAB79" w14:textId="77777777" w:rsidR="0084513C" w:rsidRPr="009E0CAA" w:rsidRDefault="0084513C" w:rsidP="0084513C">
            <w:pPr>
              <w:jc w:val="both"/>
              <w:rPr>
                <w:rFonts w:ascii="Bookman Old Style" w:hAnsi="Bookman Old Style"/>
                <w:b/>
                <w:color w:val="000080"/>
                <w:sz w:val="24"/>
                <w:szCs w:val="24"/>
                <w:lang w:eastAsia="es-ES"/>
              </w:rPr>
            </w:pPr>
          </w:p>
        </w:tc>
      </w:tr>
    </w:tbl>
    <w:p w14:paraId="7256F873" w14:textId="7461ECEF" w:rsidR="00182C26" w:rsidRDefault="00182C26" w:rsidP="00CE01F9">
      <w:pPr>
        <w:jc w:val="both"/>
        <w:rPr>
          <w:rFonts w:ascii="Bookman Old Style" w:hAnsi="Bookman Old Style"/>
          <w:sz w:val="24"/>
          <w:szCs w:val="24"/>
        </w:rPr>
      </w:pPr>
    </w:p>
    <w:p w14:paraId="581C5C07" w14:textId="77777777" w:rsidR="00C6178E" w:rsidRDefault="00C6178E" w:rsidP="00CE01F9">
      <w:pPr>
        <w:jc w:val="both"/>
        <w:rPr>
          <w:rFonts w:ascii="Bookman Old Style" w:hAnsi="Bookman Old Style"/>
          <w:sz w:val="24"/>
          <w:szCs w:val="24"/>
        </w:rPr>
      </w:pPr>
    </w:p>
    <w:p w14:paraId="530359F3" w14:textId="07DE6BF3" w:rsidR="00C6178E" w:rsidRDefault="00C6178E" w:rsidP="00CE01F9">
      <w:pPr>
        <w:jc w:val="both"/>
        <w:rPr>
          <w:rFonts w:ascii="Bookman Old Style" w:hAnsi="Bookman Old Style"/>
          <w:sz w:val="24"/>
          <w:szCs w:val="24"/>
        </w:rPr>
      </w:pPr>
    </w:p>
    <w:p w14:paraId="7ADFFA94" w14:textId="7D9CED88" w:rsidR="00CE1956" w:rsidRDefault="00CE1956" w:rsidP="00CE01F9">
      <w:pPr>
        <w:jc w:val="both"/>
        <w:rPr>
          <w:rFonts w:ascii="Bookman Old Style" w:hAnsi="Bookman Old Style"/>
          <w:sz w:val="24"/>
          <w:szCs w:val="24"/>
        </w:rPr>
      </w:pPr>
    </w:p>
    <w:p w14:paraId="08517EA9" w14:textId="3974BD70" w:rsidR="00CE1956" w:rsidRDefault="00CE1956" w:rsidP="00CE01F9">
      <w:pPr>
        <w:jc w:val="both"/>
        <w:rPr>
          <w:rFonts w:ascii="Bookman Old Style" w:hAnsi="Bookman Old Style"/>
          <w:sz w:val="24"/>
          <w:szCs w:val="24"/>
        </w:rPr>
      </w:pPr>
    </w:p>
    <w:p w14:paraId="4E943353" w14:textId="77777777" w:rsidR="00CE1956" w:rsidRDefault="00CE1956" w:rsidP="00CE01F9">
      <w:pPr>
        <w:jc w:val="both"/>
        <w:rPr>
          <w:rFonts w:ascii="Bookman Old Style" w:hAnsi="Bookman Old Style"/>
          <w:sz w:val="24"/>
          <w:szCs w:val="24"/>
        </w:rPr>
      </w:pPr>
    </w:p>
    <w:p w14:paraId="429E9E36" w14:textId="77777777" w:rsidR="00C6178E" w:rsidRPr="009E0CAA" w:rsidRDefault="00C6178E" w:rsidP="00CE01F9">
      <w:pPr>
        <w:jc w:val="both"/>
        <w:rPr>
          <w:rFonts w:ascii="Bookman Old Style" w:hAnsi="Bookman Old Style"/>
          <w:sz w:val="24"/>
          <w:szCs w:val="24"/>
        </w:rPr>
      </w:pPr>
    </w:p>
    <w:p w14:paraId="6A26A80E" w14:textId="5BF91B22" w:rsidR="00675BF7" w:rsidRPr="009E0CAA" w:rsidRDefault="00182C26" w:rsidP="00CE01F9">
      <w:pPr>
        <w:jc w:val="both"/>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87936" behindDoc="0" locked="0" layoutInCell="1" allowOverlap="1" wp14:anchorId="3B249926" wp14:editId="79993D94">
                <wp:simplePos x="0" y="0"/>
                <wp:positionH relativeFrom="margin">
                  <wp:posOffset>-78740</wp:posOffset>
                </wp:positionH>
                <wp:positionV relativeFrom="paragraph">
                  <wp:posOffset>120650</wp:posOffset>
                </wp:positionV>
                <wp:extent cx="1651000" cy="228600"/>
                <wp:effectExtent l="0" t="0" r="25400" b="19050"/>
                <wp:wrapNone/>
                <wp:docPr id="1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0878E8E4" w14:textId="16A11EC7" w:rsidR="001F6750" w:rsidRPr="00D21133" w:rsidRDefault="001F6750" w:rsidP="00182C26">
                            <w:pPr>
                              <w:jc w:val="both"/>
                              <w:rPr>
                                <w:b/>
                                <w:color w:val="FFFFFF"/>
                              </w:rPr>
                            </w:pPr>
                            <w:r>
                              <w:rPr>
                                <w:b/>
                                <w:color w:val="FFFFFF"/>
                              </w:rPr>
                              <w:t>Viernes 10 de Marzo</w:t>
                            </w:r>
                          </w:p>
                          <w:p w14:paraId="218B172C" w14:textId="77777777" w:rsidR="001F6750" w:rsidRPr="00D21133" w:rsidRDefault="001F6750" w:rsidP="00182C26">
                            <w:pPr>
                              <w:jc w:val="both"/>
                              <w:rPr>
                                <w:b/>
                                <w:color w:val="FFFFFF"/>
                              </w:rPr>
                            </w:pPr>
                            <w:r w:rsidRPr="00D21133">
                              <w:rPr>
                                <w:b/>
                                <w:color w:val="FFFFFF"/>
                                <w:lang w:val="es-ES_tradnl"/>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7004AA21" w14:textId="77777777" w:rsidR="001F6750" w:rsidRPr="00D21133" w:rsidRDefault="001F6750" w:rsidP="00182C26">
                            <w:pPr>
                              <w:jc w:val="both"/>
                              <w:rPr>
                                <w:b/>
                                <w:color w:val="FFFFFF"/>
                              </w:rPr>
                            </w:pPr>
                            <w:r w:rsidRPr="00D21133">
                              <w:rPr>
                                <w:b/>
                                <w:bCs/>
                                <w:color w:val="FFFFFF"/>
                                <w:lang w:val="es-ES_tradnl"/>
                              </w:rPr>
                              <w:t>PRONUNCIAMIENTO:</w:t>
                            </w:r>
                          </w:p>
                          <w:p w14:paraId="7DFFA833" w14:textId="77777777" w:rsidR="001F6750" w:rsidRPr="00D21133" w:rsidRDefault="001F6750" w:rsidP="00182C26">
                            <w:pPr>
                              <w:jc w:val="both"/>
                              <w:rPr>
                                <w:b/>
                                <w:color w:val="FFFFFF"/>
                              </w:rPr>
                            </w:pPr>
                            <w:r w:rsidRPr="00D21133">
                              <w:rPr>
                                <w:b/>
                                <w:color w:val="FFFFFF"/>
                                <w:lang w:val="es-ES_tradnl"/>
                              </w:rPr>
                              <w:t>En armonía con la norma legal citada, el artículo 20 del Reglamento General a la Ley del Sistema de Registro de Datos Públicos, establece lo siguiente:</w:t>
                            </w:r>
                          </w:p>
                          <w:p w14:paraId="53E4A23D" w14:textId="77777777" w:rsidR="001F6750" w:rsidRPr="00D21133" w:rsidRDefault="001F6750" w:rsidP="00182C26">
                            <w:pPr>
                              <w:jc w:val="both"/>
                              <w:rPr>
                                <w:b/>
                                <w:color w:val="FFFFFF"/>
                              </w:rPr>
                            </w:pPr>
                            <w:r w:rsidRPr="00D21133">
                              <w:rPr>
                                <w:b/>
                                <w:color w:val="FFFFFF"/>
                                <w:lang w:val="es-ES_tradnl"/>
                              </w:rPr>
                              <w:t>“Art. 20.- De los concursos de mérito y oposición.-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0530E5CA" w14:textId="77777777" w:rsidR="001F6750" w:rsidRPr="00D21133" w:rsidRDefault="001F6750" w:rsidP="00182C26">
                            <w:pPr>
                              <w:jc w:val="both"/>
                              <w:rPr>
                                <w:b/>
                                <w:color w:val="FFFFFF"/>
                              </w:rPr>
                            </w:pPr>
                            <w:r w:rsidRPr="00D21133">
                              <w:rPr>
                                <w:b/>
                                <w:color w:val="FFFFFF"/>
                                <w:lang w:val="es-ES_tradnl"/>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3FEC31E0" w14:textId="77777777" w:rsidR="001F6750" w:rsidRPr="00D21133" w:rsidRDefault="001F6750" w:rsidP="00182C26">
                            <w:pPr>
                              <w:jc w:val="both"/>
                              <w:rPr>
                                <w:b/>
                                <w:color w:val="FFFFFF"/>
                              </w:rPr>
                            </w:pPr>
                            <w:r w:rsidRPr="00D21133">
                              <w:rPr>
                                <w:b/>
                                <w:color w:val="FFFFFF"/>
                                <w:lang w:val="es-ES_tradnl"/>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634240C1" w14:textId="77777777" w:rsidR="001F6750" w:rsidRPr="00D21133" w:rsidRDefault="001F6750" w:rsidP="00182C26">
                            <w:pPr>
                              <w:jc w:val="both"/>
                              <w:rPr>
                                <w:b/>
                                <w:color w:val="FFFFFF"/>
                              </w:rPr>
                            </w:pPr>
                            <w:r w:rsidRPr="00D21133">
                              <w:rPr>
                                <w:b/>
                                <w:color w:val="FFFFFF"/>
                                <w:lang w:val="es-ES_tradnl"/>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7FBB18E8" w14:textId="77777777" w:rsidR="001F6750" w:rsidRPr="00D21133" w:rsidRDefault="001F6750" w:rsidP="00182C26">
                            <w:pPr>
                              <w:jc w:val="both"/>
                              <w:rPr>
                                <w:b/>
                                <w:color w:val="FFFFFF"/>
                              </w:rPr>
                            </w:pPr>
                            <w:r w:rsidRPr="00D21133">
                              <w:rPr>
                                <w:b/>
                                <w:color w:val="FFFFFF"/>
                                <w:lang w:val="es-ES_tradnl"/>
                              </w:rPr>
                              <w:t>El presente pronunciamiento se limita a la inteligencia y aplicación de normas jurídicas, siendo responsabilidad exclusiva de la entidad consultante su aplicación a casos particulares.</w:t>
                            </w:r>
                          </w:p>
                          <w:p w14:paraId="47B77298" w14:textId="77777777" w:rsidR="001F6750" w:rsidRPr="00567E83" w:rsidRDefault="001F6750" w:rsidP="00182C26">
                            <w:pPr>
                              <w:jc w:val="both"/>
                              <w:rPr>
                                <w:b/>
                                <w:color w:val="FFFFFF"/>
                              </w:rPr>
                            </w:pPr>
                            <w:r>
                              <w:rPr>
                                <w:b/>
                                <w:color w:val="FFFFFF"/>
                              </w:rPr>
                              <w:t xml:space="preserve"> </w:t>
                            </w:r>
                            <w:proofErr w:type="gramStart"/>
                            <w:r>
                              <w:rPr>
                                <w:b/>
                                <w:color w:val="FFFFFF"/>
                              </w:rPr>
                              <w:t>de</w:t>
                            </w:r>
                            <w:proofErr w:type="gramEnd"/>
                            <w:r>
                              <w:rPr>
                                <w:b/>
                                <w:color w:val="FFFFFF"/>
                              </w:rPr>
                              <w:t xml:space="preserv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249926" id="Cuadro de texto 5" o:spid="_x0000_s1032" type="#_x0000_t202" style="position:absolute;left:0;text-align:left;margin-left:-6.2pt;margin-top:9.5pt;width:130pt;height:1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vNKwIAAF8EAAAOAAAAZHJzL2Uyb0RvYy54bWysVFGPEjEQfjfxPzR9lwUCyG1YLifnGZPz&#10;NDn9AaXtso3dTp0WdvHXO+0Cor5d5KHpMNNvZr5vZle3fWvZQWMw4Co+GY05006CMm5X8W9fH94s&#10;OQtROCUsOF3xow78dv361arzpZ5CA1ZpZATiQtn5ijcx+rIogmx0K8IIvHbkrAFbEcnEXaFQdITe&#10;2mI6Hi+KDlB5BKlDoH/vBydfZ/y61jJ+ruugI7MVp9piPjGf23QW65Uodyh8Y+SpDPGCKlphHCW9&#10;QN2LKNgezT9QrZEIAeo4ktAWUNdG6twDdTMZ/9XNcyO8zr0QOcFfaAr/D1Y+Hb4gM4q0I6WcaEmj&#10;zV4oBKY0i7qPwOaJpc6HkoKfPYXH/h309CJ3HPwjyO+BOdg0wu30HSJ0jRaKqpykl8XV0wEnJJBt&#10;9wkUZRP7CBmor7FNFBIpjNBJreNFIaqDyZRyMZ+Mx+SS5JtOlwu6pxSiPL/2GOIHDS1Ll4ojTUBG&#10;F4fHEIfQc0hKFsAa9WCszQbuthuL7CDStNBveUb/I8w61lX8Zj6dDwS8AKI1kcbemrbiy5ToNIiJ&#10;tvdOUZmijMLY4U7dWXfiMVE3kBj7bZ+FW5zl2YI6ErEIw5TTVtKlAfzJWUcTXvHwYy9Qc2Y/OhLn&#10;ZjKbpZXIxmz+dkoGXnu21x7hJEFVPHI2XDdxWKO9R7NrKNMwDg7uSNDaZK6T8kNVp/JpirNap41L&#10;a3Jt56jf34X1LwAAAP//AwBQSwMEFAAGAAgAAAAhAAg95/nfAAAACQEAAA8AAABkcnMvZG93bnJl&#10;di54bWxMj8tOwzAQRfdI/IM1SOxap+kLQpwK8Vqwow1V2bnxNIkaj6PYTcLfM6xgObpXZ85NN6Nt&#10;RI+drx0pmE0jEEiFMzWVCvLd6+QOhA+ajG4coYJv9LDJrq9SnRg30Af221AKhpBPtIIqhDaR0hcV&#10;Wu2nrkXi7OQ6qwOfXSlNpweG20bGUbSSVtfEHyrd4lOFxXl7sUzZz9/3z2V/OrwN8y+bv5wP0Weu&#10;1O3N+PgAIuAY/srwq8/qkLHT0V3IeNEomMziBVc5uOdNXIgX6xWIo4LlMgKZpfL/guwHAAD//wMA&#10;UEsBAi0AFAAGAAgAAAAhALaDOJL+AAAA4QEAABMAAAAAAAAAAAAAAAAAAAAAAFtDb250ZW50X1R5&#10;cGVzXS54bWxQSwECLQAUAAYACAAAACEAOP0h/9YAAACUAQAACwAAAAAAAAAAAAAAAAAvAQAAX3Jl&#10;bHMvLnJlbHNQSwECLQAUAAYACAAAACEAATlrzSsCAABfBAAADgAAAAAAAAAAAAAAAAAuAgAAZHJz&#10;L2Uyb0RvYy54bWxQSwECLQAUAAYACAAAACEACD3n+d8AAAAJAQAADwAAAAAAAAAAAAAAAACFBAAA&#10;ZHJzL2Rvd25yZXYueG1sUEsFBgAAAAAEAAQA8wAAAJEFAAAAAA==&#10;" fillcolor="navy" strokecolor="navy">
                <v:textbox>
                  <w:txbxContent>
                    <w:p w14:paraId="0878E8E4" w14:textId="16A11EC7" w:rsidR="001F6750" w:rsidRPr="00D21133" w:rsidRDefault="001F6750" w:rsidP="00182C26">
                      <w:pPr>
                        <w:jc w:val="both"/>
                        <w:rPr>
                          <w:b/>
                          <w:color w:val="FFFFFF"/>
                        </w:rPr>
                      </w:pPr>
                      <w:r>
                        <w:rPr>
                          <w:b/>
                          <w:color w:val="FFFFFF"/>
                        </w:rPr>
                        <w:t>Viernes 10 de Marzo</w:t>
                      </w:r>
                    </w:p>
                    <w:p w14:paraId="218B172C" w14:textId="77777777" w:rsidR="001F6750" w:rsidRPr="00D21133" w:rsidRDefault="001F6750" w:rsidP="00182C26">
                      <w:pPr>
                        <w:jc w:val="both"/>
                        <w:rPr>
                          <w:b/>
                          <w:color w:val="FFFFFF"/>
                        </w:rPr>
                      </w:pPr>
                      <w:r w:rsidRPr="00D21133">
                        <w:rPr>
                          <w:b/>
                          <w:color w:val="FFFFFF"/>
                          <w:lang w:val="es-ES_tradnl"/>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7004AA21" w14:textId="77777777" w:rsidR="001F6750" w:rsidRPr="00D21133" w:rsidRDefault="001F6750" w:rsidP="00182C26">
                      <w:pPr>
                        <w:jc w:val="both"/>
                        <w:rPr>
                          <w:b/>
                          <w:color w:val="FFFFFF"/>
                        </w:rPr>
                      </w:pPr>
                      <w:r w:rsidRPr="00D21133">
                        <w:rPr>
                          <w:b/>
                          <w:bCs/>
                          <w:color w:val="FFFFFF"/>
                          <w:lang w:val="es-ES_tradnl"/>
                        </w:rPr>
                        <w:t>PRONUNCIAMIENTO:</w:t>
                      </w:r>
                    </w:p>
                    <w:p w14:paraId="7DFFA833" w14:textId="77777777" w:rsidR="001F6750" w:rsidRPr="00D21133" w:rsidRDefault="001F6750" w:rsidP="00182C26">
                      <w:pPr>
                        <w:jc w:val="both"/>
                        <w:rPr>
                          <w:b/>
                          <w:color w:val="FFFFFF"/>
                        </w:rPr>
                      </w:pPr>
                      <w:r w:rsidRPr="00D21133">
                        <w:rPr>
                          <w:b/>
                          <w:color w:val="FFFFFF"/>
                          <w:lang w:val="es-ES_tradnl"/>
                        </w:rPr>
                        <w:t>En armonía con la norma legal citada, el artículo 20 del Reglamento General a la Ley del Sistema de Registro de Datos Públicos, establece lo siguiente:</w:t>
                      </w:r>
                    </w:p>
                    <w:p w14:paraId="53E4A23D" w14:textId="77777777" w:rsidR="001F6750" w:rsidRPr="00D21133" w:rsidRDefault="001F6750" w:rsidP="00182C26">
                      <w:pPr>
                        <w:jc w:val="both"/>
                        <w:rPr>
                          <w:b/>
                          <w:color w:val="FFFFFF"/>
                        </w:rPr>
                      </w:pPr>
                      <w:r w:rsidRPr="00D21133">
                        <w:rPr>
                          <w:b/>
                          <w:color w:val="FFFFFF"/>
                          <w:lang w:val="es-ES_tradnl"/>
                        </w:rPr>
                        <w:t>“Art. 20.- De los concursos de mérito y oposición.-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0530E5CA" w14:textId="77777777" w:rsidR="001F6750" w:rsidRPr="00D21133" w:rsidRDefault="001F6750" w:rsidP="00182C26">
                      <w:pPr>
                        <w:jc w:val="both"/>
                        <w:rPr>
                          <w:b/>
                          <w:color w:val="FFFFFF"/>
                        </w:rPr>
                      </w:pPr>
                      <w:r w:rsidRPr="00D21133">
                        <w:rPr>
                          <w:b/>
                          <w:color w:val="FFFFFF"/>
                          <w:lang w:val="es-ES_tradnl"/>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3FEC31E0" w14:textId="77777777" w:rsidR="001F6750" w:rsidRPr="00D21133" w:rsidRDefault="001F6750" w:rsidP="00182C26">
                      <w:pPr>
                        <w:jc w:val="both"/>
                        <w:rPr>
                          <w:b/>
                          <w:color w:val="FFFFFF"/>
                        </w:rPr>
                      </w:pPr>
                      <w:r w:rsidRPr="00D21133">
                        <w:rPr>
                          <w:b/>
                          <w:color w:val="FFFFFF"/>
                          <w:lang w:val="es-ES_tradnl"/>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634240C1" w14:textId="77777777" w:rsidR="001F6750" w:rsidRPr="00D21133" w:rsidRDefault="001F6750" w:rsidP="00182C26">
                      <w:pPr>
                        <w:jc w:val="both"/>
                        <w:rPr>
                          <w:b/>
                          <w:color w:val="FFFFFF"/>
                        </w:rPr>
                      </w:pPr>
                      <w:r w:rsidRPr="00D21133">
                        <w:rPr>
                          <w:b/>
                          <w:color w:val="FFFFFF"/>
                          <w:lang w:val="es-ES_tradnl"/>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7FBB18E8" w14:textId="77777777" w:rsidR="001F6750" w:rsidRPr="00D21133" w:rsidRDefault="001F6750" w:rsidP="00182C26">
                      <w:pPr>
                        <w:jc w:val="both"/>
                        <w:rPr>
                          <w:b/>
                          <w:color w:val="FFFFFF"/>
                        </w:rPr>
                      </w:pPr>
                      <w:r w:rsidRPr="00D21133">
                        <w:rPr>
                          <w:b/>
                          <w:color w:val="FFFFFF"/>
                          <w:lang w:val="es-ES_tradnl"/>
                        </w:rPr>
                        <w:t>El presente pronunciamiento se limita a la inteligencia y aplicación de normas jurídicas, siendo responsabilidad exclusiva de la entidad consultante su aplicación a casos particulares.</w:t>
                      </w:r>
                    </w:p>
                    <w:p w14:paraId="47B77298" w14:textId="77777777" w:rsidR="001F6750" w:rsidRPr="00567E83" w:rsidRDefault="001F6750" w:rsidP="00182C26">
                      <w:pPr>
                        <w:jc w:val="both"/>
                        <w:rPr>
                          <w:b/>
                          <w:color w:val="FFFFFF"/>
                        </w:rPr>
                      </w:pPr>
                      <w:r>
                        <w:rPr>
                          <w:b/>
                          <w:color w:val="FFFFFF"/>
                        </w:rPr>
                        <w:t xml:space="preserve"> de </w:t>
                      </w:r>
                      <w:proofErr w:type="gramStart"/>
                      <w:r>
                        <w:rPr>
                          <w:b/>
                          <w:color w:val="FFFFFF"/>
                        </w:rPr>
                        <w:t>Febrero</w:t>
                      </w:r>
                      <w:proofErr w:type="gramEnd"/>
                    </w:p>
                  </w:txbxContent>
                </v:textbox>
                <w10:wrap anchorx="margin"/>
              </v:shape>
            </w:pict>
          </mc:Fallback>
        </mc:AlternateContent>
      </w:r>
    </w:p>
    <w:p w14:paraId="09427F2C" w14:textId="3EA1B066" w:rsidR="00936B75" w:rsidRPr="009E0CAA" w:rsidRDefault="00936B75" w:rsidP="00CE01F9">
      <w:pPr>
        <w:jc w:val="both"/>
        <w:rPr>
          <w:rFonts w:ascii="Bookman Old Style" w:hAnsi="Bookman Old Style"/>
          <w:sz w:val="24"/>
          <w:szCs w:val="24"/>
        </w:rPr>
      </w:pPr>
    </w:p>
    <w:p w14:paraId="57157893" w14:textId="77777777" w:rsidR="00936B75" w:rsidRPr="009E0CAA" w:rsidRDefault="00936B75" w:rsidP="00CE01F9">
      <w:pPr>
        <w:jc w:val="both"/>
        <w:rPr>
          <w:rFonts w:ascii="Bookman Old Style" w:hAnsi="Bookman Old Style"/>
          <w:sz w:val="24"/>
          <w:szCs w:val="24"/>
        </w:rPr>
      </w:pPr>
    </w:p>
    <w:p w14:paraId="6373F3A5" w14:textId="77777777" w:rsidR="00182C26" w:rsidRPr="009E0CAA" w:rsidRDefault="00182C26" w:rsidP="00CE01F9">
      <w:pPr>
        <w:jc w:val="both"/>
        <w:rPr>
          <w:rFonts w:ascii="Bookman Old Style" w:hAnsi="Bookman Old Style"/>
          <w:sz w:val="24"/>
          <w:szCs w:val="24"/>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936B75" w:rsidRPr="009E0CAA" w14:paraId="57DE612A" w14:textId="77777777" w:rsidTr="00936B75">
        <w:trPr>
          <w:trHeight w:val="1380"/>
        </w:trPr>
        <w:tc>
          <w:tcPr>
            <w:tcW w:w="9257" w:type="dxa"/>
            <w:shd w:val="clear" w:color="auto" w:fill="E6F1DF"/>
          </w:tcPr>
          <w:p w14:paraId="34B6810B" w14:textId="77777777" w:rsidR="00936B75" w:rsidRPr="009E0CAA" w:rsidRDefault="00936B75" w:rsidP="00936B75">
            <w:pPr>
              <w:jc w:val="both"/>
              <w:rPr>
                <w:rFonts w:ascii="Bookman Old Style" w:hAnsi="Bookman Old Style"/>
                <w:b/>
                <w:color w:val="000080"/>
                <w:sz w:val="24"/>
                <w:szCs w:val="24"/>
                <w:lang w:eastAsia="es-ES"/>
              </w:rPr>
            </w:pPr>
          </w:p>
          <w:p w14:paraId="58814070" w14:textId="77777777" w:rsidR="00936B75" w:rsidRPr="009E0CAA" w:rsidRDefault="00936B75" w:rsidP="00936B75">
            <w:pPr>
              <w:jc w:val="both"/>
              <w:rPr>
                <w:rFonts w:ascii="Bookman Old Style" w:hAnsi="Bookman Old Style"/>
                <w:b/>
                <w:color w:val="000080"/>
                <w:sz w:val="24"/>
                <w:szCs w:val="24"/>
                <w:lang w:eastAsia="es-ES"/>
              </w:rPr>
            </w:pPr>
          </w:p>
          <w:p w14:paraId="1EAC1F5C" w14:textId="77777777" w:rsidR="00182C26" w:rsidRPr="009E0CAA" w:rsidRDefault="00182C26" w:rsidP="00182C26">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ESTABLECER COMO POLÍTICA DE ESTADO LA "ESTRATEGIA ECUATORIANA DE COMERCIO JUSTO", INSTRUMENTO QUE ES PARTE INTEGRANTE DEL PRESENTE ACUERDO.</w:t>
            </w:r>
          </w:p>
          <w:p w14:paraId="33F21A4D" w14:textId="77777777" w:rsidR="00936B75" w:rsidRPr="009E0CAA" w:rsidRDefault="00936B75" w:rsidP="00936B75">
            <w:pPr>
              <w:jc w:val="both"/>
              <w:rPr>
                <w:rFonts w:ascii="Bookman Old Style" w:hAnsi="Bookman Old Style"/>
                <w:b/>
                <w:color w:val="000080"/>
                <w:sz w:val="24"/>
                <w:szCs w:val="24"/>
                <w:lang w:eastAsia="es-ES"/>
              </w:rPr>
            </w:pPr>
          </w:p>
          <w:p w14:paraId="69E7D55C" w14:textId="2744C88A" w:rsidR="00936B75" w:rsidRPr="009E0CAA" w:rsidRDefault="00182C26" w:rsidP="00936B75">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Expedido por: </w:t>
            </w:r>
            <w:r w:rsidRPr="009E0CAA">
              <w:rPr>
                <w:rFonts w:ascii="Bookman Old Style" w:hAnsi="Bookman Old Style"/>
                <w:color w:val="000080"/>
                <w:sz w:val="24"/>
                <w:szCs w:val="24"/>
                <w:lang w:eastAsia="es-ES"/>
              </w:rPr>
              <w:t>Acuerdo No. 003-2017 por el Ministro de Comercio Exterior</w:t>
            </w:r>
            <w:r w:rsidR="00936B75" w:rsidRPr="009E0CAA">
              <w:rPr>
                <w:rFonts w:ascii="Bookman Old Style" w:hAnsi="Bookman Old Style"/>
                <w:color w:val="000080"/>
                <w:sz w:val="24"/>
                <w:szCs w:val="24"/>
                <w:lang w:eastAsia="es-ES"/>
              </w:rPr>
              <w:t xml:space="preserve"> en </w:t>
            </w:r>
            <w:r w:rsidR="0066083E" w:rsidRPr="009E0CAA">
              <w:rPr>
                <w:rFonts w:ascii="Bookman Old Style" w:hAnsi="Bookman Old Style"/>
                <w:color w:val="000080"/>
                <w:sz w:val="24"/>
                <w:szCs w:val="24"/>
                <w:lang w:eastAsia="es-ES"/>
              </w:rPr>
              <w:t xml:space="preserve">el </w:t>
            </w:r>
            <w:r w:rsidR="00936B75" w:rsidRPr="009E0CAA">
              <w:rPr>
                <w:rFonts w:ascii="Bookman Old Style" w:hAnsi="Bookman Old Style"/>
                <w:color w:val="000080"/>
                <w:sz w:val="24"/>
                <w:szCs w:val="24"/>
                <w:lang w:eastAsia="es-ES"/>
              </w:rPr>
              <w:t xml:space="preserve">Registro Oficial Nº </w:t>
            </w:r>
            <w:r w:rsidRPr="009E0CAA">
              <w:rPr>
                <w:rFonts w:ascii="Bookman Old Style" w:hAnsi="Bookman Old Style"/>
                <w:color w:val="000080"/>
                <w:sz w:val="24"/>
                <w:szCs w:val="24"/>
                <w:lang w:eastAsia="es-ES"/>
              </w:rPr>
              <w:t>945</w:t>
            </w:r>
            <w:r w:rsidR="00936B75" w:rsidRPr="009E0CAA">
              <w:rPr>
                <w:rFonts w:ascii="Bookman Old Style" w:hAnsi="Bookman Old Style"/>
                <w:color w:val="000080"/>
                <w:sz w:val="24"/>
                <w:szCs w:val="24"/>
                <w:lang w:eastAsia="es-ES"/>
              </w:rPr>
              <w:t xml:space="preserve"> de </w:t>
            </w:r>
            <w:r w:rsidRPr="009E0CAA">
              <w:rPr>
                <w:rFonts w:ascii="Bookman Old Style" w:hAnsi="Bookman Old Style"/>
                <w:color w:val="000080"/>
                <w:sz w:val="24"/>
                <w:szCs w:val="24"/>
                <w:lang w:eastAsia="es-ES"/>
              </w:rPr>
              <w:t xml:space="preserve">viernes </w:t>
            </w:r>
            <w:r w:rsidR="005208B8" w:rsidRPr="009E0CAA">
              <w:rPr>
                <w:rFonts w:ascii="Bookman Old Style" w:hAnsi="Bookman Old Style"/>
                <w:color w:val="000080"/>
                <w:sz w:val="24"/>
                <w:szCs w:val="24"/>
                <w:lang w:eastAsia="es-ES"/>
              </w:rPr>
              <w:t>10</w:t>
            </w:r>
            <w:r w:rsidR="00936B75" w:rsidRPr="009E0CAA">
              <w:rPr>
                <w:rFonts w:ascii="Bookman Old Style" w:hAnsi="Bookman Old Style"/>
                <w:color w:val="000080"/>
                <w:sz w:val="24"/>
                <w:szCs w:val="24"/>
                <w:lang w:eastAsia="es-ES"/>
              </w:rPr>
              <w:t xml:space="preserve"> de </w:t>
            </w:r>
            <w:r w:rsidR="005208B8" w:rsidRPr="009E0CAA">
              <w:rPr>
                <w:rFonts w:ascii="Bookman Old Style" w:hAnsi="Bookman Old Style"/>
                <w:color w:val="000080"/>
                <w:sz w:val="24"/>
                <w:szCs w:val="24"/>
                <w:lang w:eastAsia="es-ES"/>
              </w:rPr>
              <w:t>marzo</w:t>
            </w:r>
            <w:r w:rsidR="00936B75" w:rsidRPr="009E0CAA">
              <w:rPr>
                <w:rFonts w:ascii="Bookman Old Style" w:hAnsi="Bookman Old Style"/>
                <w:color w:val="000080"/>
                <w:sz w:val="24"/>
                <w:szCs w:val="24"/>
                <w:lang w:eastAsia="es-ES"/>
              </w:rPr>
              <w:t xml:space="preserve"> de 2017</w:t>
            </w:r>
          </w:p>
          <w:p w14:paraId="7DF11F02" w14:textId="77777777" w:rsidR="00936B75" w:rsidRPr="009E0CAA" w:rsidRDefault="00936B75" w:rsidP="00936B75">
            <w:pPr>
              <w:jc w:val="both"/>
              <w:rPr>
                <w:rFonts w:ascii="Bookman Old Style" w:hAnsi="Bookman Old Style"/>
                <w:b/>
                <w:color w:val="000080"/>
                <w:sz w:val="24"/>
                <w:szCs w:val="24"/>
                <w:lang w:eastAsia="es-ES"/>
              </w:rPr>
            </w:pPr>
          </w:p>
          <w:p w14:paraId="5EE1F316" w14:textId="77777777" w:rsidR="00182C26" w:rsidRPr="009E0CAA" w:rsidRDefault="00182C26" w:rsidP="00936B75">
            <w:pPr>
              <w:jc w:val="both"/>
              <w:rPr>
                <w:rFonts w:ascii="Bookman Old Style" w:hAnsi="Bookman Old Style"/>
                <w:b/>
                <w:color w:val="000080"/>
                <w:sz w:val="24"/>
                <w:szCs w:val="24"/>
                <w:lang w:eastAsia="es-ES"/>
              </w:rPr>
            </w:pPr>
          </w:p>
          <w:p w14:paraId="739EAA4E" w14:textId="77777777" w:rsidR="00182C26" w:rsidRPr="009E0CAA" w:rsidRDefault="00182C26" w:rsidP="005208B8">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Acuerda</w:t>
            </w:r>
          </w:p>
          <w:p w14:paraId="424FF050" w14:textId="77777777" w:rsidR="005208B8" w:rsidRPr="009E0CAA" w:rsidRDefault="005208B8" w:rsidP="005208B8">
            <w:pPr>
              <w:jc w:val="center"/>
              <w:rPr>
                <w:rFonts w:ascii="Bookman Old Style" w:hAnsi="Bookman Old Style"/>
                <w:b/>
                <w:color w:val="000080"/>
                <w:sz w:val="24"/>
                <w:szCs w:val="24"/>
                <w:lang w:eastAsia="es-ES"/>
              </w:rPr>
            </w:pPr>
          </w:p>
          <w:p w14:paraId="28F868A6" w14:textId="77777777" w:rsidR="00182C26" w:rsidRPr="009E0CAA" w:rsidRDefault="00182C26" w:rsidP="00182C26">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Art. 1.- </w:t>
            </w:r>
            <w:r w:rsidRPr="009E0CAA">
              <w:rPr>
                <w:rFonts w:ascii="Bookman Old Style" w:hAnsi="Bookman Old Style"/>
                <w:color w:val="000080"/>
                <w:sz w:val="24"/>
                <w:szCs w:val="24"/>
                <w:lang w:eastAsia="es-ES"/>
              </w:rPr>
              <w:t>Establecer como Política de Estado la "Estrategia Ecuatoriana de Comercio Justo", instrumento que es parte integrante del presente acuerdo.</w:t>
            </w:r>
          </w:p>
          <w:p w14:paraId="0FC3131E" w14:textId="77777777" w:rsidR="005208B8" w:rsidRPr="009E0CAA" w:rsidRDefault="005208B8" w:rsidP="00182C26">
            <w:pPr>
              <w:jc w:val="both"/>
              <w:rPr>
                <w:rFonts w:ascii="Bookman Old Style" w:hAnsi="Bookman Old Style"/>
                <w:b/>
                <w:color w:val="000080"/>
                <w:sz w:val="24"/>
                <w:szCs w:val="24"/>
                <w:lang w:eastAsia="es-ES"/>
              </w:rPr>
            </w:pPr>
          </w:p>
          <w:p w14:paraId="5CD37AF3"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2.- </w:t>
            </w:r>
            <w:r w:rsidRPr="009E0CAA">
              <w:rPr>
                <w:rFonts w:ascii="Bookman Old Style" w:hAnsi="Bookman Old Style"/>
                <w:color w:val="000080"/>
                <w:sz w:val="24"/>
                <w:szCs w:val="24"/>
                <w:lang w:eastAsia="es-ES"/>
              </w:rPr>
              <w:t>Se crea el Comité Interinstitucional de Fomento del Comercio Justo en el Ecuador, cuyo objeto será el de coordinar y realizar el seguimiento a la implementación de la Estrategia Ecuatoriana de Comercio Justo, por la importancia de su participación en el desarrollo del Comercio Justo en el país, el mismo que será integrado por:</w:t>
            </w:r>
          </w:p>
          <w:p w14:paraId="49C12882" w14:textId="77777777" w:rsidR="005208B8" w:rsidRPr="009E0CAA" w:rsidRDefault="005208B8" w:rsidP="00182C26">
            <w:pPr>
              <w:jc w:val="both"/>
              <w:rPr>
                <w:rFonts w:ascii="Bookman Old Style" w:hAnsi="Bookman Old Style"/>
                <w:color w:val="000080"/>
                <w:sz w:val="24"/>
                <w:szCs w:val="24"/>
                <w:lang w:eastAsia="es-ES"/>
              </w:rPr>
            </w:pPr>
          </w:p>
          <w:p w14:paraId="3820A388"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Ministerio    Coordinador    de    Política   Económica (MCPE),</w:t>
            </w:r>
          </w:p>
          <w:p w14:paraId="572E576B"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Ministerio  Coordinador de Producción, Empleo  y Competitividad (MCPEC),</w:t>
            </w:r>
          </w:p>
          <w:p w14:paraId="27DC9ADC"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Ministerio Coordinador de Desarrollo Social (MCDS),</w:t>
            </w:r>
          </w:p>
          <w:p w14:paraId="552DAE7B"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Ministerio de Industrias y Productividad (MTPRO),</w:t>
            </w:r>
          </w:p>
          <w:p w14:paraId="548B863D"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Ministerio de Agricultura, Ganadería, Acuacultura y Pesca (MAGAP),</w:t>
            </w:r>
          </w:p>
          <w:p w14:paraId="07A9BF09"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Ministerio de Inclusión Económica y Social (MIES)</w:t>
            </w:r>
          </w:p>
          <w:p w14:paraId="1D377560" w14:textId="0E0DFC94" w:rsidR="00182C26" w:rsidRPr="009E0CAA" w:rsidRDefault="00182C26" w:rsidP="00936B75">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Instituto de Econo</w:t>
            </w:r>
            <w:r w:rsidR="003375BA" w:rsidRPr="009E0CAA">
              <w:rPr>
                <w:rFonts w:ascii="Bookman Old Style" w:hAnsi="Bookman Old Style"/>
                <w:color w:val="000080"/>
                <w:sz w:val="24"/>
                <w:szCs w:val="24"/>
                <w:lang w:eastAsia="es-ES"/>
              </w:rPr>
              <w:t>mía Popular y Solidaria (IEPS),</w:t>
            </w:r>
          </w:p>
          <w:p w14:paraId="222C316F"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Superintendencia de Economía Popular y Solidaria (SEPS),</w:t>
            </w:r>
          </w:p>
          <w:p w14:paraId="14712666"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Corporación Financiera Nacional (CFIN),</w:t>
            </w:r>
          </w:p>
          <w:p w14:paraId="53DADDF0"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Corporación   Nacional   de   Finanzas   Populares   y Solidarias (CONAFIPS), y</w:t>
            </w:r>
          </w:p>
          <w:p w14:paraId="0E811396"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BAN ECUADOR</w:t>
            </w:r>
          </w:p>
          <w:p w14:paraId="123BEF6D" w14:textId="77777777" w:rsidR="005208B8" w:rsidRPr="009E0CAA" w:rsidRDefault="005208B8" w:rsidP="00182C26">
            <w:pPr>
              <w:jc w:val="both"/>
              <w:rPr>
                <w:rFonts w:ascii="Bookman Old Style" w:hAnsi="Bookman Old Style"/>
                <w:b/>
                <w:color w:val="000080"/>
                <w:sz w:val="24"/>
                <w:szCs w:val="24"/>
                <w:lang w:eastAsia="es-ES"/>
              </w:rPr>
            </w:pPr>
          </w:p>
          <w:p w14:paraId="08D91B57"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Ministerio de Comercio Exterior o su delegado será quien presida el Comité, a fin de que promueva y realice todas las gestiones para la conformación de este Comité.</w:t>
            </w:r>
          </w:p>
          <w:p w14:paraId="316BD837" w14:textId="499F6347" w:rsidR="00182C26" w:rsidRPr="009E0CAA" w:rsidRDefault="003375BA" w:rsidP="00182C26">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br w:type="column"/>
            </w:r>
          </w:p>
          <w:p w14:paraId="2533B62E"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lastRenderedPageBreak/>
              <w:t xml:space="preserve">Art. 3.- </w:t>
            </w:r>
            <w:r w:rsidRPr="009E0CAA">
              <w:rPr>
                <w:rFonts w:ascii="Bookman Old Style" w:hAnsi="Bookman Old Style"/>
                <w:color w:val="000080"/>
                <w:sz w:val="24"/>
                <w:szCs w:val="24"/>
                <w:lang w:eastAsia="es-ES"/>
              </w:rPr>
              <w:t>El Ministerio de Comercio Exterior, en su calidad de Rector de la política pública de comercio exterior tendrá a su cargo la actualización de esta herramienta de planificación.</w:t>
            </w:r>
          </w:p>
          <w:p w14:paraId="205CE72A" w14:textId="77777777" w:rsidR="005208B8" w:rsidRPr="009E0CAA" w:rsidRDefault="005208B8" w:rsidP="00182C26">
            <w:pPr>
              <w:jc w:val="both"/>
              <w:rPr>
                <w:rFonts w:ascii="Bookman Old Style" w:hAnsi="Bookman Old Style"/>
                <w:color w:val="000080"/>
                <w:sz w:val="24"/>
                <w:szCs w:val="24"/>
                <w:lang w:eastAsia="es-ES"/>
              </w:rPr>
            </w:pPr>
          </w:p>
          <w:p w14:paraId="4BE0DA14"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4. </w:t>
            </w:r>
            <w:r w:rsidRPr="009E0CAA">
              <w:rPr>
                <w:rFonts w:ascii="Bookman Old Style" w:hAnsi="Bookman Old Style"/>
                <w:color w:val="000080"/>
                <w:sz w:val="24"/>
                <w:szCs w:val="24"/>
                <w:lang w:eastAsia="es-ES"/>
              </w:rPr>
              <w:t>El presente acuerdo entrará en vigencia a partir de su suscripción, sin perjuicio de su publicación en el Registro Oficial.</w:t>
            </w:r>
          </w:p>
          <w:p w14:paraId="271D0370" w14:textId="77777777" w:rsidR="005208B8" w:rsidRPr="009E0CAA" w:rsidRDefault="005208B8" w:rsidP="00182C26">
            <w:pPr>
              <w:jc w:val="both"/>
              <w:rPr>
                <w:rFonts w:ascii="Bookman Old Style" w:hAnsi="Bookman Old Style"/>
                <w:color w:val="000080"/>
                <w:sz w:val="24"/>
                <w:szCs w:val="24"/>
                <w:lang w:eastAsia="es-ES"/>
              </w:rPr>
            </w:pPr>
          </w:p>
          <w:p w14:paraId="0C1B032A"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la ciudad de Quito, Distrito Metropolitano a los diecinueve días del mes de enero de 2017.</w:t>
            </w:r>
          </w:p>
          <w:p w14:paraId="118C21D3" w14:textId="77777777" w:rsidR="005208B8" w:rsidRPr="009E0CAA" w:rsidRDefault="005208B8" w:rsidP="00182C26">
            <w:pPr>
              <w:jc w:val="both"/>
              <w:rPr>
                <w:rFonts w:ascii="Bookman Old Style" w:hAnsi="Bookman Old Style"/>
                <w:color w:val="000080"/>
                <w:sz w:val="24"/>
                <w:szCs w:val="24"/>
                <w:lang w:eastAsia="es-ES"/>
              </w:rPr>
            </w:pPr>
          </w:p>
          <w:p w14:paraId="03552A31" w14:textId="77777777" w:rsidR="00182C26" w:rsidRPr="009E0CAA" w:rsidRDefault="00182C26" w:rsidP="00182C26">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f.) Dr. Juan Carlos </w:t>
            </w:r>
            <w:proofErr w:type="spellStart"/>
            <w:r w:rsidRPr="009E0CAA">
              <w:rPr>
                <w:rFonts w:ascii="Bookman Old Style" w:hAnsi="Bookman Old Style"/>
                <w:color w:val="000080"/>
                <w:sz w:val="24"/>
                <w:szCs w:val="24"/>
                <w:lang w:eastAsia="es-ES"/>
              </w:rPr>
              <w:t>Cassinelli</w:t>
            </w:r>
            <w:proofErr w:type="spellEnd"/>
            <w:r w:rsidRPr="009E0CAA">
              <w:rPr>
                <w:rFonts w:ascii="Bookman Old Style" w:hAnsi="Bookman Old Style"/>
                <w:color w:val="000080"/>
                <w:sz w:val="24"/>
                <w:szCs w:val="24"/>
                <w:lang w:eastAsia="es-ES"/>
              </w:rPr>
              <w:t xml:space="preserve"> Cali, Ministro de Comercio Exterior.</w:t>
            </w:r>
          </w:p>
          <w:p w14:paraId="6D650785" w14:textId="77777777" w:rsidR="00936B75" w:rsidRPr="009E0CAA" w:rsidRDefault="00936B75" w:rsidP="00936B75">
            <w:pPr>
              <w:jc w:val="both"/>
              <w:rPr>
                <w:rFonts w:ascii="Bookman Old Style" w:hAnsi="Bookman Old Style"/>
                <w:b/>
                <w:color w:val="000080"/>
                <w:sz w:val="24"/>
                <w:szCs w:val="24"/>
                <w:lang w:eastAsia="es-ES"/>
              </w:rPr>
            </w:pPr>
          </w:p>
        </w:tc>
      </w:tr>
    </w:tbl>
    <w:p w14:paraId="62C1ADA0" w14:textId="77777777" w:rsidR="0084513C" w:rsidRPr="009E0CAA" w:rsidRDefault="0084513C" w:rsidP="00CE01F9">
      <w:pPr>
        <w:jc w:val="both"/>
        <w:rPr>
          <w:rFonts w:ascii="Bookman Old Style" w:hAnsi="Bookman Old Style"/>
          <w:sz w:val="24"/>
          <w:szCs w:val="24"/>
        </w:rPr>
      </w:pPr>
    </w:p>
    <w:p w14:paraId="3B2EAC5D" w14:textId="48BF20B3" w:rsidR="0084513C" w:rsidRPr="009E0CAA" w:rsidRDefault="00054F07" w:rsidP="00CE01F9">
      <w:pPr>
        <w:jc w:val="both"/>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69504" behindDoc="0" locked="0" layoutInCell="1" allowOverlap="1" wp14:anchorId="50FD47F9" wp14:editId="675655DB">
                <wp:simplePos x="0" y="0"/>
                <wp:positionH relativeFrom="margin">
                  <wp:posOffset>-95250</wp:posOffset>
                </wp:positionH>
                <wp:positionV relativeFrom="paragraph">
                  <wp:posOffset>55880</wp:posOffset>
                </wp:positionV>
                <wp:extent cx="1651000" cy="228600"/>
                <wp:effectExtent l="0" t="0" r="2540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4E731687" w14:textId="764DA889" w:rsidR="001F6750" w:rsidRPr="00D21133" w:rsidRDefault="001F6750" w:rsidP="00D21133">
                            <w:pPr>
                              <w:jc w:val="both"/>
                              <w:rPr>
                                <w:b/>
                                <w:color w:val="FFFFFF"/>
                              </w:rPr>
                            </w:pPr>
                            <w:r>
                              <w:rPr>
                                <w:b/>
                                <w:color w:val="FFFFFF"/>
                              </w:rPr>
                              <w:t xml:space="preserve">Lunes 13 de Marzo </w:t>
                            </w:r>
                          </w:p>
                          <w:p w14:paraId="30340F5D" w14:textId="77777777" w:rsidR="001F6750" w:rsidRPr="00D21133" w:rsidRDefault="001F6750" w:rsidP="00D21133">
                            <w:pPr>
                              <w:jc w:val="both"/>
                              <w:rPr>
                                <w:b/>
                                <w:color w:val="FFFFFF"/>
                              </w:rPr>
                            </w:pPr>
                            <w:r w:rsidRPr="00D21133">
                              <w:rPr>
                                <w:b/>
                                <w:color w:val="FFFFFF"/>
                                <w:lang w:val="es-ES_tradnl"/>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583E1FDA" w14:textId="77777777" w:rsidR="001F6750" w:rsidRPr="00D21133" w:rsidRDefault="001F6750" w:rsidP="00D21133">
                            <w:pPr>
                              <w:jc w:val="both"/>
                              <w:rPr>
                                <w:b/>
                                <w:color w:val="FFFFFF"/>
                              </w:rPr>
                            </w:pPr>
                            <w:r w:rsidRPr="00D21133">
                              <w:rPr>
                                <w:b/>
                                <w:bCs/>
                                <w:color w:val="FFFFFF"/>
                                <w:lang w:val="es-ES_tradnl"/>
                              </w:rPr>
                              <w:t>PRONUNCIAMIENTO:</w:t>
                            </w:r>
                          </w:p>
                          <w:p w14:paraId="6258C975" w14:textId="77777777" w:rsidR="001F6750" w:rsidRPr="00D21133" w:rsidRDefault="001F6750" w:rsidP="00D21133">
                            <w:pPr>
                              <w:jc w:val="both"/>
                              <w:rPr>
                                <w:b/>
                                <w:color w:val="FFFFFF"/>
                              </w:rPr>
                            </w:pPr>
                            <w:r w:rsidRPr="00D21133">
                              <w:rPr>
                                <w:b/>
                                <w:color w:val="FFFFFF"/>
                                <w:lang w:val="es-ES_tradnl"/>
                              </w:rPr>
                              <w:t>En armonía con la norma legal citada, el artículo 20 del Reglamento General a la Ley del Sistema de Registro de Datos Públicos, establece lo siguiente:</w:t>
                            </w:r>
                          </w:p>
                          <w:p w14:paraId="0335707D" w14:textId="77777777" w:rsidR="001F6750" w:rsidRPr="00D21133" w:rsidRDefault="001F6750" w:rsidP="00D21133">
                            <w:pPr>
                              <w:jc w:val="both"/>
                              <w:rPr>
                                <w:b/>
                                <w:color w:val="FFFFFF"/>
                              </w:rPr>
                            </w:pPr>
                            <w:r w:rsidRPr="00D21133">
                              <w:rPr>
                                <w:b/>
                                <w:color w:val="FFFFFF"/>
                                <w:lang w:val="es-ES_tradnl"/>
                              </w:rPr>
                              <w:t>“Art. 20.- De los concursos de mérito y oposición.-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34291CDD" w14:textId="77777777" w:rsidR="001F6750" w:rsidRPr="00D21133" w:rsidRDefault="001F6750" w:rsidP="00D21133">
                            <w:pPr>
                              <w:jc w:val="both"/>
                              <w:rPr>
                                <w:b/>
                                <w:color w:val="FFFFFF"/>
                              </w:rPr>
                            </w:pPr>
                            <w:r w:rsidRPr="00D21133">
                              <w:rPr>
                                <w:b/>
                                <w:color w:val="FFFFFF"/>
                                <w:lang w:val="es-ES_tradnl"/>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28451FA2" w14:textId="77777777" w:rsidR="001F6750" w:rsidRPr="00D21133" w:rsidRDefault="001F6750" w:rsidP="00D21133">
                            <w:pPr>
                              <w:jc w:val="both"/>
                              <w:rPr>
                                <w:b/>
                                <w:color w:val="FFFFFF"/>
                              </w:rPr>
                            </w:pPr>
                            <w:r w:rsidRPr="00D21133">
                              <w:rPr>
                                <w:b/>
                                <w:color w:val="FFFFFF"/>
                                <w:lang w:val="es-ES_tradnl"/>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7EDB500E" w14:textId="77777777" w:rsidR="001F6750" w:rsidRPr="00D21133" w:rsidRDefault="001F6750" w:rsidP="00D21133">
                            <w:pPr>
                              <w:jc w:val="both"/>
                              <w:rPr>
                                <w:b/>
                                <w:color w:val="FFFFFF"/>
                              </w:rPr>
                            </w:pPr>
                            <w:r w:rsidRPr="00D21133">
                              <w:rPr>
                                <w:b/>
                                <w:color w:val="FFFFFF"/>
                                <w:lang w:val="es-ES_tradnl"/>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3E9B30DB" w14:textId="77777777" w:rsidR="001F6750" w:rsidRPr="00D21133" w:rsidRDefault="001F6750" w:rsidP="00D21133">
                            <w:pPr>
                              <w:jc w:val="both"/>
                              <w:rPr>
                                <w:b/>
                                <w:color w:val="FFFFFF"/>
                              </w:rPr>
                            </w:pPr>
                            <w:r w:rsidRPr="00D21133">
                              <w:rPr>
                                <w:b/>
                                <w:color w:val="FFFFFF"/>
                                <w:lang w:val="es-ES_tradnl"/>
                              </w:rPr>
                              <w:t>El presente pronunciamiento se limita a la inteligencia y aplicación de normas jurídicas, siendo responsabilidad exclusiva de la entidad consultante su aplicación a casos particulares.</w:t>
                            </w:r>
                          </w:p>
                          <w:p w14:paraId="7BFAB0E1" w14:textId="2EE9D853" w:rsidR="001F6750" w:rsidRPr="00567E83" w:rsidRDefault="001F6750" w:rsidP="00054BD6">
                            <w:pPr>
                              <w:jc w:val="both"/>
                              <w:rPr>
                                <w:b/>
                                <w:color w:val="FFFFFF"/>
                              </w:rPr>
                            </w:pPr>
                            <w:r>
                              <w:rPr>
                                <w:b/>
                                <w:color w:val="FFFFFF"/>
                              </w:rPr>
                              <w:t xml:space="preserve"> </w:t>
                            </w:r>
                            <w:proofErr w:type="gramStart"/>
                            <w:r>
                              <w:rPr>
                                <w:b/>
                                <w:color w:val="FFFFFF"/>
                              </w:rPr>
                              <w:t>de</w:t>
                            </w:r>
                            <w:proofErr w:type="gramEnd"/>
                            <w:r>
                              <w:rPr>
                                <w:b/>
                                <w:color w:val="FFFFFF"/>
                              </w:rPr>
                              <w:t xml:space="preserv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FD47F9" id="_x0000_s1033" type="#_x0000_t202" style="position:absolute;left:0;text-align:left;margin-left:-7.5pt;margin-top:4.4pt;width:130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X+KwIAAF4EAAAOAAAAZHJzL2Uyb0RvYy54bWysVNuOGjEMfa/Uf4jyXgYQsOyIYbVlu1Wl&#10;7UXa9gNCkmGiZuLUCczQr6+TAUrbt1V5iGLsHNvn2LO661vLDhqDAVfxyWjMmXYSlHG7in/7+vhm&#10;yVmIwilhwemKH3Xgd+vXr1adL/UUGrBKIyMQF8rOV7yJ0ZdFEWSjWxFG4LUjZw3Yikgm7gqFoiP0&#10;1hbT8XhRdIDKI0gdAv37MDj5OuPXtZbxc10HHZmtONUW84n53KazWK9EuUPhGyNPZYgXVNEK4yjp&#10;BepBRMH2aP6Bao1ECFDHkYS2gLo2UuceqJvJ+K9unhvhde6FyAn+QlP4f7Dy0+ELMqMqPufMiZYk&#10;2uyFQmBKs6j7CGyeSOp8KCn22VN07N9CT2LnhoN/Avk9MAebRridvkeErtFCUZGT9LK4ejrghASy&#10;7T6ComxiHyED9TW2iUHihBE6iXW8CER1MJlSLuaT8ZhcknzT6XJB95RClOfXHkN8r6Fl6VJxpAHI&#10;6OLwFOIQeg5JyQJYox6NtdnA3XZjkR1EGhb6Lc/of4RZx7qK386n84GAF0C0JtLUW9NWfJkSneYw&#10;0fbOKSpTlFEYO9ypO+tOPCbqBhJjv+2zbjdnebagjkQswjDktJR0aQB/ctbRgFc8/NgL1JzZD47E&#10;uZ3MZmkjsjGb30zJwGvP9tojnCSoikfOhusmDlu092h2DWUaxsHBPQlam8x1Un6o6lQ+DXFW67Rw&#10;aUuu7Rz1+7Ow/gUAAP//AwBQSwMEFAAGAAgAAAAhAPmLPOPeAAAACAEAAA8AAABkcnMvZG93bnJl&#10;di54bWxMj8tugzAQRfeV8g/WROouMUlohSgmqvpadNeURunOwRNAwWOEHaB/38mqXV7d0Zlzs+1k&#10;WzFg7xtHClbLCARS6UxDlYLi83WRgPBBk9GtI1Twgx62+ewm06lxI33gsAuVYAj5VCuoQ+hSKX1Z&#10;o9V+6Tok7k6utzpw7Ctpej0y3LZyHUX30uqG+EOtO3yqsTzvLpYp+837/rkaToe3cfNti5fzIfoq&#10;lLqdT48PIAJO4e8YrvqsDjk7Hd2FjBetgsXqjrcEBQkv4H4dX/NRQRwnIPNM/h+Q/wIAAP//AwBQ&#10;SwECLQAUAAYACAAAACEAtoM4kv4AAADhAQAAEwAAAAAAAAAAAAAAAAAAAAAAW0NvbnRlbnRfVHlw&#10;ZXNdLnhtbFBLAQItABQABgAIAAAAIQA4/SH/1gAAAJQBAAALAAAAAAAAAAAAAAAAAC8BAABfcmVs&#10;cy8ucmVsc1BLAQItABQABgAIAAAAIQBDYnX+KwIAAF4EAAAOAAAAAAAAAAAAAAAAAC4CAABkcnMv&#10;ZTJvRG9jLnhtbFBLAQItABQABgAIAAAAIQD5izzj3gAAAAgBAAAPAAAAAAAAAAAAAAAAAIUEAABk&#10;cnMvZG93bnJldi54bWxQSwUGAAAAAAQABADzAAAAkAUAAAAA&#10;" fillcolor="navy" strokecolor="navy">
                <v:textbox>
                  <w:txbxContent>
                    <w:p w14:paraId="4E731687" w14:textId="764DA889" w:rsidR="001F6750" w:rsidRPr="00D21133" w:rsidRDefault="001F6750" w:rsidP="00D21133">
                      <w:pPr>
                        <w:jc w:val="both"/>
                        <w:rPr>
                          <w:b/>
                          <w:color w:val="FFFFFF"/>
                        </w:rPr>
                      </w:pPr>
                      <w:r>
                        <w:rPr>
                          <w:b/>
                          <w:color w:val="FFFFFF"/>
                        </w:rPr>
                        <w:t xml:space="preserve">Lunes 13 de Marzo </w:t>
                      </w:r>
                    </w:p>
                    <w:p w14:paraId="30340F5D" w14:textId="77777777" w:rsidR="001F6750" w:rsidRPr="00D21133" w:rsidRDefault="001F6750" w:rsidP="00D21133">
                      <w:pPr>
                        <w:jc w:val="both"/>
                        <w:rPr>
                          <w:b/>
                          <w:color w:val="FFFFFF"/>
                        </w:rPr>
                      </w:pPr>
                      <w:r w:rsidRPr="00D21133">
                        <w:rPr>
                          <w:b/>
                          <w:color w:val="FFFFFF"/>
                          <w:lang w:val="es-ES_tradnl"/>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583E1FDA" w14:textId="77777777" w:rsidR="001F6750" w:rsidRPr="00D21133" w:rsidRDefault="001F6750" w:rsidP="00D21133">
                      <w:pPr>
                        <w:jc w:val="both"/>
                        <w:rPr>
                          <w:b/>
                          <w:color w:val="FFFFFF"/>
                        </w:rPr>
                      </w:pPr>
                      <w:r w:rsidRPr="00D21133">
                        <w:rPr>
                          <w:b/>
                          <w:bCs/>
                          <w:color w:val="FFFFFF"/>
                          <w:lang w:val="es-ES_tradnl"/>
                        </w:rPr>
                        <w:t>PRONUNCIAMIENTO:</w:t>
                      </w:r>
                    </w:p>
                    <w:p w14:paraId="6258C975" w14:textId="77777777" w:rsidR="001F6750" w:rsidRPr="00D21133" w:rsidRDefault="001F6750" w:rsidP="00D21133">
                      <w:pPr>
                        <w:jc w:val="both"/>
                        <w:rPr>
                          <w:b/>
                          <w:color w:val="FFFFFF"/>
                        </w:rPr>
                      </w:pPr>
                      <w:r w:rsidRPr="00D21133">
                        <w:rPr>
                          <w:b/>
                          <w:color w:val="FFFFFF"/>
                          <w:lang w:val="es-ES_tradnl"/>
                        </w:rPr>
                        <w:t>En armonía con la norma legal citada, el artículo 20 del Reglamento General a la Ley del Sistema de Registro de Datos Públicos, establece lo siguiente:</w:t>
                      </w:r>
                    </w:p>
                    <w:p w14:paraId="0335707D" w14:textId="77777777" w:rsidR="001F6750" w:rsidRPr="00D21133" w:rsidRDefault="001F6750" w:rsidP="00D21133">
                      <w:pPr>
                        <w:jc w:val="both"/>
                        <w:rPr>
                          <w:b/>
                          <w:color w:val="FFFFFF"/>
                        </w:rPr>
                      </w:pPr>
                      <w:r w:rsidRPr="00D21133">
                        <w:rPr>
                          <w:b/>
                          <w:color w:val="FFFFFF"/>
                          <w:lang w:val="es-ES_tradnl"/>
                        </w:rPr>
                        <w:t>“Art. 20.- De los concursos de mérito y oposición.-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34291CDD" w14:textId="77777777" w:rsidR="001F6750" w:rsidRPr="00D21133" w:rsidRDefault="001F6750" w:rsidP="00D21133">
                      <w:pPr>
                        <w:jc w:val="both"/>
                        <w:rPr>
                          <w:b/>
                          <w:color w:val="FFFFFF"/>
                        </w:rPr>
                      </w:pPr>
                      <w:r w:rsidRPr="00D21133">
                        <w:rPr>
                          <w:b/>
                          <w:color w:val="FFFFFF"/>
                          <w:lang w:val="es-ES_tradnl"/>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28451FA2" w14:textId="77777777" w:rsidR="001F6750" w:rsidRPr="00D21133" w:rsidRDefault="001F6750" w:rsidP="00D21133">
                      <w:pPr>
                        <w:jc w:val="both"/>
                        <w:rPr>
                          <w:b/>
                          <w:color w:val="FFFFFF"/>
                        </w:rPr>
                      </w:pPr>
                      <w:r w:rsidRPr="00D21133">
                        <w:rPr>
                          <w:b/>
                          <w:color w:val="FFFFFF"/>
                          <w:lang w:val="es-ES_tradnl"/>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7EDB500E" w14:textId="77777777" w:rsidR="001F6750" w:rsidRPr="00D21133" w:rsidRDefault="001F6750" w:rsidP="00D21133">
                      <w:pPr>
                        <w:jc w:val="both"/>
                        <w:rPr>
                          <w:b/>
                          <w:color w:val="FFFFFF"/>
                        </w:rPr>
                      </w:pPr>
                      <w:r w:rsidRPr="00D21133">
                        <w:rPr>
                          <w:b/>
                          <w:color w:val="FFFFFF"/>
                          <w:lang w:val="es-ES_tradnl"/>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3E9B30DB" w14:textId="77777777" w:rsidR="001F6750" w:rsidRPr="00D21133" w:rsidRDefault="001F6750" w:rsidP="00D21133">
                      <w:pPr>
                        <w:jc w:val="both"/>
                        <w:rPr>
                          <w:b/>
                          <w:color w:val="FFFFFF"/>
                        </w:rPr>
                      </w:pPr>
                      <w:r w:rsidRPr="00D21133">
                        <w:rPr>
                          <w:b/>
                          <w:color w:val="FFFFFF"/>
                          <w:lang w:val="es-ES_tradnl"/>
                        </w:rPr>
                        <w:t>El presente pronunciamiento se limita a la inteligencia y aplicación de normas jurídicas, siendo responsabilidad exclusiva de la entidad consultante su aplicación a casos particulares.</w:t>
                      </w:r>
                    </w:p>
                    <w:p w14:paraId="7BFAB0E1" w14:textId="2EE9D853" w:rsidR="001F6750" w:rsidRPr="00567E83" w:rsidRDefault="001F6750" w:rsidP="00054BD6">
                      <w:pPr>
                        <w:jc w:val="both"/>
                        <w:rPr>
                          <w:b/>
                          <w:color w:val="FFFFFF"/>
                        </w:rPr>
                      </w:pPr>
                      <w:r>
                        <w:rPr>
                          <w:b/>
                          <w:color w:val="FFFFFF"/>
                        </w:rPr>
                        <w:t xml:space="preserve"> de </w:t>
                      </w:r>
                      <w:proofErr w:type="gramStart"/>
                      <w:r>
                        <w:rPr>
                          <w:b/>
                          <w:color w:val="FFFFFF"/>
                        </w:rPr>
                        <w:t>Febrero</w:t>
                      </w:r>
                      <w:proofErr w:type="gramEnd"/>
                    </w:p>
                  </w:txbxContent>
                </v:textbox>
                <w10:wrap anchorx="margin"/>
              </v:shape>
            </w:pict>
          </mc:Fallback>
        </mc:AlternateContent>
      </w:r>
    </w:p>
    <w:p w14:paraId="64D4A646" w14:textId="32AA4252" w:rsidR="00675BF7" w:rsidRPr="009E0CAA" w:rsidRDefault="00675BF7" w:rsidP="00CE01F9">
      <w:pPr>
        <w:jc w:val="both"/>
        <w:rPr>
          <w:rFonts w:ascii="Bookman Old Style" w:hAnsi="Bookman Old Style"/>
          <w:sz w:val="24"/>
          <w:szCs w:val="24"/>
        </w:rPr>
      </w:pPr>
    </w:p>
    <w:p w14:paraId="6DF46EBE" w14:textId="77777777" w:rsidR="00054BD6" w:rsidRPr="009E0CAA" w:rsidRDefault="00054BD6" w:rsidP="00CE01F9">
      <w:pPr>
        <w:jc w:val="both"/>
        <w:rPr>
          <w:rFonts w:ascii="Bookman Old Style" w:hAnsi="Bookman Old Style"/>
          <w:sz w:val="24"/>
          <w:szCs w:val="24"/>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BD6" w:rsidRPr="009E0CAA" w14:paraId="512CF880" w14:textId="77777777" w:rsidTr="005C02B2">
        <w:trPr>
          <w:trHeight w:val="1380"/>
        </w:trPr>
        <w:tc>
          <w:tcPr>
            <w:tcW w:w="9257" w:type="dxa"/>
            <w:shd w:val="clear" w:color="auto" w:fill="DDFFFF"/>
          </w:tcPr>
          <w:p w14:paraId="554969C1" w14:textId="77777777" w:rsidR="00054BD6" w:rsidRPr="009E0CAA" w:rsidRDefault="00054BD6" w:rsidP="00CE01F9">
            <w:pPr>
              <w:jc w:val="both"/>
              <w:rPr>
                <w:rFonts w:ascii="Bookman Old Style" w:hAnsi="Bookman Old Style"/>
                <w:color w:val="000080"/>
                <w:sz w:val="24"/>
                <w:szCs w:val="24"/>
                <w:lang w:eastAsia="es-ES"/>
              </w:rPr>
            </w:pPr>
          </w:p>
          <w:p w14:paraId="7345D1B7" w14:textId="3FE07550" w:rsidR="001F6750" w:rsidRPr="009E0CAA" w:rsidRDefault="005208B8" w:rsidP="001F6750">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REFORMAR LA NORMA TÉCNICA DEL SUBSISTEMA DE PLANIFICACIÓN DEL TALENTO </w:t>
            </w:r>
            <w:r w:rsidR="001F6750" w:rsidRPr="009E0CAA">
              <w:rPr>
                <w:rFonts w:ascii="Bookman Old Style" w:hAnsi="Bookman Old Style"/>
                <w:b/>
                <w:color w:val="000080"/>
                <w:sz w:val="24"/>
                <w:szCs w:val="24"/>
                <w:lang w:eastAsia="es-ES"/>
              </w:rPr>
              <w:t xml:space="preserve">HUMANO, EXPEDIDA MEDIANTE ACUERDO </w:t>
            </w:r>
            <w:r w:rsidR="001F6750">
              <w:rPr>
                <w:rFonts w:ascii="Bookman Old Style" w:hAnsi="Bookman Old Style"/>
                <w:b/>
                <w:color w:val="000080"/>
                <w:sz w:val="24"/>
                <w:szCs w:val="24"/>
                <w:lang w:eastAsia="es-ES"/>
              </w:rPr>
              <w:t xml:space="preserve"> M</w:t>
            </w:r>
            <w:r w:rsidR="001F6750" w:rsidRPr="009E0CAA">
              <w:rPr>
                <w:rFonts w:ascii="Bookman Old Style" w:hAnsi="Bookman Old Style"/>
                <w:b/>
                <w:color w:val="000080"/>
                <w:sz w:val="24"/>
                <w:szCs w:val="24"/>
                <w:lang w:eastAsia="es-ES"/>
              </w:rPr>
              <w:t>INISTERIAL No. MDT-2015-086, PUBLICADO EN EL REGISTRO OFICIAL No. 474 DE 6 DE MAYO DE 2015</w:t>
            </w:r>
          </w:p>
          <w:p w14:paraId="7C6AFF54" w14:textId="67BC7E58" w:rsidR="00054BD6" w:rsidRPr="009E0CAA" w:rsidRDefault="00054BD6" w:rsidP="00CE01F9">
            <w:pPr>
              <w:jc w:val="both"/>
              <w:rPr>
                <w:rFonts w:ascii="Bookman Old Style" w:hAnsi="Bookman Old Style"/>
                <w:b/>
                <w:color w:val="000080"/>
                <w:sz w:val="24"/>
                <w:szCs w:val="24"/>
                <w:lang w:eastAsia="es-ES"/>
              </w:rPr>
            </w:pPr>
          </w:p>
          <w:p w14:paraId="6750B139" w14:textId="77777777" w:rsidR="005208B8" w:rsidRPr="009E0CAA" w:rsidRDefault="005208B8" w:rsidP="00CE01F9">
            <w:pPr>
              <w:jc w:val="both"/>
              <w:rPr>
                <w:rFonts w:ascii="Bookman Old Style" w:hAnsi="Bookman Old Style"/>
                <w:b/>
                <w:color w:val="000080"/>
                <w:sz w:val="24"/>
                <w:szCs w:val="24"/>
                <w:lang w:eastAsia="es-ES"/>
              </w:rPr>
            </w:pPr>
          </w:p>
          <w:p w14:paraId="4F189DD8" w14:textId="7E189888" w:rsidR="005208B8" w:rsidRDefault="005208B8" w:rsidP="005208B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Expedido por: </w:t>
            </w:r>
            <w:r w:rsidRPr="009E0CAA">
              <w:rPr>
                <w:rFonts w:ascii="Bookman Old Style" w:hAnsi="Bookman Old Style"/>
                <w:color w:val="000080"/>
                <w:sz w:val="24"/>
                <w:szCs w:val="24"/>
                <w:lang w:eastAsia="es-ES"/>
              </w:rPr>
              <w:t>Acuerdo No. MDT-2017-0007 del Ministro de Trabajo, publicado en el Registro Oficial 961 de lunes 13 de marzo de 2017.</w:t>
            </w:r>
          </w:p>
          <w:p w14:paraId="56AC2245" w14:textId="77777777" w:rsidR="009D3A4F" w:rsidRDefault="009D3A4F" w:rsidP="005208B8">
            <w:pPr>
              <w:jc w:val="both"/>
              <w:rPr>
                <w:rFonts w:ascii="Bookman Old Style" w:hAnsi="Bookman Old Style"/>
                <w:color w:val="000080"/>
                <w:sz w:val="24"/>
                <w:szCs w:val="24"/>
                <w:lang w:eastAsia="es-ES"/>
              </w:rPr>
            </w:pPr>
          </w:p>
          <w:p w14:paraId="24AB9001" w14:textId="77777777" w:rsidR="009D3A4F" w:rsidRPr="009E0CAA" w:rsidRDefault="009D3A4F" w:rsidP="005208B8">
            <w:pPr>
              <w:jc w:val="both"/>
              <w:rPr>
                <w:rFonts w:ascii="Bookman Old Style" w:hAnsi="Bookman Old Style"/>
                <w:b/>
                <w:color w:val="000080"/>
                <w:sz w:val="24"/>
                <w:szCs w:val="24"/>
                <w:lang w:eastAsia="es-ES"/>
              </w:rPr>
            </w:pPr>
          </w:p>
          <w:p w14:paraId="7E6C4580" w14:textId="77777777" w:rsidR="005208B8" w:rsidRPr="009E0CAA" w:rsidRDefault="005208B8" w:rsidP="005208B8">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Novedades: </w:t>
            </w:r>
            <w:r w:rsidRPr="009E0CAA">
              <w:rPr>
                <w:rFonts w:ascii="Bookman Old Style" w:hAnsi="Bookman Old Style"/>
                <w:color w:val="000080"/>
                <w:sz w:val="24"/>
                <w:szCs w:val="24"/>
                <w:lang w:eastAsia="es-ES"/>
              </w:rPr>
              <w:t xml:space="preserve">Acuerdo </w:t>
            </w:r>
            <w:r w:rsidRPr="009E0CAA">
              <w:rPr>
                <w:rFonts w:ascii="Bookman Old Style" w:hAnsi="Bookman Old Style"/>
                <w:b/>
                <w:color w:val="000080"/>
                <w:sz w:val="24"/>
                <w:szCs w:val="24"/>
                <w:lang w:eastAsia="es-ES"/>
              </w:rPr>
              <w:t xml:space="preserve"> </w:t>
            </w:r>
          </w:p>
          <w:p w14:paraId="640D2B6A" w14:textId="77777777" w:rsidR="00C54628" w:rsidRPr="009E0CAA" w:rsidRDefault="00C54628" w:rsidP="005208B8">
            <w:pPr>
              <w:jc w:val="both"/>
              <w:rPr>
                <w:rFonts w:ascii="Bookman Old Style" w:hAnsi="Bookman Old Style"/>
                <w:b/>
                <w:color w:val="000080"/>
                <w:sz w:val="24"/>
                <w:szCs w:val="24"/>
                <w:lang w:eastAsia="es-ES"/>
              </w:rPr>
            </w:pPr>
          </w:p>
          <w:p w14:paraId="592BDA24" w14:textId="77777777" w:rsidR="005208B8" w:rsidRPr="009E0CAA" w:rsidRDefault="005208B8" w:rsidP="00C54628">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Acuerda:</w:t>
            </w:r>
          </w:p>
          <w:p w14:paraId="68476CA7" w14:textId="77777777" w:rsidR="00C54628" w:rsidRPr="009E0CAA" w:rsidRDefault="00C54628" w:rsidP="00C54628">
            <w:pPr>
              <w:jc w:val="center"/>
              <w:rPr>
                <w:rFonts w:ascii="Bookman Old Style" w:hAnsi="Bookman Old Style"/>
                <w:b/>
                <w:color w:val="000080"/>
                <w:sz w:val="24"/>
                <w:szCs w:val="24"/>
                <w:lang w:eastAsia="es-ES"/>
              </w:rPr>
            </w:pPr>
          </w:p>
          <w:p w14:paraId="17203922" w14:textId="77777777" w:rsidR="00C54628" w:rsidRPr="009E0CAA" w:rsidRDefault="00C54628" w:rsidP="001F6750">
            <w:pPr>
              <w:jc w:val="both"/>
              <w:rPr>
                <w:rFonts w:ascii="Bookman Old Style" w:hAnsi="Bookman Old Style"/>
                <w:b/>
                <w:color w:val="000080"/>
                <w:sz w:val="24"/>
                <w:szCs w:val="24"/>
                <w:lang w:eastAsia="es-ES"/>
              </w:rPr>
            </w:pPr>
          </w:p>
          <w:p w14:paraId="51A57100" w14:textId="6538B8C9" w:rsidR="005208B8" w:rsidRPr="009E0CAA" w:rsidRDefault="005208B8" w:rsidP="001F6750">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REFORMAR LA NORMA TÉCNICA DEL</w:t>
            </w:r>
            <w:r w:rsidR="00D85A70"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SUBSISTEMA DE PLANIFICACIÓN DEL</w:t>
            </w:r>
            <w:r w:rsidR="00D85A70"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TALENTO HUMANO, EXPEDIDA MEDIANTE</w:t>
            </w:r>
            <w:r w:rsidR="00D85A70"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ACUERDO MINISTERIAL No. MDT-2015-086,</w:t>
            </w:r>
            <w:r w:rsidR="00D85A70"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PUBLICADO EN EL REGISTRO OFICIAL No. 474</w:t>
            </w:r>
            <w:r w:rsidR="00D85A70"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DE 6 DE MAYO DE 2015</w:t>
            </w:r>
          </w:p>
          <w:p w14:paraId="4A3C877F" w14:textId="77777777" w:rsidR="00C54628" w:rsidRPr="009E0CAA" w:rsidRDefault="00C54628" w:rsidP="00C54628">
            <w:pPr>
              <w:jc w:val="center"/>
              <w:rPr>
                <w:rFonts w:ascii="Bookman Old Style" w:hAnsi="Bookman Old Style"/>
                <w:b/>
                <w:color w:val="000080"/>
                <w:sz w:val="24"/>
                <w:szCs w:val="24"/>
                <w:lang w:eastAsia="es-ES"/>
              </w:rPr>
            </w:pPr>
          </w:p>
          <w:p w14:paraId="52ECE244"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 </w:t>
            </w:r>
            <w:r w:rsidRPr="009E0CAA">
              <w:rPr>
                <w:rFonts w:ascii="Bookman Old Style" w:hAnsi="Bookman Old Style"/>
                <w:color w:val="000080"/>
                <w:sz w:val="24"/>
                <w:szCs w:val="24"/>
                <w:lang w:eastAsia="es-ES"/>
              </w:rPr>
              <w:t>Sustituir del artículo 5 lo siguiente:</w:t>
            </w:r>
          </w:p>
          <w:p w14:paraId="0F26EB2E" w14:textId="77777777" w:rsidR="00C54628" w:rsidRPr="009E0CAA" w:rsidRDefault="00C54628" w:rsidP="00C54628">
            <w:pPr>
              <w:jc w:val="both"/>
              <w:rPr>
                <w:rFonts w:ascii="Bookman Old Style" w:hAnsi="Bookman Old Style"/>
                <w:color w:val="000080"/>
                <w:sz w:val="24"/>
                <w:szCs w:val="24"/>
                <w:lang w:eastAsia="es-ES"/>
              </w:rPr>
            </w:pPr>
          </w:p>
          <w:p w14:paraId="63190798" w14:textId="37363A1D" w:rsidR="00C54628" w:rsidRPr="009E0CAA" w:rsidRDefault="00D85A70" w:rsidP="00D85A70">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1. </w:t>
            </w:r>
            <w:r w:rsidR="005208B8" w:rsidRPr="009E0CAA">
              <w:rPr>
                <w:rFonts w:ascii="Bookman Old Style" w:hAnsi="Bookman Old Style"/>
                <w:color w:val="000080"/>
                <w:sz w:val="24"/>
                <w:szCs w:val="24"/>
                <w:lang w:eastAsia="es-ES"/>
              </w:rPr>
              <w:t>Sustituir el literal b) por el siguiente:</w:t>
            </w:r>
          </w:p>
          <w:p w14:paraId="00CAA27C" w14:textId="77777777" w:rsidR="00C54628" w:rsidRPr="009E0CAA" w:rsidRDefault="00C54628" w:rsidP="00C54628">
            <w:pPr>
              <w:pStyle w:val="Prrafodelista"/>
              <w:ind w:left="1065"/>
              <w:jc w:val="both"/>
              <w:rPr>
                <w:rFonts w:ascii="Bookman Old Style" w:hAnsi="Bookman Old Style"/>
                <w:color w:val="000080"/>
                <w:sz w:val="24"/>
                <w:szCs w:val="24"/>
                <w:lang w:eastAsia="es-ES"/>
              </w:rPr>
            </w:pPr>
          </w:p>
          <w:p w14:paraId="7EE44B59"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“b) Aprobar la planificación institucional del talento humano por una sola vez y sus actualizaciones anuales que se produjeran a la misma de acuerdo con lo previsto en los artículos 14 y 21 de esta Norma Técnica, respectivamente;”</w:t>
            </w:r>
          </w:p>
          <w:p w14:paraId="4C15F161" w14:textId="77777777" w:rsidR="00D85A70" w:rsidRPr="009E0CAA" w:rsidRDefault="00D85A70" w:rsidP="00C54628">
            <w:pPr>
              <w:jc w:val="both"/>
              <w:rPr>
                <w:rFonts w:ascii="Bookman Old Style" w:hAnsi="Bookman Old Style"/>
                <w:color w:val="000080"/>
                <w:sz w:val="24"/>
                <w:szCs w:val="24"/>
                <w:lang w:eastAsia="es-ES"/>
              </w:rPr>
            </w:pPr>
          </w:p>
          <w:p w14:paraId="172B996F" w14:textId="36602AF9" w:rsidR="005208B8" w:rsidRPr="009E0CAA" w:rsidRDefault="00D85A70"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 </w:t>
            </w:r>
            <w:r w:rsidR="005208B8" w:rsidRPr="009E0CAA">
              <w:rPr>
                <w:rFonts w:ascii="Bookman Old Style" w:hAnsi="Bookman Old Style"/>
                <w:color w:val="000080"/>
                <w:sz w:val="24"/>
                <w:szCs w:val="24"/>
                <w:lang w:eastAsia="es-ES"/>
              </w:rPr>
              <w:t>En el literal d) eliminar la palabra “ex post”.</w:t>
            </w:r>
          </w:p>
          <w:p w14:paraId="7646E350" w14:textId="77777777" w:rsidR="00D85A70" w:rsidRPr="009E0CAA" w:rsidRDefault="00D85A70" w:rsidP="00C54628">
            <w:pPr>
              <w:jc w:val="both"/>
              <w:rPr>
                <w:rFonts w:ascii="Bookman Old Style" w:hAnsi="Bookman Old Style"/>
                <w:color w:val="000080"/>
                <w:sz w:val="24"/>
                <w:szCs w:val="24"/>
                <w:lang w:eastAsia="es-ES"/>
              </w:rPr>
            </w:pPr>
          </w:p>
          <w:p w14:paraId="7EA9F3CA" w14:textId="225D7464" w:rsidR="005208B8" w:rsidRPr="009E0CAA" w:rsidRDefault="00D85A70"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3. </w:t>
            </w:r>
            <w:r w:rsidR="005208B8" w:rsidRPr="009E0CAA">
              <w:rPr>
                <w:rFonts w:ascii="Bookman Old Style" w:hAnsi="Bookman Old Style"/>
                <w:color w:val="000080"/>
                <w:sz w:val="24"/>
                <w:szCs w:val="24"/>
                <w:lang w:eastAsia="es-ES"/>
              </w:rPr>
              <w:t>Incluir las siguientes atribuciones:</w:t>
            </w:r>
          </w:p>
          <w:p w14:paraId="188B5CBD" w14:textId="77777777" w:rsidR="00D85A70" w:rsidRPr="009E0CAA" w:rsidRDefault="00D85A70" w:rsidP="00C54628">
            <w:pPr>
              <w:jc w:val="both"/>
              <w:rPr>
                <w:rFonts w:ascii="Bookman Old Style" w:hAnsi="Bookman Old Style"/>
                <w:color w:val="000080"/>
                <w:sz w:val="24"/>
                <w:szCs w:val="24"/>
                <w:lang w:eastAsia="es-ES"/>
              </w:rPr>
            </w:pPr>
          </w:p>
          <w:p w14:paraId="58FA7CA0"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 Verificar que las UATH institucionales y las unidades y procesos internos cuenten con la información que sustente el levantamiento de la plantilla de talento humano a través de registros físicos y digitales; y</w:t>
            </w:r>
          </w:p>
          <w:p w14:paraId="35718F0F" w14:textId="77777777" w:rsidR="00D85A70" w:rsidRPr="009E0CAA" w:rsidRDefault="00D85A70" w:rsidP="00C54628">
            <w:pPr>
              <w:jc w:val="both"/>
              <w:rPr>
                <w:rFonts w:ascii="Bookman Old Style" w:hAnsi="Bookman Old Style"/>
                <w:color w:val="000080"/>
                <w:sz w:val="24"/>
                <w:szCs w:val="24"/>
                <w:lang w:eastAsia="es-ES"/>
              </w:rPr>
            </w:pPr>
          </w:p>
          <w:p w14:paraId="1C8BE3DD"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Fijar la línea base del personal a la fecha de aprobación de la planificación con sustento en la plantilla de talento humano la que no se podrá modificar salvo en los casos previstos en el artículo 21 de la presente Norma Técnica.”</w:t>
            </w:r>
          </w:p>
          <w:p w14:paraId="78C80E4A" w14:textId="77777777" w:rsidR="00C54628" w:rsidRPr="009E0CAA" w:rsidRDefault="00C54628" w:rsidP="00C54628">
            <w:pPr>
              <w:jc w:val="both"/>
              <w:rPr>
                <w:rFonts w:ascii="Bookman Old Style" w:hAnsi="Bookman Old Style"/>
                <w:color w:val="000080"/>
                <w:sz w:val="24"/>
                <w:szCs w:val="24"/>
                <w:lang w:eastAsia="es-ES"/>
              </w:rPr>
            </w:pPr>
          </w:p>
          <w:p w14:paraId="3DB151AE"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2.- </w:t>
            </w:r>
            <w:r w:rsidRPr="009E0CAA">
              <w:rPr>
                <w:rFonts w:ascii="Bookman Old Style" w:hAnsi="Bookman Old Style"/>
                <w:color w:val="000080"/>
                <w:sz w:val="24"/>
                <w:szCs w:val="24"/>
                <w:lang w:eastAsia="es-ES"/>
              </w:rPr>
              <w:t>Elimínese el artículo 7.</w:t>
            </w:r>
          </w:p>
          <w:p w14:paraId="2DD92346" w14:textId="77777777" w:rsidR="00C54628" w:rsidRPr="009E0CAA" w:rsidRDefault="00C54628" w:rsidP="00C54628">
            <w:pPr>
              <w:jc w:val="both"/>
              <w:rPr>
                <w:rFonts w:ascii="Bookman Old Style" w:hAnsi="Bookman Old Style"/>
                <w:color w:val="000080"/>
                <w:sz w:val="24"/>
                <w:szCs w:val="24"/>
                <w:lang w:eastAsia="es-ES"/>
              </w:rPr>
            </w:pPr>
          </w:p>
          <w:p w14:paraId="5697431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3.- </w:t>
            </w:r>
            <w:r w:rsidRPr="009E0CAA">
              <w:rPr>
                <w:rFonts w:ascii="Bookman Old Style" w:hAnsi="Bookman Old Style"/>
                <w:color w:val="000080"/>
                <w:sz w:val="24"/>
                <w:szCs w:val="24"/>
                <w:lang w:eastAsia="es-ES"/>
              </w:rPr>
              <w:t>Sustituir del literal d) del artículo 8 la frase “de la máxima autoridad institucional o su delegado o delegada” por “del Ministerio del Trabajo.”.</w:t>
            </w:r>
          </w:p>
          <w:p w14:paraId="7E2AF324" w14:textId="77777777" w:rsidR="00C54628" w:rsidRPr="009E0CAA" w:rsidRDefault="00C54628" w:rsidP="00C54628">
            <w:pPr>
              <w:jc w:val="both"/>
              <w:rPr>
                <w:rFonts w:ascii="Bookman Old Style" w:hAnsi="Bookman Old Style"/>
                <w:b/>
                <w:color w:val="000080"/>
                <w:sz w:val="24"/>
                <w:szCs w:val="24"/>
                <w:lang w:eastAsia="es-ES"/>
              </w:rPr>
            </w:pPr>
          </w:p>
          <w:p w14:paraId="03F6DDF9"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4.- </w:t>
            </w:r>
            <w:r w:rsidRPr="009E0CAA">
              <w:rPr>
                <w:rFonts w:ascii="Bookman Old Style" w:hAnsi="Bookman Old Style"/>
                <w:color w:val="000080"/>
                <w:sz w:val="24"/>
                <w:szCs w:val="24"/>
                <w:lang w:eastAsia="es-ES"/>
              </w:rPr>
              <w:t>Sustituir en el artículo 9 la frase “el proceso de validación y control de la plantilla por parte de la UATH institucional y del Ministerio del Trabajo respectivamente” por “el proceso de validación por parte de la UATH institucional y de aprobación y control del Ministerio del Trabajo.”</w:t>
            </w:r>
          </w:p>
          <w:p w14:paraId="50BEAD8E" w14:textId="77777777" w:rsidR="00C54628" w:rsidRPr="009E0CAA" w:rsidRDefault="00C54628" w:rsidP="00C54628">
            <w:pPr>
              <w:jc w:val="both"/>
              <w:rPr>
                <w:rFonts w:ascii="Bookman Old Style" w:hAnsi="Bookman Old Style"/>
                <w:color w:val="000080"/>
                <w:sz w:val="24"/>
                <w:szCs w:val="24"/>
                <w:lang w:eastAsia="es-ES"/>
              </w:rPr>
            </w:pPr>
          </w:p>
          <w:p w14:paraId="30AE478A"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5.- </w:t>
            </w:r>
            <w:r w:rsidRPr="009E0CAA">
              <w:rPr>
                <w:rFonts w:ascii="Bookman Old Style" w:hAnsi="Bookman Old Style"/>
                <w:color w:val="000080"/>
                <w:sz w:val="24"/>
                <w:szCs w:val="24"/>
                <w:lang w:eastAsia="es-ES"/>
              </w:rPr>
              <w:t>Incluir como tercer inciso del artículo 13 el siguiente:</w:t>
            </w:r>
          </w:p>
          <w:p w14:paraId="608A0877" w14:textId="77777777" w:rsidR="00D85A70" w:rsidRPr="009E0CAA" w:rsidRDefault="00D85A70" w:rsidP="00C54628">
            <w:pPr>
              <w:jc w:val="both"/>
              <w:rPr>
                <w:rFonts w:ascii="Bookman Old Style" w:hAnsi="Bookman Old Style"/>
                <w:color w:val="000080"/>
                <w:sz w:val="24"/>
                <w:szCs w:val="24"/>
                <w:lang w:eastAsia="es-ES"/>
              </w:rPr>
            </w:pPr>
          </w:p>
          <w:p w14:paraId="28FB47C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“Es responsabilidad de la UATH institucional y de cada unidad interna el levantamiento de la plantilla de talento humano previa validación de la unidad de procesos o quien hiciere sus veces.”</w:t>
            </w:r>
          </w:p>
          <w:p w14:paraId="647E37B4" w14:textId="77777777" w:rsidR="005208B8" w:rsidRPr="009E0CAA" w:rsidRDefault="005208B8" w:rsidP="00CE01F9">
            <w:pPr>
              <w:jc w:val="both"/>
              <w:rPr>
                <w:rFonts w:ascii="Bookman Old Style" w:hAnsi="Bookman Old Style"/>
                <w:b/>
                <w:color w:val="000080"/>
                <w:sz w:val="24"/>
                <w:szCs w:val="24"/>
                <w:lang w:eastAsia="es-ES"/>
              </w:rPr>
            </w:pPr>
          </w:p>
          <w:p w14:paraId="52442147"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6.- </w:t>
            </w:r>
            <w:r w:rsidRPr="009E0CAA">
              <w:rPr>
                <w:rFonts w:ascii="Bookman Old Style" w:hAnsi="Bookman Old Style"/>
                <w:color w:val="000080"/>
                <w:sz w:val="24"/>
                <w:szCs w:val="24"/>
                <w:lang w:eastAsia="es-ES"/>
              </w:rPr>
              <w:t>Sustituir el literal d) del artículo 18 por el siguiente:</w:t>
            </w:r>
          </w:p>
          <w:p w14:paraId="2A73AB27" w14:textId="77777777" w:rsidR="00D85A70" w:rsidRPr="009E0CAA" w:rsidRDefault="00D85A70" w:rsidP="00C54628">
            <w:pPr>
              <w:jc w:val="both"/>
              <w:rPr>
                <w:rFonts w:ascii="Bookman Old Style" w:hAnsi="Bookman Old Style"/>
                <w:color w:val="000080"/>
                <w:sz w:val="24"/>
                <w:szCs w:val="24"/>
                <w:lang w:eastAsia="es-ES"/>
              </w:rPr>
            </w:pPr>
          </w:p>
          <w:p w14:paraId="1ABD8CD8"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 La UATH institucional aprobará la consistencia técnica de la plantilla de talento humano de cada unidad o proceso interno y lo consolidará de manera institucional, previa validación por parte de la unidad de procesos o quien hiciere sus veces.”</w:t>
            </w:r>
          </w:p>
          <w:p w14:paraId="3E14F5A1" w14:textId="77777777" w:rsidR="00C54628" w:rsidRPr="009E0CAA" w:rsidRDefault="00C54628" w:rsidP="00C54628">
            <w:pPr>
              <w:jc w:val="both"/>
              <w:rPr>
                <w:rFonts w:ascii="Bookman Old Style" w:hAnsi="Bookman Old Style"/>
                <w:color w:val="000080"/>
                <w:sz w:val="24"/>
                <w:szCs w:val="24"/>
                <w:lang w:eastAsia="es-ES"/>
              </w:rPr>
            </w:pPr>
          </w:p>
          <w:p w14:paraId="74D0EB18"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7.- </w:t>
            </w:r>
            <w:r w:rsidRPr="009E0CAA">
              <w:rPr>
                <w:rFonts w:ascii="Bookman Old Style" w:hAnsi="Bookman Old Style"/>
                <w:color w:val="000080"/>
                <w:sz w:val="24"/>
                <w:szCs w:val="24"/>
                <w:lang w:eastAsia="es-ES"/>
              </w:rPr>
              <w:t>Sustituir del artículo 21 el primer inciso por el siguiente:</w:t>
            </w:r>
          </w:p>
          <w:p w14:paraId="4520018C" w14:textId="77777777" w:rsidR="00C54628" w:rsidRPr="009E0CAA" w:rsidRDefault="00C54628" w:rsidP="00C54628">
            <w:pPr>
              <w:jc w:val="both"/>
              <w:rPr>
                <w:rFonts w:ascii="Bookman Old Style" w:hAnsi="Bookman Old Style"/>
                <w:color w:val="000080"/>
                <w:sz w:val="24"/>
                <w:szCs w:val="24"/>
                <w:lang w:eastAsia="es-ES"/>
              </w:rPr>
            </w:pPr>
          </w:p>
          <w:p w14:paraId="0DD7F381"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21.- De la modificación de la plantilla de talento humano.- La plantilla de talento humano podrá ser modificada de conformidad a la metodología prevista en el artículo 18 de la presente Norma Técnica, sólo en los siguientes casos:”</w:t>
            </w:r>
          </w:p>
          <w:p w14:paraId="77E82C73" w14:textId="77777777" w:rsidR="00C54628" w:rsidRPr="009E0CAA" w:rsidRDefault="00C54628" w:rsidP="00C54628">
            <w:pPr>
              <w:jc w:val="both"/>
              <w:rPr>
                <w:rFonts w:ascii="Bookman Old Style" w:hAnsi="Bookman Old Style"/>
                <w:color w:val="000080"/>
                <w:sz w:val="24"/>
                <w:szCs w:val="24"/>
                <w:lang w:eastAsia="es-ES"/>
              </w:rPr>
            </w:pPr>
          </w:p>
          <w:p w14:paraId="30A5520A"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8.- </w:t>
            </w:r>
            <w:r w:rsidRPr="009E0CAA">
              <w:rPr>
                <w:rFonts w:ascii="Bookman Old Style" w:hAnsi="Bookman Old Style"/>
                <w:color w:val="000080"/>
                <w:sz w:val="24"/>
                <w:szCs w:val="24"/>
                <w:lang w:eastAsia="es-ES"/>
              </w:rPr>
              <w:t>Sustituir el artículo 23 por el siguiente:</w:t>
            </w:r>
          </w:p>
          <w:p w14:paraId="20FE3AC1" w14:textId="77777777" w:rsidR="00C54628" w:rsidRPr="009E0CAA" w:rsidRDefault="00C54628" w:rsidP="00C54628">
            <w:pPr>
              <w:jc w:val="both"/>
              <w:rPr>
                <w:rFonts w:ascii="Bookman Old Style" w:hAnsi="Bookman Old Style"/>
                <w:b/>
                <w:color w:val="000080"/>
                <w:sz w:val="24"/>
                <w:szCs w:val="24"/>
                <w:lang w:eastAsia="es-ES"/>
              </w:rPr>
            </w:pPr>
          </w:p>
          <w:p w14:paraId="5149099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“Art. 23.- Del proceso de optimización y racionalización del talento humano.- Con base en las brechas de necesidades de incremento o excedentes de personal determinadas en la plantilla de talento humano, las UATH </w:t>
            </w:r>
            <w:r w:rsidRPr="009E0CAA">
              <w:rPr>
                <w:rFonts w:ascii="Bookman Old Style" w:hAnsi="Bookman Old Style"/>
                <w:color w:val="000080"/>
                <w:sz w:val="24"/>
                <w:szCs w:val="24"/>
                <w:lang w:eastAsia="es-ES"/>
              </w:rPr>
              <w:lastRenderedPageBreak/>
              <w:t>institucionales podrán ejecutar procesos de optimización y racionalización del talento humano a través de planes acordes a la disponibilidad presupuestaria que permita su implementación.”</w:t>
            </w:r>
          </w:p>
          <w:p w14:paraId="5420C512" w14:textId="77777777" w:rsidR="00C54628" w:rsidRPr="009E0CAA" w:rsidRDefault="00C54628" w:rsidP="00C54628">
            <w:pPr>
              <w:jc w:val="both"/>
              <w:rPr>
                <w:rFonts w:ascii="Bookman Old Style" w:hAnsi="Bookman Old Style"/>
                <w:b/>
                <w:color w:val="000080"/>
                <w:sz w:val="24"/>
                <w:szCs w:val="24"/>
                <w:lang w:eastAsia="es-ES"/>
              </w:rPr>
            </w:pPr>
          </w:p>
          <w:p w14:paraId="7A02F73E"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9.- </w:t>
            </w:r>
            <w:r w:rsidRPr="009E0CAA">
              <w:rPr>
                <w:rFonts w:ascii="Bookman Old Style" w:hAnsi="Bookman Old Style"/>
                <w:color w:val="000080"/>
                <w:sz w:val="24"/>
                <w:szCs w:val="24"/>
                <w:lang w:eastAsia="es-ES"/>
              </w:rPr>
              <w:t>Sustituir del artículo 24 lo siguiente:</w:t>
            </w:r>
          </w:p>
          <w:p w14:paraId="08351DE8" w14:textId="77777777" w:rsidR="00C54628" w:rsidRPr="009E0CAA" w:rsidRDefault="00C54628" w:rsidP="00C54628">
            <w:pPr>
              <w:jc w:val="both"/>
              <w:rPr>
                <w:rFonts w:ascii="Bookman Old Style" w:hAnsi="Bookman Old Style"/>
                <w:b/>
                <w:color w:val="000080"/>
                <w:sz w:val="24"/>
                <w:szCs w:val="24"/>
                <w:lang w:eastAsia="es-ES"/>
              </w:rPr>
            </w:pPr>
          </w:p>
          <w:p w14:paraId="5ED40799" w14:textId="7A3626B5" w:rsidR="005208B8" w:rsidRPr="009E0CAA" w:rsidRDefault="006B2615"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1. </w:t>
            </w:r>
            <w:r w:rsidR="005208B8" w:rsidRPr="009E0CAA">
              <w:rPr>
                <w:rFonts w:ascii="Bookman Old Style" w:hAnsi="Bookman Old Style"/>
                <w:color w:val="000080"/>
                <w:sz w:val="24"/>
                <w:szCs w:val="24"/>
                <w:lang w:eastAsia="es-ES"/>
              </w:rPr>
              <w:t>Sustituir el primer inciso por el siguiente:</w:t>
            </w:r>
          </w:p>
          <w:p w14:paraId="482F354B" w14:textId="77777777" w:rsidR="00D85A70" w:rsidRPr="009E0CAA" w:rsidRDefault="00D85A70" w:rsidP="00C54628">
            <w:pPr>
              <w:jc w:val="both"/>
              <w:rPr>
                <w:rFonts w:ascii="Bookman Old Style" w:hAnsi="Bookman Old Style"/>
                <w:color w:val="000080"/>
                <w:sz w:val="24"/>
                <w:szCs w:val="24"/>
                <w:lang w:eastAsia="es-ES"/>
              </w:rPr>
            </w:pPr>
          </w:p>
          <w:p w14:paraId="07345F03"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“b) Habilitación de partidas vacantes.- A fin de realizar el cierre de brechas de la plantilla de talento humano, adicionalmente a los movimientos de personal, se considerará la habilitación de las partidas vacantes, las cuales serán aprobadas con autorización de la máxima autoridad institucional y/o su delegado o delegada, previo informe técnico y favorable de la UATH y la certificación presupuestaria institucional que garantice el financiamiento de la ocupación de estas partidas.</w:t>
            </w:r>
          </w:p>
          <w:p w14:paraId="3279BC8D" w14:textId="77777777" w:rsidR="00D85A70" w:rsidRPr="009E0CAA" w:rsidRDefault="00D85A70" w:rsidP="00C54628">
            <w:pPr>
              <w:jc w:val="both"/>
              <w:rPr>
                <w:rFonts w:ascii="Bookman Old Style" w:hAnsi="Bookman Old Style"/>
                <w:color w:val="000080"/>
                <w:sz w:val="24"/>
                <w:szCs w:val="24"/>
                <w:lang w:eastAsia="es-ES"/>
              </w:rPr>
            </w:pPr>
          </w:p>
          <w:p w14:paraId="7F2DB52D"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Todos los procesos de habilitación de partidas vacantes realizados a pedido de las instituciones públicas antes de la reforma a esta Norma, se convalidarán conforme los actos administrativos aprobados por la máxima autoridad institucional y/o su delegado y validadas por el Ministerio de Finanzas.”</w:t>
            </w:r>
          </w:p>
          <w:p w14:paraId="03434EB5" w14:textId="77777777" w:rsidR="00D85A70" w:rsidRPr="009E0CAA" w:rsidRDefault="00D85A70" w:rsidP="00C54628">
            <w:pPr>
              <w:jc w:val="both"/>
              <w:rPr>
                <w:rFonts w:ascii="Bookman Old Style" w:hAnsi="Bookman Old Style"/>
                <w:color w:val="000080"/>
                <w:sz w:val="24"/>
                <w:szCs w:val="24"/>
                <w:lang w:eastAsia="es-ES"/>
              </w:rPr>
            </w:pPr>
          </w:p>
          <w:p w14:paraId="178C7D4E" w14:textId="0A77EBDD" w:rsidR="005208B8" w:rsidRPr="009E0CAA" w:rsidRDefault="006B2615"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2. </w:t>
            </w:r>
            <w:r w:rsidR="005208B8" w:rsidRPr="009E0CAA">
              <w:rPr>
                <w:rFonts w:ascii="Bookman Old Style" w:hAnsi="Bookman Old Style"/>
                <w:color w:val="000080"/>
                <w:sz w:val="24"/>
                <w:szCs w:val="24"/>
                <w:lang w:eastAsia="es-ES"/>
              </w:rPr>
              <w:t>Sustituir en el primer inciso del literal d) la frase “Se realizarán siempre y cuando la institución haya agotado los movimientos de personal y” por la siguiente “Se realizarán una vez que la institución haya agotado los movimientos de personal y la habilitación de las partidas vacantes disponibles, siempre y cuando,”</w:t>
            </w:r>
          </w:p>
          <w:p w14:paraId="561C5949" w14:textId="77777777" w:rsidR="00D85A70" w:rsidRPr="009E0CAA" w:rsidRDefault="00D85A70" w:rsidP="00C54628">
            <w:pPr>
              <w:jc w:val="both"/>
              <w:rPr>
                <w:rFonts w:ascii="Bookman Old Style" w:hAnsi="Bookman Old Style"/>
                <w:color w:val="000080"/>
                <w:sz w:val="24"/>
                <w:szCs w:val="24"/>
                <w:lang w:eastAsia="es-ES"/>
              </w:rPr>
            </w:pPr>
          </w:p>
          <w:p w14:paraId="03AFD9DA" w14:textId="35A0255F" w:rsidR="005208B8" w:rsidRPr="009E0CAA" w:rsidRDefault="006B2615"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3. </w:t>
            </w:r>
            <w:r w:rsidR="005208B8" w:rsidRPr="009E0CAA">
              <w:rPr>
                <w:rFonts w:ascii="Bookman Old Style" w:hAnsi="Bookman Old Style"/>
                <w:color w:val="000080"/>
                <w:sz w:val="24"/>
                <w:szCs w:val="24"/>
                <w:lang w:eastAsia="es-ES"/>
              </w:rPr>
              <w:t>Sustituir en el segundo inciso del literal e) la frase “Comité de Gestión Pública Interinstitucional” por “Ministerio del Trabajo”.</w:t>
            </w:r>
          </w:p>
          <w:p w14:paraId="52852045" w14:textId="77777777" w:rsidR="00C54628" w:rsidRPr="009E0CAA" w:rsidRDefault="00C54628" w:rsidP="00C54628">
            <w:pPr>
              <w:jc w:val="both"/>
              <w:rPr>
                <w:rFonts w:ascii="Bookman Old Style" w:hAnsi="Bookman Old Style"/>
                <w:color w:val="000080"/>
                <w:sz w:val="24"/>
                <w:szCs w:val="24"/>
                <w:lang w:eastAsia="es-ES"/>
              </w:rPr>
            </w:pPr>
          </w:p>
          <w:p w14:paraId="0C4542BC"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10.- </w:t>
            </w:r>
            <w:r w:rsidRPr="009E0CAA">
              <w:rPr>
                <w:rFonts w:ascii="Bookman Old Style" w:hAnsi="Bookman Old Style"/>
                <w:color w:val="000080"/>
                <w:sz w:val="24"/>
                <w:szCs w:val="24"/>
                <w:lang w:eastAsia="es-ES"/>
              </w:rPr>
              <w:t>Sustituir el artículo 27 por el siguiente:</w:t>
            </w:r>
          </w:p>
          <w:p w14:paraId="5833C7EA" w14:textId="77777777" w:rsidR="00C54628" w:rsidRPr="009E0CAA" w:rsidRDefault="00C54628" w:rsidP="00C54628">
            <w:pPr>
              <w:jc w:val="both"/>
              <w:rPr>
                <w:rFonts w:ascii="Bookman Old Style" w:hAnsi="Bookman Old Style"/>
                <w:b/>
                <w:color w:val="000080"/>
                <w:sz w:val="24"/>
                <w:szCs w:val="24"/>
                <w:lang w:eastAsia="es-ES"/>
              </w:rPr>
            </w:pPr>
          </w:p>
          <w:p w14:paraId="5EAB8723"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27.- Del control.- El Ministerio del Trabajo realizará el control de la planificación e implementación del talento humano, de acuerdo a las siguientes acciones:</w:t>
            </w:r>
          </w:p>
          <w:p w14:paraId="5BC68E2B" w14:textId="77777777" w:rsidR="006B2615" w:rsidRPr="009E0CAA" w:rsidRDefault="006B2615" w:rsidP="00C54628">
            <w:pPr>
              <w:jc w:val="both"/>
              <w:rPr>
                <w:rFonts w:ascii="Bookman Old Style" w:hAnsi="Bookman Old Style"/>
                <w:color w:val="000080"/>
                <w:sz w:val="24"/>
                <w:szCs w:val="24"/>
                <w:lang w:eastAsia="es-ES"/>
              </w:rPr>
            </w:pPr>
          </w:p>
          <w:p w14:paraId="756C20C7" w14:textId="6B48ED99" w:rsidR="005208B8" w:rsidRPr="009E0CAA" w:rsidRDefault="006B2615"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a) </w:t>
            </w:r>
            <w:r w:rsidR="005208B8" w:rsidRPr="009E0CAA">
              <w:rPr>
                <w:rFonts w:ascii="Bookman Old Style" w:hAnsi="Bookman Old Style"/>
                <w:color w:val="000080"/>
                <w:sz w:val="24"/>
                <w:szCs w:val="24"/>
                <w:lang w:eastAsia="es-ES"/>
              </w:rPr>
              <w:t>Verificar de manera trimestral la generación de reportes periódicos de información derivada del diagnóstico del talento humano, a través del Sistema Integrado de Información del Talento Humano – SIITH; y,</w:t>
            </w:r>
          </w:p>
          <w:p w14:paraId="2E1AB2D0" w14:textId="77777777" w:rsidR="006B2615" w:rsidRPr="009E0CAA" w:rsidRDefault="006B2615" w:rsidP="00C54628">
            <w:pPr>
              <w:jc w:val="both"/>
              <w:rPr>
                <w:rFonts w:ascii="Bookman Old Style" w:hAnsi="Bookman Old Style"/>
                <w:color w:val="000080"/>
                <w:sz w:val="24"/>
                <w:szCs w:val="24"/>
                <w:lang w:eastAsia="es-ES"/>
              </w:rPr>
            </w:pPr>
          </w:p>
          <w:p w14:paraId="5032750B" w14:textId="67CFE896" w:rsidR="005208B8" w:rsidRPr="009E0CAA" w:rsidRDefault="006B2615"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b) </w:t>
            </w:r>
            <w:r w:rsidR="005208B8" w:rsidRPr="009E0CAA">
              <w:rPr>
                <w:rFonts w:ascii="Bookman Old Style" w:hAnsi="Bookman Old Style"/>
                <w:color w:val="000080"/>
                <w:sz w:val="24"/>
                <w:szCs w:val="24"/>
                <w:lang w:eastAsia="es-ES"/>
              </w:rPr>
              <w:t>Control de los procesos de implementación del plan de optimización y racionalización del talento humano, de acuerdo al cronograma establecido para el efecto.</w:t>
            </w:r>
          </w:p>
          <w:p w14:paraId="514A93C1" w14:textId="77777777" w:rsidR="006B2615" w:rsidRPr="009E0CAA" w:rsidRDefault="006B2615" w:rsidP="00C54628">
            <w:pPr>
              <w:jc w:val="both"/>
              <w:rPr>
                <w:rFonts w:ascii="Bookman Old Style" w:hAnsi="Bookman Old Style"/>
                <w:color w:val="000080"/>
                <w:sz w:val="24"/>
                <w:szCs w:val="24"/>
                <w:lang w:eastAsia="es-ES"/>
              </w:rPr>
            </w:pPr>
          </w:p>
          <w:p w14:paraId="3AC0FF7D"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Del control a las acciones antes descritas, el Ministerio del Trabajo generará un informe técnico sobre el proceso de implementación del plan de </w:t>
            </w:r>
            <w:r w:rsidRPr="009E0CAA">
              <w:rPr>
                <w:rFonts w:ascii="Bookman Old Style" w:hAnsi="Bookman Old Style"/>
                <w:color w:val="000080"/>
                <w:sz w:val="24"/>
                <w:szCs w:val="24"/>
                <w:lang w:eastAsia="es-ES"/>
              </w:rPr>
              <w:lastRenderedPageBreak/>
              <w:t>optimización y racionalización del talento humano. Informe que será remitido mediante oficio a la UATH institucional.”</w:t>
            </w:r>
          </w:p>
          <w:p w14:paraId="55893579" w14:textId="77777777" w:rsidR="00C54628" w:rsidRPr="009E0CAA" w:rsidRDefault="00C54628" w:rsidP="00C54628">
            <w:pPr>
              <w:jc w:val="both"/>
              <w:rPr>
                <w:rFonts w:ascii="Bookman Old Style" w:hAnsi="Bookman Old Style"/>
                <w:color w:val="000080"/>
                <w:sz w:val="24"/>
                <w:szCs w:val="24"/>
                <w:lang w:eastAsia="es-ES"/>
              </w:rPr>
            </w:pPr>
          </w:p>
          <w:p w14:paraId="191625B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11.- </w:t>
            </w:r>
            <w:r w:rsidRPr="009E0CAA">
              <w:rPr>
                <w:rFonts w:ascii="Bookman Old Style" w:hAnsi="Bookman Old Style"/>
                <w:color w:val="000080"/>
                <w:sz w:val="24"/>
                <w:szCs w:val="24"/>
                <w:lang w:eastAsia="es-ES"/>
              </w:rPr>
              <w:t>Sustituir el artículo 28 por el siguiente:</w:t>
            </w:r>
          </w:p>
          <w:p w14:paraId="0BD53827" w14:textId="77777777" w:rsidR="00C54628" w:rsidRPr="009E0CAA" w:rsidRDefault="00C54628" w:rsidP="00C54628">
            <w:pPr>
              <w:jc w:val="both"/>
              <w:rPr>
                <w:rFonts w:ascii="Bookman Old Style" w:hAnsi="Bookman Old Style"/>
                <w:b/>
                <w:color w:val="000080"/>
                <w:sz w:val="24"/>
                <w:szCs w:val="24"/>
                <w:lang w:eastAsia="es-ES"/>
              </w:rPr>
            </w:pPr>
          </w:p>
          <w:p w14:paraId="01B2C0D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28.- </w:t>
            </w:r>
            <w:r w:rsidRPr="009E0CAA">
              <w:rPr>
                <w:rFonts w:ascii="Bookman Old Style" w:hAnsi="Bookman Old Style"/>
                <w:color w:val="000080"/>
                <w:sz w:val="24"/>
                <w:szCs w:val="24"/>
                <w:lang w:eastAsia="es-ES"/>
              </w:rPr>
              <w:t>De la falta disciplinaria grave.- De conformidad con el literal b) del artículo 42 de la LOSEP, las o los servidores públicos y los responsables de las unidades o procesos institucionales, de las unidades de planificación y/o procesos, o de la UATH institucional que por su acción u omisión contravengan de manera grave la presente Norma Técnica, esto es, que reporten, validen o usen información sin sustento para la elaboración de la plantilla de talento humano o el plan de optimización o racionalización, o para la ejecución de dicho plan, serán sancionados por la autoridad nominadora o su delegada o delegado, previo el correspondiente sumario administrativo.</w:t>
            </w:r>
          </w:p>
          <w:p w14:paraId="351323D0" w14:textId="77777777" w:rsidR="006B2615" w:rsidRPr="009E0CAA" w:rsidRDefault="006B2615" w:rsidP="00C54628">
            <w:pPr>
              <w:jc w:val="both"/>
              <w:rPr>
                <w:rFonts w:ascii="Bookman Old Style" w:hAnsi="Bookman Old Style"/>
                <w:color w:val="000080"/>
                <w:sz w:val="24"/>
                <w:szCs w:val="24"/>
                <w:lang w:eastAsia="es-ES"/>
              </w:rPr>
            </w:pPr>
          </w:p>
          <w:p w14:paraId="419DCC21"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Ministerio del Trabajo vigilará que se aplique el proceso disciplinario.”</w:t>
            </w:r>
          </w:p>
          <w:p w14:paraId="0DD7F7CE" w14:textId="77777777" w:rsidR="00C54628" w:rsidRPr="009E0CAA" w:rsidRDefault="00C54628" w:rsidP="00C54628">
            <w:pPr>
              <w:jc w:val="both"/>
              <w:rPr>
                <w:rFonts w:ascii="Bookman Old Style" w:hAnsi="Bookman Old Style"/>
                <w:color w:val="000080"/>
                <w:sz w:val="24"/>
                <w:szCs w:val="24"/>
                <w:lang w:eastAsia="es-ES"/>
              </w:rPr>
            </w:pPr>
          </w:p>
          <w:p w14:paraId="5DACF2C5"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12.- </w:t>
            </w:r>
            <w:r w:rsidRPr="009E0CAA">
              <w:rPr>
                <w:rFonts w:ascii="Bookman Old Style" w:hAnsi="Bookman Old Style"/>
                <w:color w:val="000080"/>
                <w:sz w:val="24"/>
                <w:szCs w:val="24"/>
                <w:lang w:eastAsia="es-ES"/>
              </w:rPr>
              <w:t>Eliminar los artículos 29 y 30.</w:t>
            </w:r>
          </w:p>
          <w:p w14:paraId="314A3FD3" w14:textId="77777777" w:rsidR="00C54628" w:rsidRPr="009E0CAA" w:rsidRDefault="00C54628" w:rsidP="00C54628">
            <w:pPr>
              <w:jc w:val="both"/>
              <w:rPr>
                <w:rFonts w:ascii="Bookman Old Style" w:hAnsi="Bookman Old Style"/>
                <w:color w:val="000080"/>
                <w:sz w:val="24"/>
                <w:szCs w:val="24"/>
                <w:lang w:eastAsia="es-ES"/>
              </w:rPr>
            </w:pPr>
          </w:p>
          <w:p w14:paraId="4EEA45C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13.- </w:t>
            </w:r>
            <w:r w:rsidRPr="009E0CAA">
              <w:rPr>
                <w:rFonts w:ascii="Bookman Old Style" w:hAnsi="Bookman Old Style"/>
                <w:color w:val="000080"/>
                <w:sz w:val="24"/>
                <w:szCs w:val="24"/>
                <w:lang w:eastAsia="es-ES"/>
              </w:rPr>
              <w:t>Incluir como segundo inciso de la Disposición General Segunda lo siguiente:</w:t>
            </w:r>
          </w:p>
          <w:p w14:paraId="3A51AE17" w14:textId="77777777" w:rsidR="006B2615" w:rsidRPr="009E0CAA" w:rsidRDefault="006B2615" w:rsidP="00C54628">
            <w:pPr>
              <w:jc w:val="both"/>
              <w:rPr>
                <w:rFonts w:ascii="Bookman Old Style" w:hAnsi="Bookman Old Style"/>
                <w:color w:val="000080"/>
                <w:sz w:val="24"/>
                <w:szCs w:val="24"/>
                <w:lang w:eastAsia="es-ES"/>
              </w:rPr>
            </w:pPr>
          </w:p>
          <w:p w14:paraId="0C84F2AA"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“Los puestos vacantes con partidas habilitadas que cuenten con disponibilidad presupuestaria, podrán utilizarse para cubrir las necesidades de creaciones de puestos con sustento en la planificación del talento humano, por lo que, estas partidas podrán ser sujetas a revisión a la clasificación, siempre y cuando no incremente la masa salarial de la o las partidas vacantes.”</w:t>
            </w:r>
          </w:p>
          <w:p w14:paraId="087F5F04" w14:textId="77777777" w:rsidR="00C54628" w:rsidRPr="009E0CAA" w:rsidRDefault="00C54628" w:rsidP="00C54628">
            <w:pPr>
              <w:jc w:val="both"/>
              <w:rPr>
                <w:rFonts w:ascii="Bookman Old Style" w:hAnsi="Bookman Old Style"/>
                <w:color w:val="000080"/>
                <w:sz w:val="24"/>
                <w:szCs w:val="24"/>
                <w:lang w:eastAsia="es-ES"/>
              </w:rPr>
            </w:pPr>
          </w:p>
          <w:p w14:paraId="635E1CC7"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14.- </w:t>
            </w:r>
            <w:r w:rsidRPr="009E0CAA">
              <w:rPr>
                <w:rFonts w:ascii="Bookman Old Style" w:hAnsi="Bookman Old Style"/>
                <w:color w:val="000080"/>
                <w:sz w:val="24"/>
                <w:szCs w:val="24"/>
                <w:lang w:eastAsia="es-ES"/>
              </w:rPr>
              <w:t>En el segundo inciso de la Disposición General Séptima sustituir la frase “El Ministerio del Trabajo autorizará los casos de excepción” por “Para los contratos civiles de servicios profesionales o técnicos especializados, las UATH institucionales se sujetarán a lo dispuesto en la Norma Técnica que para el efecto emita esta Cartera de Estado.”</w:t>
            </w:r>
          </w:p>
          <w:p w14:paraId="196CDC5F" w14:textId="77777777" w:rsidR="00C54628" w:rsidRPr="009E0CAA" w:rsidRDefault="00C54628" w:rsidP="00C54628">
            <w:pPr>
              <w:jc w:val="both"/>
              <w:rPr>
                <w:rFonts w:ascii="Bookman Old Style" w:hAnsi="Bookman Old Style"/>
                <w:color w:val="000080"/>
                <w:sz w:val="24"/>
                <w:szCs w:val="24"/>
                <w:lang w:eastAsia="es-ES"/>
              </w:rPr>
            </w:pPr>
          </w:p>
          <w:p w14:paraId="2C82E0E6"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15.- </w:t>
            </w:r>
            <w:r w:rsidRPr="009E0CAA">
              <w:rPr>
                <w:rFonts w:ascii="Bookman Old Style" w:hAnsi="Bookman Old Style"/>
                <w:color w:val="000080"/>
                <w:sz w:val="24"/>
                <w:szCs w:val="24"/>
                <w:lang w:eastAsia="es-ES"/>
              </w:rPr>
              <w:t>Incluir las siguientes Disposiciones Generales:</w:t>
            </w:r>
          </w:p>
          <w:p w14:paraId="004ED9AB" w14:textId="77777777" w:rsidR="00C54628" w:rsidRPr="009E0CAA" w:rsidRDefault="00C54628" w:rsidP="00C54628">
            <w:pPr>
              <w:jc w:val="both"/>
              <w:rPr>
                <w:rFonts w:ascii="Bookman Old Style" w:hAnsi="Bookman Old Style"/>
                <w:color w:val="000080"/>
                <w:sz w:val="24"/>
                <w:szCs w:val="24"/>
                <w:lang w:eastAsia="es-ES"/>
              </w:rPr>
            </w:pPr>
          </w:p>
          <w:p w14:paraId="72C360C5" w14:textId="7BEB8AE1"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“NOVENA.- De las unidades operativas de los servicios de salud públi</w:t>
            </w:r>
            <w:r w:rsidR="006B2615" w:rsidRPr="009E0CAA">
              <w:rPr>
                <w:rFonts w:ascii="Bookman Old Style" w:hAnsi="Bookman Old Style"/>
                <w:color w:val="000080"/>
                <w:sz w:val="24"/>
                <w:szCs w:val="24"/>
                <w:lang w:eastAsia="es-ES"/>
              </w:rPr>
              <w:t xml:space="preserve">ca.- No será aplicable para las </w:t>
            </w:r>
            <w:r w:rsidRPr="009E0CAA">
              <w:rPr>
                <w:rFonts w:ascii="Bookman Old Style" w:hAnsi="Bookman Old Style"/>
                <w:color w:val="000080"/>
                <w:sz w:val="24"/>
                <w:szCs w:val="24"/>
                <w:lang w:eastAsia="es-ES"/>
              </w:rPr>
              <w:t>unidades operativas de los servicios de salud pública la metodología para la elaboración de la plantilla de talento humano determinada en la Sección 2a. del Capítulo IV de la presente Norma Técnica, por lo que el Ministerio del Trabajo en coordinación con el Ministerio de Salud Pública expedirán la Norma Técnica de Planificación del Talento Humano para los Servicios de Salud Pública, de conformidad a las regulaciones nacionales o internacionales establecidas para el efecto.</w:t>
            </w:r>
          </w:p>
          <w:p w14:paraId="163BE050" w14:textId="77777777" w:rsidR="006B2615" w:rsidRPr="009E0CAA" w:rsidRDefault="006B2615" w:rsidP="00C54628">
            <w:pPr>
              <w:jc w:val="both"/>
              <w:rPr>
                <w:rFonts w:ascii="Bookman Old Style" w:hAnsi="Bookman Old Style"/>
                <w:color w:val="000080"/>
                <w:sz w:val="24"/>
                <w:szCs w:val="24"/>
                <w:lang w:eastAsia="es-ES"/>
              </w:rPr>
            </w:pPr>
          </w:p>
          <w:p w14:paraId="4C644E64"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Mientras el Ministerio de Salud Pública cuente con la Norma Técnica de Planificación de Talento Humano para los Servicios de Salud Pública, las partidas vacantes que se generen por efecto de los procesos de desvinculación de los profesionales de la salud, podrán ser reemplazadas sin requerir de las plantillas respectivas, a través de un informe previo emitido por la UATH de cada unidad operativa de los servicios de salud que sustente esta necesidad, siempre que cuenten con la disponibilidad presupuestaria que le permita cubrir las obligaciones que puedan generarse, financiado con recursos del presupuesto institucional.</w:t>
            </w:r>
          </w:p>
          <w:p w14:paraId="1219193C" w14:textId="77777777" w:rsidR="006B2615" w:rsidRPr="009E0CAA" w:rsidRDefault="006B2615" w:rsidP="00C54628">
            <w:pPr>
              <w:jc w:val="both"/>
              <w:rPr>
                <w:rFonts w:ascii="Bookman Old Style" w:hAnsi="Bookman Old Style"/>
                <w:color w:val="000080"/>
                <w:sz w:val="24"/>
                <w:szCs w:val="24"/>
                <w:lang w:eastAsia="es-ES"/>
              </w:rPr>
            </w:pPr>
          </w:p>
          <w:p w14:paraId="3F2030AA"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Ministerio de Salud Pública, no podrá realizar revisiones a la clasificación y valoración de puestos de partidas vacantes por jubilación, a excepción de aquellas partidas que no fueron homologadas a la escala vigente, este proceso debe ser debidamente justificado y remitido al Ministerio de Trabajo y Ministerio de Finanzas para que emitan sus informes y dictámenes respectivos.</w:t>
            </w:r>
          </w:p>
          <w:p w14:paraId="67E9C0CD" w14:textId="77777777" w:rsidR="006B2615" w:rsidRPr="009E0CAA" w:rsidRDefault="006B2615" w:rsidP="00C54628">
            <w:pPr>
              <w:jc w:val="both"/>
              <w:rPr>
                <w:rFonts w:ascii="Bookman Old Style" w:hAnsi="Bookman Old Style"/>
                <w:color w:val="000080"/>
                <w:sz w:val="24"/>
                <w:szCs w:val="24"/>
                <w:lang w:eastAsia="es-ES"/>
              </w:rPr>
            </w:pPr>
          </w:p>
          <w:p w14:paraId="50F7B788"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“DÉCIMA.- Las instituciones que dentro de la plantilla de talento humano evidencien contratos de servicios ocasionales, previo a crear los puestos requeridos para actividades permanentes, deberán utilizar las partidas vacantes existentes en la institución de ser el caso, previo informe técnico favorable de la UATH y la certificación presupuestaria institucional que garantice el financiamiento de la ocupación de estas partidas vacantes entre las cuales estarán las habilitadas.”</w:t>
            </w:r>
          </w:p>
          <w:p w14:paraId="3BDE0599" w14:textId="77777777" w:rsidR="009D3A4F" w:rsidRPr="009E0CAA" w:rsidRDefault="009D3A4F" w:rsidP="00C54628">
            <w:pPr>
              <w:jc w:val="both"/>
              <w:rPr>
                <w:rFonts w:ascii="Bookman Old Style" w:hAnsi="Bookman Old Style"/>
                <w:color w:val="000080"/>
                <w:sz w:val="24"/>
                <w:szCs w:val="24"/>
                <w:lang w:eastAsia="es-ES"/>
              </w:rPr>
            </w:pPr>
          </w:p>
          <w:p w14:paraId="4A48CB13"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“DÉCIMA PRIMERA.- Las instituciones del Estado de conformidad con el literal b) del artículo 5 y artículo 23 de esta Norma Técnica, deberán remitir la Planificación del Talento Humano al Ministerio del Trabajo hasta el 31 de marzo del 2017, para su aprobación hasta el 31 de mayo del 2017, por única vez. La implementación del Plan de Optimización y Racionalización del Talento Humano estará sujeto a las disponibilidades presupuestarias y a la masa salarial institucional, de conformidad a lo establecido en el artículo 115 del Código Orgánico de Planificación y Finanzas Públicas.”</w:t>
            </w:r>
          </w:p>
          <w:p w14:paraId="5DE8B5D1" w14:textId="77777777" w:rsidR="006B2615" w:rsidRPr="009E0CAA" w:rsidRDefault="006B2615" w:rsidP="00C54628">
            <w:pPr>
              <w:jc w:val="both"/>
              <w:rPr>
                <w:rFonts w:ascii="Bookman Old Style" w:hAnsi="Bookman Old Style"/>
                <w:color w:val="000080"/>
                <w:sz w:val="24"/>
                <w:szCs w:val="24"/>
                <w:lang w:eastAsia="es-ES"/>
              </w:rPr>
            </w:pPr>
          </w:p>
          <w:p w14:paraId="65A37C9B"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“DÉCIMA SEGUNDA.- Las planificaciones de talento humano en el ejercicio 2016 que hayan sido aprobadas por la autoridad nominadora o su delegada o delegado y remitidas para registro del Ministerio del Trabajo de conformidad a las disposiciones legales vigentes a esa fecha, tendrán plena validez. Sobre esta información el Ministerio del Trabajo fijará la línea base del personal de cada institución, validará y aprobará el plan de optimización de conformidad a las directrices previstas en este Acuerdo.</w:t>
            </w:r>
          </w:p>
          <w:p w14:paraId="36F8683B" w14:textId="6C012E97" w:rsidR="005208B8" w:rsidRPr="009E0CAA" w:rsidRDefault="00C54628" w:rsidP="00C54628">
            <w:pPr>
              <w:tabs>
                <w:tab w:val="left" w:pos="5048"/>
              </w:tabs>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b/>
            </w:r>
          </w:p>
          <w:p w14:paraId="7E0ACCD0"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Las instituciones del Estado una vez aprobada la planificación del talento humano no podrán modificar el número de personas fijado en la línea base del personal en concordancia con el literal f) del artículo 5 de la presente Norma Técnica.”</w:t>
            </w:r>
          </w:p>
          <w:p w14:paraId="04653CEA" w14:textId="77777777" w:rsidR="00C54628" w:rsidRPr="009E0CAA" w:rsidRDefault="00C54628" w:rsidP="00C54628">
            <w:pPr>
              <w:jc w:val="both"/>
              <w:rPr>
                <w:rFonts w:ascii="Bookman Old Style" w:hAnsi="Bookman Old Style"/>
                <w:color w:val="000080"/>
                <w:sz w:val="24"/>
                <w:szCs w:val="24"/>
                <w:lang w:eastAsia="es-ES"/>
              </w:rPr>
            </w:pPr>
          </w:p>
          <w:p w14:paraId="7F603F25"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“DÉCIMA TERCERA.- Las UATH institucionales evidenciarán en el Plan de Optimización y Racionalización del Talento Humano las proyecciones de los procesos de jubilaciones obligatorias (70 años o más) con sustento en la situación demográfica de su talento humano.</w:t>
            </w:r>
          </w:p>
          <w:p w14:paraId="4393EC2A" w14:textId="77777777" w:rsidR="006B2615" w:rsidRPr="009E0CAA" w:rsidRDefault="006B2615" w:rsidP="00C54628">
            <w:pPr>
              <w:jc w:val="both"/>
              <w:rPr>
                <w:rFonts w:ascii="Bookman Old Style" w:hAnsi="Bookman Old Style"/>
                <w:color w:val="000080"/>
                <w:sz w:val="24"/>
                <w:szCs w:val="24"/>
                <w:lang w:eastAsia="es-ES"/>
              </w:rPr>
            </w:pPr>
          </w:p>
          <w:p w14:paraId="2A636AC0"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Una vez aprobada la planificación de talento humano, las instituciones podrán reemplazar el primer día hábil del mes siguiente las partidas sujetas a procesos de desvinculación por jubilaciones acogidas al Acuerdo Ministerial No. MDT-2016-0100, de 14 de abril de 2016, previo informe técnico y favorable de la UATH y la certificación presupuestaria institucional que garantice el financiamiento de la partida reemplazada, sin modificar las condiciones actuales de las partidas, que permita dar continuidad al proceso selectivo.”</w:t>
            </w:r>
          </w:p>
          <w:p w14:paraId="3ADE87A5" w14:textId="77777777" w:rsidR="00C54628" w:rsidRPr="009E0CAA" w:rsidRDefault="00C54628" w:rsidP="00C54628">
            <w:pPr>
              <w:jc w:val="both"/>
              <w:rPr>
                <w:rFonts w:ascii="Bookman Old Style" w:hAnsi="Bookman Old Style"/>
                <w:color w:val="000080"/>
                <w:sz w:val="24"/>
                <w:szCs w:val="24"/>
                <w:lang w:eastAsia="es-ES"/>
              </w:rPr>
            </w:pPr>
          </w:p>
          <w:p w14:paraId="4303086A"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“DÉCIMA CUARTA.- Las Universidades y Escuelas Politécnicas, para el caso del personal sujeto a la LOSEP, deberán contar con la Planificación de Talento Humano aprobada por la máxima autoridad o su delegado, observando la presente Norma Técnica.”</w:t>
            </w:r>
          </w:p>
          <w:p w14:paraId="060685FC" w14:textId="77777777" w:rsidR="00C54628" w:rsidRPr="009E0CAA" w:rsidRDefault="00C54628" w:rsidP="00C54628">
            <w:pPr>
              <w:jc w:val="both"/>
              <w:rPr>
                <w:rFonts w:ascii="Bookman Old Style" w:hAnsi="Bookman Old Style"/>
                <w:color w:val="000080"/>
                <w:sz w:val="24"/>
                <w:szCs w:val="24"/>
                <w:lang w:eastAsia="es-ES"/>
              </w:rPr>
            </w:pPr>
          </w:p>
          <w:p w14:paraId="66669AFB"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16.- </w:t>
            </w:r>
            <w:r w:rsidRPr="009E0CAA">
              <w:rPr>
                <w:rFonts w:ascii="Bookman Old Style" w:hAnsi="Bookman Old Style"/>
                <w:color w:val="000080"/>
                <w:sz w:val="24"/>
                <w:szCs w:val="24"/>
                <w:lang w:eastAsia="es-ES"/>
              </w:rPr>
              <w:t>En la Disposición Transitoria Única, sustituir la palabra “UNICA” por “PRIMERA”.</w:t>
            </w:r>
          </w:p>
          <w:p w14:paraId="434EBB23" w14:textId="77777777" w:rsidR="00C54628" w:rsidRPr="009E0CAA" w:rsidRDefault="00C54628" w:rsidP="00C54628">
            <w:pPr>
              <w:jc w:val="both"/>
              <w:rPr>
                <w:rFonts w:ascii="Bookman Old Style" w:hAnsi="Bookman Old Style"/>
                <w:color w:val="000080"/>
                <w:sz w:val="24"/>
                <w:szCs w:val="24"/>
                <w:lang w:eastAsia="es-ES"/>
              </w:rPr>
            </w:pPr>
          </w:p>
          <w:p w14:paraId="09546C2C"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17.- </w:t>
            </w:r>
            <w:r w:rsidRPr="009E0CAA">
              <w:rPr>
                <w:rFonts w:ascii="Bookman Old Style" w:hAnsi="Bookman Old Style"/>
                <w:color w:val="000080"/>
                <w:sz w:val="24"/>
                <w:szCs w:val="24"/>
                <w:lang w:eastAsia="es-ES"/>
              </w:rPr>
              <w:t>Incluir las siguientes Disposiciones Transitorias:</w:t>
            </w:r>
          </w:p>
          <w:p w14:paraId="3E6DF619" w14:textId="77777777" w:rsidR="00C54628" w:rsidRDefault="00C54628" w:rsidP="00C54628">
            <w:pPr>
              <w:jc w:val="both"/>
              <w:rPr>
                <w:rFonts w:ascii="Bookman Old Style" w:hAnsi="Bookman Old Style"/>
                <w:b/>
                <w:color w:val="000080"/>
                <w:sz w:val="24"/>
                <w:szCs w:val="24"/>
                <w:lang w:eastAsia="es-ES"/>
              </w:rPr>
            </w:pPr>
          </w:p>
          <w:p w14:paraId="4F897FEB" w14:textId="77777777" w:rsidR="009D3A4F" w:rsidRPr="009E0CAA" w:rsidRDefault="009D3A4F" w:rsidP="00C54628">
            <w:pPr>
              <w:jc w:val="both"/>
              <w:rPr>
                <w:rFonts w:ascii="Bookman Old Style" w:hAnsi="Bookman Old Style"/>
                <w:b/>
                <w:color w:val="000080"/>
                <w:sz w:val="24"/>
                <w:szCs w:val="24"/>
                <w:lang w:eastAsia="es-ES"/>
              </w:rPr>
            </w:pPr>
          </w:p>
          <w:p w14:paraId="06C6976C"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“SEGUNDA.- Por efecto de la aplicación de la Quinta Disposición General del Acuerdo Ministerial No. MDT-2016-0100, de 14 de abril de 2016, mediante el cual se expide las directrices para los procesos de desvinculación de servidores y servidoras con el fin de acogerse al retiro por jubilación, las instituciones públicas para justificar la necesidad de sustituir a la o el servidor que se retira o la utilización de las partidas vacantes producidas por este efecto, lo realizarán con sustento en los resultados de la planificación del talento humano y previo a agotar los movimientos de personal, siempre que cuenten con la disponibilidad presupuestaria que le permita cubrir las obligaciones que puedan generarse, financiado con recursos del presupuesto institucional.</w:t>
            </w:r>
          </w:p>
          <w:p w14:paraId="1CD7EDE9" w14:textId="77777777" w:rsidR="006B2615" w:rsidRPr="009E0CAA" w:rsidRDefault="006B2615" w:rsidP="00C54628">
            <w:pPr>
              <w:jc w:val="both"/>
              <w:rPr>
                <w:rFonts w:ascii="Bookman Old Style" w:hAnsi="Bookman Old Style"/>
                <w:color w:val="000080"/>
                <w:sz w:val="24"/>
                <w:szCs w:val="24"/>
                <w:lang w:eastAsia="es-ES"/>
              </w:rPr>
            </w:pPr>
          </w:p>
          <w:p w14:paraId="0BABCFFF"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En el caso de que las instituciones no cuenten con estatutos orgánicos institucionales legalmente expedidos, las necesidades de estas partidas vacantes se sustentará en el levantamiento provisional de la plantilla de talento humano sobre la base de las estructuras institucionales, reglamentos internos u otras regulaciones en las que se establezcan la funcionalidad de las unidades internas, sus atribuciones, responsabilidades, funciones o productos y/o servicios, siempre que cuenten con la disponibilidad presupuestaria que le permita cubrir las obligaciones que puedan generarse, financiado con recursos del presupuesto institucional. Esta excepción tendrá vigencia durante los ejercicios de los años fiscales </w:t>
            </w:r>
            <w:r w:rsidRPr="009E0CAA">
              <w:rPr>
                <w:rFonts w:ascii="Bookman Old Style" w:hAnsi="Bookman Old Style"/>
                <w:color w:val="000080"/>
                <w:sz w:val="24"/>
                <w:szCs w:val="24"/>
                <w:lang w:eastAsia="es-ES"/>
              </w:rPr>
              <w:lastRenderedPageBreak/>
              <w:t>2016 y 2017.</w:t>
            </w:r>
          </w:p>
          <w:p w14:paraId="22CED7A4" w14:textId="77777777" w:rsidR="006B2615" w:rsidRPr="009E0CAA" w:rsidRDefault="006B2615" w:rsidP="00C54628">
            <w:pPr>
              <w:jc w:val="both"/>
              <w:rPr>
                <w:rFonts w:ascii="Bookman Old Style" w:hAnsi="Bookman Old Style"/>
                <w:color w:val="000080"/>
                <w:sz w:val="24"/>
                <w:szCs w:val="24"/>
                <w:lang w:eastAsia="es-ES"/>
              </w:rPr>
            </w:pPr>
          </w:p>
          <w:p w14:paraId="7693DAE5" w14:textId="7D33FF4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 requerir las instituciones públicas otras necesidades derivadas de la planif</w:t>
            </w:r>
            <w:r w:rsidR="006B2615" w:rsidRPr="009E0CAA">
              <w:rPr>
                <w:rFonts w:ascii="Bookman Old Style" w:hAnsi="Bookman Old Style"/>
                <w:color w:val="000080"/>
                <w:sz w:val="24"/>
                <w:szCs w:val="24"/>
                <w:lang w:eastAsia="es-ES"/>
              </w:rPr>
              <w:t xml:space="preserve">icación del talento humano como </w:t>
            </w:r>
            <w:r w:rsidRPr="009E0CAA">
              <w:rPr>
                <w:rFonts w:ascii="Bookman Old Style" w:hAnsi="Bookman Old Style"/>
                <w:color w:val="000080"/>
                <w:sz w:val="24"/>
                <w:szCs w:val="24"/>
                <w:lang w:eastAsia="es-ES"/>
              </w:rPr>
              <w:t>creaciones o contratos, obligatoriamente deberán sustentarse en los estatutos orgánicos institucionales legalmente expedidos de conformidad a las normas que rigen esta materia.”</w:t>
            </w:r>
          </w:p>
          <w:p w14:paraId="4ED54618" w14:textId="77777777" w:rsidR="006B2615" w:rsidRPr="009E0CAA" w:rsidRDefault="006B2615" w:rsidP="00C54628">
            <w:pPr>
              <w:jc w:val="both"/>
              <w:rPr>
                <w:rFonts w:ascii="Bookman Old Style" w:hAnsi="Bookman Old Style"/>
                <w:color w:val="000080"/>
                <w:sz w:val="24"/>
                <w:szCs w:val="24"/>
                <w:lang w:eastAsia="es-ES"/>
              </w:rPr>
            </w:pPr>
          </w:p>
          <w:p w14:paraId="214181E6"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“TERCERA.- La planificación del talento humano para el ejercicio fiscal 2016 será aprobada por cada institución pública y a partir del año 2017 la aprobación la realizará el Ministerio del Trabajo de conformidad a lo establecido en la presente Norma Técnica.”</w:t>
            </w:r>
          </w:p>
          <w:p w14:paraId="66EEF7EF" w14:textId="77777777" w:rsidR="006B2615" w:rsidRPr="009E0CAA" w:rsidRDefault="006B2615" w:rsidP="00C54628">
            <w:pPr>
              <w:jc w:val="both"/>
              <w:rPr>
                <w:rFonts w:ascii="Bookman Old Style" w:hAnsi="Bookman Old Style"/>
                <w:color w:val="000080"/>
                <w:sz w:val="24"/>
                <w:szCs w:val="24"/>
                <w:lang w:eastAsia="es-ES"/>
              </w:rPr>
            </w:pPr>
          </w:p>
          <w:p w14:paraId="69210E06"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“CUARTA.- Por excepción y a fin de garantizar el reemplazo de las partidas vacantes generadas por los procesos de desvinculación de las y los servidores y servidoras que se han acogido al retiro por jubilación determinado en la normativa emitida por el Ministerio del Trabajo, para el caso en que las instituciones no cuenten con su estatuto orgánico legalmente expedido, podrán ser reemplazadas con contratos de servicios ocasionales, hasta que la institución cuente con los instrumentos de gestión institucional aprobados, para lo cual deberá realizar las regulaciones presupuestarias correspondientes.”</w:t>
            </w:r>
          </w:p>
          <w:p w14:paraId="5707B36C" w14:textId="77777777" w:rsidR="009D3A4F" w:rsidRPr="009E0CAA" w:rsidRDefault="009D3A4F" w:rsidP="00C54628">
            <w:pPr>
              <w:jc w:val="both"/>
              <w:rPr>
                <w:rFonts w:ascii="Bookman Old Style" w:hAnsi="Bookman Old Style"/>
                <w:color w:val="000080"/>
                <w:sz w:val="24"/>
                <w:szCs w:val="24"/>
                <w:lang w:eastAsia="es-ES"/>
              </w:rPr>
            </w:pPr>
          </w:p>
          <w:p w14:paraId="3423E23C" w14:textId="77777777" w:rsidR="005208B8" w:rsidRPr="009E0CAA" w:rsidRDefault="005208B8" w:rsidP="00C54628">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Disposición Derogatoria</w:t>
            </w:r>
          </w:p>
          <w:p w14:paraId="65CF5221" w14:textId="77777777" w:rsidR="00C54628" w:rsidRPr="009E0CAA" w:rsidRDefault="00C54628" w:rsidP="00C54628">
            <w:pPr>
              <w:jc w:val="both"/>
              <w:rPr>
                <w:rFonts w:ascii="Bookman Old Style" w:hAnsi="Bookman Old Style"/>
                <w:color w:val="000080"/>
                <w:sz w:val="24"/>
                <w:szCs w:val="24"/>
                <w:lang w:eastAsia="es-ES"/>
              </w:rPr>
            </w:pPr>
          </w:p>
          <w:p w14:paraId="5FAADA68"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PRIMERA.- Derogar los Acuerdos Ministeriales No. MDT-2015-0231, publicado en el Registro Oficial No. 623, de 09 de noviembre de 2015, y No. MDT-2015-0293, publicado en el Registro Oficial No. 676, de 25 de enero de 2016.</w:t>
            </w:r>
          </w:p>
          <w:p w14:paraId="1B86E265" w14:textId="77777777" w:rsidR="00C54628" w:rsidRPr="009E0CAA" w:rsidRDefault="00C54628" w:rsidP="00C54628">
            <w:pPr>
              <w:jc w:val="both"/>
              <w:rPr>
                <w:rFonts w:ascii="Bookman Old Style" w:hAnsi="Bookman Old Style"/>
                <w:color w:val="000080"/>
                <w:sz w:val="24"/>
                <w:szCs w:val="24"/>
                <w:lang w:eastAsia="es-ES"/>
              </w:rPr>
            </w:pPr>
          </w:p>
          <w:p w14:paraId="3889B3FA"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Disposición Final.- </w:t>
            </w:r>
            <w:r w:rsidRPr="009E0CAA">
              <w:rPr>
                <w:rFonts w:ascii="Bookman Old Style" w:hAnsi="Bookman Old Style"/>
                <w:color w:val="000080"/>
                <w:sz w:val="24"/>
                <w:szCs w:val="24"/>
                <w:lang w:eastAsia="es-ES"/>
              </w:rPr>
              <w:t>El presente Acuerdo entrará en vigencia a partir de su expedición sin perjuicio de su publicación en el Registro Oficial.</w:t>
            </w:r>
          </w:p>
          <w:p w14:paraId="5D8E96A6" w14:textId="77777777" w:rsidR="00C54628" w:rsidRPr="009E0CAA" w:rsidRDefault="00C54628" w:rsidP="00C54628">
            <w:pPr>
              <w:jc w:val="both"/>
              <w:rPr>
                <w:rFonts w:ascii="Bookman Old Style" w:hAnsi="Bookman Old Style"/>
                <w:b/>
                <w:color w:val="000080"/>
                <w:sz w:val="24"/>
                <w:szCs w:val="24"/>
                <w:lang w:eastAsia="es-ES"/>
              </w:rPr>
            </w:pPr>
          </w:p>
          <w:p w14:paraId="15CA62C0"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la ciudad de San Francisco de Quito, Distrito Metropolitano, a 26 de enero de 2017.</w:t>
            </w:r>
          </w:p>
          <w:p w14:paraId="42365644" w14:textId="77777777" w:rsidR="00C54628" w:rsidRPr="009E0CAA" w:rsidRDefault="00C54628" w:rsidP="00C54628">
            <w:pPr>
              <w:jc w:val="both"/>
              <w:rPr>
                <w:rFonts w:ascii="Bookman Old Style" w:hAnsi="Bookman Old Style"/>
                <w:color w:val="000080"/>
                <w:sz w:val="24"/>
                <w:szCs w:val="24"/>
                <w:lang w:eastAsia="es-ES"/>
              </w:rPr>
            </w:pPr>
          </w:p>
          <w:p w14:paraId="103B2CEE" w14:textId="77777777" w:rsidR="005208B8" w:rsidRPr="009E0CAA" w:rsidRDefault="005208B8" w:rsidP="00C5462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Dr. Leonardo Berrezueta Carrión, Ministro del Trabajo.</w:t>
            </w:r>
          </w:p>
          <w:p w14:paraId="28E1B971" w14:textId="77777777" w:rsidR="005208B8" w:rsidRPr="009E0CAA" w:rsidRDefault="005208B8" w:rsidP="005208B8">
            <w:pPr>
              <w:jc w:val="both"/>
              <w:rPr>
                <w:rFonts w:ascii="Bookman Old Style" w:hAnsi="Bookman Old Style"/>
                <w:color w:val="000080"/>
                <w:sz w:val="24"/>
                <w:szCs w:val="24"/>
                <w:lang w:eastAsia="es-ES"/>
              </w:rPr>
            </w:pPr>
          </w:p>
          <w:p w14:paraId="71652AEF" w14:textId="1BDAE349" w:rsidR="00054BD6" w:rsidRPr="009E0CAA" w:rsidRDefault="00054BD6" w:rsidP="00AA2C6E">
            <w:pPr>
              <w:jc w:val="both"/>
              <w:rPr>
                <w:rFonts w:ascii="Bookman Old Style" w:hAnsi="Bookman Old Style"/>
                <w:color w:val="000080"/>
                <w:sz w:val="24"/>
                <w:szCs w:val="24"/>
                <w:lang w:eastAsia="es-ES"/>
              </w:rPr>
            </w:pPr>
          </w:p>
        </w:tc>
      </w:tr>
    </w:tbl>
    <w:p w14:paraId="28BD94AB" w14:textId="0BFD3592" w:rsidR="00D21133" w:rsidRPr="009E0CAA" w:rsidRDefault="00D21133" w:rsidP="00CE01F9">
      <w:pPr>
        <w:jc w:val="both"/>
        <w:rPr>
          <w:rFonts w:ascii="Bookman Old Style" w:hAnsi="Bookman Old Style"/>
          <w:b/>
          <w:color w:val="000080"/>
          <w:sz w:val="24"/>
          <w:szCs w:val="24"/>
          <w:lang w:eastAsia="es-ES"/>
        </w:rPr>
      </w:pPr>
    </w:p>
    <w:p w14:paraId="7628A2CC" w14:textId="77777777" w:rsidR="00054F07" w:rsidRPr="009E0CAA" w:rsidRDefault="00054F07" w:rsidP="00CE01F9">
      <w:pPr>
        <w:jc w:val="both"/>
        <w:rPr>
          <w:rFonts w:ascii="Bookman Old Style" w:hAnsi="Bookman Old Style"/>
          <w:b/>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54628" w:rsidRPr="009E0CAA" w14:paraId="00A8F0F5" w14:textId="77777777" w:rsidTr="00D17833">
        <w:trPr>
          <w:trHeight w:val="1380"/>
        </w:trPr>
        <w:tc>
          <w:tcPr>
            <w:tcW w:w="9257" w:type="dxa"/>
            <w:shd w:val="clear" w:color="auto" w:fill="E6F1DF"/>
          </w:tcPr>
          <w:p w14:paraId="5001261A" w14:textId="77777777" w:rsidR="00C54628" w:rsidRPr="009E0CAA" w:rsidRDefault="00C54628" w:rsidP="00D17833">
            <w:pPr>
              <w:jc w:val="both"/>
              <w:rPr>
                <w:rFonts w:ascii="Bookman Old Style" w:hAnsi="Bookman Old Style"/>
                <w:b/>
                <w:color w:val="000080"/>
                <w:sz w:val="24"/>
                <w:szCs w:val="24"/>
                <w:lang w:eastAsia="es-ES"/>
              </w:rPr>
            </w:pPr>
          </w:p>
          <w:p w14:paraId="2112FDA3" w14:textId="644BA920" w:rsidR="00C54628" w:rsidRPr="009E0CAA" w:rsidRDefault="00C54628" w:rsidP="00C54628">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EXPEDIR LAS DIRECTRICES ADMINISTRATIVAS Y PRESUPUESTARIAS SOBRE LA HABILITACIÓN DE PARTIDAS VACANTES, CONTRATOS DE SERVICIOS OCASIONALES Y CREACIONES DE PUESTOS</w:t>
            </w:r>
          </w:p>
          <w:p w14:paraId="45A41301" w14:textId="77777777" w:rsidR="00C54628" w:rsidRPr="009E0CAA" w:rsidRDefault="00C54628" w:rsidP="00C54628">
            <w:pPr>
              <w:jc w:val="both"/>
              <w:rPr>
                <w:rFonts w:ascii="Bookman Old Style" w:hAnsi="Bookman Old Style"/>
                <w:b/>
                <w:color w:val="000080"/>
                <w:sz w:val="24"/>
                <w:szCs w:val="24"/>
                <w:lang w:eastAsia="es-ES"/>
              </w:rPr>
            </w:pPr>
          </w:p>
          <w:p w14:paraId="1B233C0A" w14:textId="069F1F0B" w:rsidR="00C54628" w:rsidRPr="009E0CAA" w:rsidRDefault="00C54628" w:rsidP="00C54628">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Acuerdo No. MDT-2017-0001 por el Ministro de Trabajo y el </w:t>
            </w:r>
            <w:r w:rsidRPr="009E0CAA">
              <w:rPr>
                <w:rFonts w:ascii="Bookman Old Style" w:hAnsi="Bookman Old Style"/>
                <w:color w:val="000080"/>
                <w:sz w:val="24"/>
                <w:szCs w:val="24"/>
                <w:lang w:eastAsia="es-ES"/>
              </w:rPr>
              <w:lastRenderedPageBreak/>
              <w:t>Ministerio de Finanzas, publicado en el Registro Oficial 961 de lunes 13 de marzo de 2017.</w:t>
            </w:r>
          </w:p>
          <w:p w14:paraId="2176A2EB" w14:textId="77777777" w:rsidR="00C54628" w:rsidRPr="009E0CAA" w:rsidRDefault="00C54628" w:rsidP="00E24B5C">
            <w:pPr>
              <w:jc w:val="center"/>
              <w:rPr>
                <w:rFonts w:ascii="Bookman Old Style" w:hAnsi="Bookman Old Style"/>
                <w:b/>
                <w:color w:val="000080"/>
                <w:sz w:val="24"/>
                <w:szCs w:val="24"/>
                <w:lang w:eastAsia="es-ES"/>
              </w:rPr>
            </w:pPr>
          </w:p>
          <w:p w14:paraId="3B036109" w14:textId="77777777" w:rsidR="00E24B5C" w:rsidRPr="009E0CAA" w:rsidRDefault="00E24B5C" w:rsidP="00E24B5C">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Acuerdan:</w:t>
            </w:r>
          </w:p>
          <w:p w14:paraId="5B2527C7" w14:textId="77777777" w:rsidR="00E24B5C" w:rsidRPr="009E0CAA" w:rsidRDefault="00E24B5C" w:rsidP="006B2615">
            <w:pPr>
              <w:rPr>
                <w:rFonts w:ascii="Bookman Old Style" w:hAnsi="Bookman Old Style"/>
                <w:b/>
                <w:color w:val="000080"/>
                <w:sz w:val="24"/>
                <w:szCs w:val="24"/>
                <w:lang w:eastAsia="es-ES"/>
              </w:rPr>
            </w:pPr>
          </w:p>
          <w:p w14:paraId="15A9C459" w14:textId="2ACF0F5C" w:rsidR="00054F07" w:rsidRPr="009E0CAA" w:rsidRDefault="00E24B5C"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EXPEDIR LAS DIRECTRICES</w:t>
            </w:r>
            <w:r w:rsidR="006B2615"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ADMINISTRATIVAS Y PRESUPUESTARIAS</w:t>
            </w:r>
            <w:r w:rsidR="006B2615"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SOBRE LA HABILITACIÓN DE PARTIDAS</w:t>
            </w:r>
            <w:r w:rsidR="006B2615"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VACANTES, CONTRATOS DE SERVICIOS</w:t>
            </w:r>
            <w:r w:rsidR="006B2615" w:rsidRPr="009E0CAA">
              <w:rPr>
                <w:rFonts w:ascii="Bookman Old Style" w:hAnsi="Bookman Old Style"/>
                <w:b/>
                <w:color w:val="000080"/>
                <w:sz w:val="24"/>
                <w:szCs w:val="24"/>
                <w:lang w:eastAsia="es-ES"/>
              </w:rPr>
              <w:t xml:space="preserve"> </w:t>
            </w:r>
            <w:r w:rsidRPr="009E0CAA">
              <w:rPr>
                <w:rFonts w:ascii="Bookman Old Style" w:hAnsi="Bookman Old Style"/>
                <w:b/>
                <w:color w:val="000080"/>
                <w:sz w:val="24"/>
                <w:szCs w:val="24"/>
                <w:lang w:eastAsia="es-ES"/>
              </w:rPr>
              <w:t>OCASIONALES Y CREACIONES DE PUESTOS</w:t>
            </w:r>
          </w:p>
          <w:p w14:paraId="2CDE3617" w14:textId="77777777" w:rsidR="00054F07" w:rsidRPr="009E0CAA" w:rsidRDefault="00054F07" w:rsidP="00D17833">
            <w:pPr>
              <w:jc w:val="center"/>
              <w:rPr>
                <w:rFonts w:ascii="Bookman Old Style" w:hAnsi="Bookman Old Style"/>
                <w:b/>
                <w:color w:val="000080"/>
                <w:sz w:val="24"/>
                <w:szCs w:val="24"/>
                <w:lang w:eastAsia="es-ES"/>
              </w:rPr>
            </w:pPr>
          </w:p>
          <w:p w14:paraId="36279289" w14:textId="7777777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Capítulo I</w:t>
            </w:r>
          </w:p>
          <w:p w14:paraId="5F60A331" w14:textId="19617A6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DIRECTRICES PARA LA</w:t>
            </w:r>
          </w:p>
          <w:p w14:paraId="10BD5CEE" w14:textId="7777777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HABILITACIÓN DE PARTIDAS</w:t>
            </w:r>
          </w:p>
          <w:p w14:paraId="4BA16E99" w14:textId="77777777" w:rsidR="00E24B5C" w:rsidRPr="009E0CAA" w:rsidRDefault="00E24B5C" w:rsidP="00E24B5C">
            <w:pPr>
              <w:jc w:val="both"/>
              <w:rPr>
                <w:rFonts w:ascii="Bookman Old Style" w:hAnsi="Bookman Old Style"/>
                <w:b/>
                <w:color w:val="000080"/>
                <w:sz w:val="24"/>
                <w:szCs w:val="24"/>
                <w:lang w:eastAsia="es-ES"/>
              </w:rPr>
            </w:pPr>
          </w:p>
          <w:p w14:paraId="4BA2D134"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1.- Habilitación de partidas vacantes</w:t>
            </w:r>
            <w:r w:rsidRPr="009E0CAA">
              <w:rPr>
                <w:rFonts w:ascii="Bookman Old Style" w:hAnsi="Bookman Old Style"/>
                <w:color w:val="000080"/>
                <w:sz w:val="24"/>
                <w:szCs w:val="24"/>
                <w:lang w:eastAsia="es-ES"/>
              </w:rPr>
              <w:t>.- El Ministerio de Finanzas habilitará inmediatamente las partidas vacantes que disponen las instituciones del Estado y que han sido aprobadas o no mediante resolución de creaciones del Ministerio del Trabajo, una vez emitido este Acuerdo. Las instituciones del Estado que cuenten con partidas vacantes habilitadas, podrán solicitar al Ministerio de Finanzas la asignación presupuestaria de las mismas con sustento en la planificación de talento humano debidamente aprobada, a fin de cubrir las necesidades de personal, cuyo financiamiento se realizará con cargo a la asignación del rubro de contratos de servicios ocasionales y la disponibilidad fiscal correspondiente</w:t>
            </w:r>
          </w:p>
          <w:p w14:paraId="0B1CD1BB" w14:textId="77777777" w:rsidR="00E24B5C" w:rsidRPr="009E0CAA" w:rsidRDefault="00E24B5C" w:rsidP="00E24B5C">
            <w:pPr>
              <w:jc w:val="both"/>
              <w:rPr>
                <w:rFonts w:ascii="Bookman Old Style" w:hAnsi="Bookman Old Style"/>
                <w:color w:val="000080"/>
                <w:sz w:val="24"/>
                <w:szCs w:val="24"/>
                <w:lang w:eastAsia="es-ES"/>
              </w:rPr>
            </w:pPr>
          </w:p>
          <w:p w14:paraId="4040A151"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2.- Eliminación de partidas vacantes habilitadas.-</w:t>
            </w:r>
            <w:r w:rsidRPr="009E0CAA">
              <w:rPr>
                <w:rFonts w:ascii="Bookman Old Style" w:hAnsi="Bookman Old Style"/>
                <w:color w:val="000080"/>
                <w:sz w:val="24"/>
                <w:szCs w:val="24"/>
                <w:lang w:eastAsia="es-ES"/>
              </w:rPr>
              <w:t xml:space="preserve"> Las partidas vacantes habilitadas por parte del Ministerio de Finanzas, deberán ser utilizadas por las instituciones del Estado, siempre y cuando se evidencie la necesidad en la planificación del talento humano aprobada, caso contrario el Ministerio de Finanzas las eliminará por vicio que no puede ser convalidado, treinta días posterior a la aprobación de la planificación del talento humano. Esta eliminación no será considerada como una supresión de partida.</w:t>
            </w:r>
          </w:p>
          <w:p w14:paraId="6197B338" w14:textId="77777777" w:rsidR="006B2615" w:rsidRPr="009E0CAA" w:rsidRDefault="006B2615" w:rsidP="00E24B5C">
            <w:pPr>
              <w:jc w:val="both"/>
              <w:rPr>
                <w:rFonts w:ascii="Bookman Old Style" w:hAnsi="Bookman Old Style"/>
                <w:color w:val="000080"/>
                <w:sz w:val="24"/>
                <w:szCs w:val="24"/>
                <w:lang w:eastAsia="es-ES"/>
              </w:rPr>
            </w:pPr>
          </w:p>
          <w:p w14:paraId="0A7969B6"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Las UATH institucionales hasta un mes después de la aprobación de la planificación del Talento Humano, comunicarán al Ministerio de Finanzas aquellas partidas que no son sujetas a ser eliminadas, tales como:</w:t>
            </w:r>
          </w:p>
          <w:p w14:paraId="13C34603" w14:textId="77777777" w:rsidR="006B2615" w:rsidRPr="009E0CAA" w:rsidRDefault="006B2615" w:rsidP="00E24B5C">
            <w:pPr>
              <w:jc w:val="both"/>
              <w:rPr>
                <w:rFonts w:ascii="Bookman Old Style" w:hAnsi="Bookman Old Style"/>
                <w:color w:val="000080"/>
                <w:sz w:val="24"/>
                <w:szCs w:val="24"/>
                <w:lang w:eastAsia="es-ES"/>
              </w:rPr>
            </w:pPr>
          </w:p>
          <w:p w14:paraId="66FB57FB" w14:textId="45618C53" w:rsidR="00E24B5C" w:rsidRPr="009E0CAA" w:rsidRDefault="006B2615"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a) </w:t>
            </w:r>
            <w:r w:rsidR="00E24B5C" w:rsidRPr="009E0CAA">
              <w:rPr>
                <w:rFonts w:ascii="Bookman Old Style" w:hAnsi="Bookman Old Style"/>
                <w:color w:val="000080"/>
                <w:sz w:val="24"/>
                <w:szCs w:val="24"/>
                <w:lang w:eastAsia="es-ES"/>
              </w:rPr>
              <w:t>Partidas que se encuentren en litigio y que por sentencia judicial requieran ser habilitadas;</w:t>
            </w:r>
          </w:p>
          <w:p w14:paraId="536B2235" w14:textId="4A511E93" w:rsidR="00E24B5C" w:rsidRPr="009E0CAA" w:rsidRDefault="006B2615"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b) </w:t>
            </w:r>
            <w:r w:rsidR="00E24B5C" w:rsidRPr="009E0CAA">
              <w:rPr>
                <w:rFonts w:ascii="Bookman Old Style" w:hAnsi="Bookman Old Style"/>
                <w:color w:val="000080"/>
                <w:sz w:val="24"/>
                <w:szCs w:val="24"/>
                <w:lang w:eastAsia="es-ES"/>
              </w:rPr>
              <w:t>Partidas que cuenten con un titular y que por efectos de la aplicación de algún movimiento de personal legalmente aprobado se hayan inhabilitado; y,</w:t>
            </w:r>
          </w:p>
          <w:p w14:paraId="500C25EB" w14:textId="250EBFC0" w:rsidR="00E24B5C" w:rsidRPr="009E0CAA" w:rsidRDefault="006B2615"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c) </w:t>
            </w:r>
            <w:r w:rsidR="00E24B5C" w:rsidRPr="009E0CAA">
              <w:rPr>
                <w:rFonts w:ascii="Bookman Old Style" w:hAnsi="Bookman Old Style"/>
                <w:color w:val="000080"/>
                <w:sz w:val="24"/>
                <w:szCs w:val="24"/>
                <w:lang w:eastAsia="es-ES"/>
              </w:rPr>
              <w:t>Partidas que fueron convocadas a concurso de méritos y oposición y que cuenten con una o un ganador de conformidad al procedimiento determinado en la Norma Técnica del Subsistema de Selección de Personal.</w:t>
            </w:r>
          </w:p>
          <w:p w14:paraId="6BA6A6DB" w14:textId="77777777" w:rsidR="00E24B5C" w:rsidRPr="009E0CAA" w:rsidRDefault="00E24B5C" w:rsidP="00D17833">
            <w:pPr>
              <w:jc w:val="center"/>
              <w:rPr>
                <w:rFonts w:ascii="Bookman Old Style" w:hAnsi="Bookman Old Style"/>
                <w:color w:val="000080"/>
                <w:sz w:val="24"/>
                <w:szCs w:val="24"/>
                <w:lang w:eastAsia="es-ES"/>
              </w:rPr>
            </w:pPr>
          </w:p>
          <w:p w14:paraId="41DEF421" w14:textId="77777777" w:rsidR="006B2615" w:rsidRPr="009E0CAA" w:rsidRDefault="006B2615" w:rsidP="00D17833">
            <w:pPr>
              <w:jc w:val="center"/>
              <w:rPr>
                <w:rFonts w:ascii="Bookman Old Style" w:hAnsi="Bookman Old Style"/>
                <w:color w:val="000080"/>
                <w:sz w:val="24"/>
                <w:szCs w:val="24"/>
                <w:lang w:eastAsia="es-ES"/>
              </w:rPr>
            </w:pPr>
          </w:p>
          <w:p w14:paraId="7D1779F7" w14:textId="7777777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CAPÍTULO II</w:t>
            </w:r>
          </w:p>
          <w:p w14:paraId="08AEF185" w14:textId="4AC564F1"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DIRECTRICES PARA CONTRATOS DE</w:t>
            </w:r>
          </w:p>
          <w:p w14:paraId="3A74274D" w14:textId="7777777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lastRenderedPageBreak/>
              <w:t>SERVICIOS OCASIONALES</w:t>
            </w:r>
          </w:p>
          <w:p w14:paraId="4DE31B8A" w14:textId="77777777" w:rsidR="00E24B5C" w:rsidRPr="009E0CAA" w:rsidRDefault="00E24B5C" w:rsidP="00E24B5C">
            <w:pPr>
              <w:jc w:val="both"/>
              <w:rPr>
                <w:rFonts w:ascii="Bookman Old Style" w:hAnsi="Bookman Old Style"/>
                <w:b/>
                <w:color w:val="000080"/>
                <w:sz w:val="24"/>
                <w:szCs w:val="24"/>
                <w:lang w:eastAsia="es-ES"/>
              </w:rPr>
            </w:pPr>
          </w:p>
          <w:p w14:paraId="1514805A"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3.- Vigencia de los contratos de servicios ocasionales.- </w:t>
            </w:r>
            <w:r w:rsidRPr="009E0CAA">
              <w:rPr>
                <w:rFonts w:ascii="Bookman Old Style" w:hAnsi="Bookman Old Style"/>
                <w:color w:val="000080"/>
                <w:sz w:val="24"/>
                <w:szCs w:val="24"/>
                <w:lang w:eastAsia="es-ES"/>
              </w:rPr>
              <w:t>Los contratos de servicios ocasionales de acuerdo con la ley podrán tener vigencia hasta la culminación de cada ejercicio fiscal, y podrán ser renovados hasta por el tiempo que establece el artículo 58 de la LOSEP. Durante este período y de persistir la necesidad de contar con estos puestos de manera permanente con sustento en la planificación de talento humano aprobada, la institución podrá hacer uso de la asignación del rubro de contratos de servicios ocasionales para financiar la habilitación de las partidas requeridas, para lo cual otorgará a la o el servidor contratado el nombramiento provisional hasta que se declare a la o el ganador del concurso de méritos y oposición en concordancia a lo establecido en el literal c) del artículo 18 del Reglamento General a la LOSEP y al procedimiento determinado en la Norma Técnica del Subsistema de Selección de Personal.</w:t>
            </w:r>
          </w:p>
          <w:p w14:paraId="2148657D" w14:textId="77777777" w:rsidR="006B2615" w:rsidRPr="009E0CAA" w:rsidRDefault="006B2615" w:rsidP="00E24B5C">
            <w:pPr>
              <w:jc w:val="both"/>
              <w:rPr>
                <w:rFonts w:ascii="Bookman Old Style" w:hAnsi="Bookman Old Style"/>
                <w:color w:val="000080"/>
                <w:sz w:val="24"/>
                <w:szCs w:val="24"/>
                <w:lang w:eastAsia="es-ES"/>
              </w:rPr>
            </w:pPr>
          </w:p>
          <w:p w14:paraId="4E8CCC32"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4.- Excepción del veinte por ciento.- </w:t>
            </w:r>
            <w:r w:rsidRPr="009E0CAA">
              <w:rPr>
                <w:rFonts w:ascii="Bookman Old Style" w:hAnsi="Bookman Old Style"/>
                <w:color w:val="000080"/>
                <w:sz w:val="24"/>
                <w:szCs w:val="24"/>
                <w:lang w:eastAsia="es-ES"/>
              </w:rPr>
              <w:t>De conformidad a lo determinado en el artículo 58 de la LOSEP, la contratación de servicios ocasionales no podrá sobrepasar el veinte por ciento, de acuerdo al método de cálculo establecido por el Ministerio del Trabajo.</w:t>
            </w:r>
          </w:p>
          <w:p w14:paraId="716A3B88" w14:textId="77777777" w:rsidR="006B2615" w:rsidRPr="009E0CAA" w:rsidRDefault="006B2615" w:rsidP="00E24B5C">
            <w:pPr>
              <w:jc w:val="both"/>
              <w:rPr>
                <w:rFonts w:ascii="Bookman Old Style" w:hAnsi="Bookman Old Style"/>
                <w:color w:val="000080"/>
                <w:sz w:val="24"/>
                <w:szCs w:val="24"/>
                <w:lang w:eastAsia="es-ES"/>
              </w:rPr>
            </w:pPr>
          </w:p>
          <w:p w14:paraId="0A82694B"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Por esta única vez, el Ministerio del Trabajo autoriza a las instituciones que se encuentran bajo el ámbito de la LOSEP, superar el veinte por ciento (20%) de contratos de servicios ocasionales con sustento únicamente en la certificación presupuestaria emitida por parte del Ministerio de Finanzas, autorización que será válida hasta el mes de mayo del presente año.</w:t>
            </w:r>
          </w:p>
          <w:p w14:paraId="137AC96B" w14:textId="77777777" w:rsidR="006B2615" w:rsidRPr="009E0CAA" w:rsidRDefault="006B2615" w:rsidP="00E24B5C">
            <w:pPr>
              <w:jc w:val="both"/>
              <w:rPr>
                <w:rFonts w:ascii="Bookman Old Style" w:hAnsi="Bookman Old Style"/>
                <w:color w:val="000080"/>
                <w:sz w:val="24"/>
                <w:szCs w:val="24"/>
                <w:lang w:eastAsia="es-ES"/>
              </w:rPr>
            </w:pPr>
          </w:p>
          <w:p w14:paraId="480E0E87"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 partir de esta fecha, el Ministerio del Trabajo con sustento en la planificación del talento humano aprobada, validará técnicamente el pedido de autorización.</w:t>
            </w:r>
          </w:p>
          <w:p w14:paraId="688DCED5" w14:textId="77777777" w:rsidR="006B2615" w:rsidRPr="009E0CAA" w:rsidRDefault="006B2615" w:rsidP="00E24B5C">
            <w:pPr>
              <w:jc w:val="both"/>
              <w:rPr>
                <w:rFonts w:ascii="Bookman Old Style" w:hAnsi="Bookman Old Style"/>
                <w:color w:val="000080"/>
                <w:sz w:val="24"/>
                <w:szCs w:val="24"/>
                <w:lang w:eastAsia="es-ES"/>
              </w:rPr>
            </w:pPr>
          </w:p>
          <w:p w14:paraId="5E50384B"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Ministerio del Trabajo autoriza que superen el límite del veinte por ciento (20%) prescrito en el artículo 58 de la LOSEP, con sustento únicamente en la certificación presupuestaria emitida por parte del Ministerio de Finanzas a las instituciones que no cuenten con los instrumentos de gestión institucional o se encuentren en procesos de reforma que no les permita mantener personal permanente, autorización que será válida hasta el mes de mayo del presente año, durante este plazo las instituciones elaborarán   sus   instrumentos   de   gestión   institucional.</w:t>
            </w:r>
          </w:p>
          <w:p w14:paraId="2344ADBA" w14:textId="77777777" w:rsidR="006B2615" w:rsidRPr="009E0CAA" w:rsidRDefault="006B2615" w:rsidP="00E24B5C">
            <w:pPr>
              <w:jc w:val="both"/>
              <w:rPr>
                <w:rFonts w:ascii="Bookman Old Style" w:hAnsi="Bookman Old Style"/>
                <w:color w:val="000080"/>
                <w:sz w:val="24"/>
                <w:szCs w:val="24"/>
                <w:lang w:eastAsia="es-ES"/>
              </w:rPr>
            </w:pPr>
          </w:p>
          <w:p w14:paraId="54958C9A"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Para el efecto, se requerirá a la institución el cronograma debidamente justificado y documentado para concluir la situación que motivó la autorización, mismo que será objeto de seguimiento y control por parte del Ministerio del Trabajo.</w:t>
            </w:r>
          </w:p>
          <w:p w14:paraId="1CC98513" w14:textId="77777777" w:rsidR="006B2615" w:rsidRPr="009E0CAA" w:rsidRDefault="006B2615" w:rsidP="00E24B5C">
            <w:pPr>
              <w:jc w:val="both"/>
              <w:rPr>
                <w:rFonts w:ascii="Bookman Old Style" w:hAnsi="Bookman Old Style"/>
                <w:color w:val="000080"/>
                <w:sz w:val="24"/>
                <w:szCs w:val="24"/>
                <w:lang w:eastAsia="es-ES"/>
              </w:rPr>
            </w:pPr>
          </w:p>
          <w:p w14:paraId="083FC06C"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Se exceptúan del plazo establecido en el inciso anterior a los procesos de reforma que se encuentren para el dictamen presupuestario por parte del </w:t>
            </w:r>
            <w:r w:rsidRPr="009E0CAA">
              <w:rPr>
                <w:rFonts w:ascii="Bookman Old Style" w:hAnsi="Bookman Old Style"/>
                <w:color w:val="000080"/>
                <w:sz w:val="24"/>
                <w:szCs w:val="24"/>
                <w:lang w:eastAsia="es-ES"/>
              </w:rPr>
              <w:lastRenderedPageBreak/>
              <w:t>Ministerio de Finanzas.</w:t>
            </w:r>
          </w:p>
          <w:p w14:paraId="7A02EED5" w14:textId="77777777" w:rsidR="006B2615" w:rsidRPr="009E0CAA" w:rsidRDefault="006B2615" w:rsidP="00E24B5C">
            <w:pPr>
              <w:jc w:val="both"/>
              <w:rPr>
                <w:rFonts w:ascii="Bookman Old Style" w:hAnsi="Bookman Old Style"/>
                <w:color w:val="000080"/>
                <w:sz w:val="24"/>
                <w:szCs w:val="24"/>
                <w:lang w:eastAsia="es-ES"/>
              </w:rPr>
            </w:pPr>
          </w:p>
          <w:p w14:paraId="10C5A5DC"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Ministerio del Trabajo podrá autorizar que superen el límite del veinte por ciento (20%) prescrito en el artículo 58 de la LOSEP, para las instituciones que demandan de personal no permanente producto de la ejecución de actividades temporales que por su naturaleza no se puedan evidenciar en la planificación del talento humano; para ello se requerirá de un informe y cronograma debidamente justificado. Se exceptúan de este proceso los eventos declarados emergencia por la autoridad competente. El Ministerio del Trabajo realizará el control respectivo.</w:t>
            </w:r>
          </w:p>
          <w:p w14:paraId="3C2CAC9A" w14:textId="77777777" w:rsidR="00D17833" w:rsidRPr="009E0CAA" w:rsidRDefault="00D17833" w:rsidP="00E24B5C">
            <w:pPr>
              <w:jc w:val="both"/>
              <w:rPr>
                <w:rFonts w:ascii="Bookman Old Style" w:hAnsi="Bookman Old Style"/>
                <w:color w:val="000080"/>
                <w:sz w:val="24"/>
                <w:szCs w:val="24"/>
                <w:lang w:eastAsia="es-ES"/>
              </w:rPr>
            </w:pPr>
          </w:p>
          <w:p w14:paraId="1CA469A2" w14:textId="77777777" w:rsidR="00E24B5C" w:rsidRPr="009E0CAA" w:rsidRDefault="00E24B5C" w:rsidP="00E24B5C">
            <w:pPr>
              <w:jc w:val="both"/>
              <w:rPr>
                <w:rFonts w:ascii="Bookman Old Style" w:hAnsi="Bookman Old Style"/>
                <w:color w:val="000080"/>
                <w:sz w:val="24"/>
                <w:szCs w:val="24"/>
                <w:lang w:eastAsia="es-ES"/>
              </w:rPr>
            </w:pPr>
          </w:p>
          <w:p w14:paraId="0F87AF84" w14:textId="7777777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CAPÍTULO III</w:t>
            </w:r>
          </w:p>
          <w:p w14:paraId="36690054" w14:textId="2DFA5BA3" w:rsidR="00E24B5C" w:rsidRPr="009E0CAA" w:rsidRDefault="006B2615" w:rsidP="006B2615">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DIRECTRICES PARA LAS </w:t>
            </w:r>
            <w:r w:rsidR="00E24B5C" w:rsidRPr="009E0CAA">
              <w:rPr>
                <w:rFonts w:ascii="Bookman Old Style" w:hAnsi="Bookman Old Style"/>
                <w:b/>
                <w:color w:val="000080"/>
                <w:sz w:val="24"/>
                <w:szCs w:val="24"/>
                <w:lang w:eastAsia="es-ES"/>
              </w:rPr>
              <w:t>CREACIONES DE PUESTOS</w:t>
            </w:r>
          </w:p>
          <w:p w14:paraId="6A751FED" w14:textId="77777777" w:rsidR="00E24B5C" w:rsidRPr="009E0CAA" w:rsidRDefault="00E24B5C" w:rsidP="00E24B5C">
            <w:pPr>
              <w:jc w:val="both"/>
              <w:rPr>
                <w:rFonts w:ascii="Bookman Old Style" w:hAnsi="Bookman Old Style"/>
                <w:b/>
                <w:color w:val="000080"/>
                <w:sz w:val="24"/>
                <w:szCs w:val="24"/>
                <w:lang w:eastAsia="es-ES"/>
              </w:rPr>
            </w:pPr>
          </w:p>
          <w:p w14:paraId="753E5C59"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5.- Excepción para las creaciones de puestos.- </w:t>
            </w:r>
            <w:r w:rsidRPr="009E0CAA">
              <w:rPr>
                <w:rFonts w:ascii="Bookman Old Style" w:hAnsi="Bookman Old Style"/>
                <w:color w:val="000080"/>
                <w:sz w:val="24"/>
                <w:szCs w:val="24"/>
                <w:lang w:eastAsia="es-ES"/>
              </w:rPr>
              <w:t>Las instituciones del Estado una vez aprobada la planificación del talento humano, podrán solicitar al Ministerio del Trabajo la creación de puestos a fin de cubrir las necesidades de personal, siempre y cuando hayan agotado las partidas vacantes habilitadas, cuyo financiamiento provendrá de las asignaciones destinadas para contratos de servicios ocasionales bajo el régimen de la LOSEP en el grupo de gasto 51 “gastos en personal” incluidos los beneficios de ley y aportes a la seguridad social, de los presupuestos institucionales; o la correspondiente asignación presupuestaria por parte del Ministerio de Finanzas en función de la disponibilidad fiscal.</w:t>
            </w:r>
          </w:p>
          <w:p w14:paraId="789A359B" w14:textId="77777777" w:rsidR="006B2615" w:rsidRPr="009E0CAA" w:rsidRDefault="006B2615" w:rsidP="00E24B5C">
            <w:pPr>
              <w:jc w:val="both"/>
              <w:rPr>
                <w:rFonts w:ascii="Bookman Old Style" w:hAnsi="Bookman Old Style"/>
                <w:color w:val="000080"/>
                <w:sz w:val="24"/>
                <w:szCs w:val="24"/>
                <w:lang w:eastAsia="es-ES"/>
              </w:rPr>
            </w:pPr>
          </w:p>
          <w:p w14:paraId="7469A742"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este caso, los puestos que se encuentren ocupados por personal que estén por cumplir el tiempo máximo establecido en el artículo 58 de la LOSEP bajo la modalidad de contratos de servicios ocasionales, tendrán prioridad para la creación del puesto con sustento en la planificación del talento humano aprobada, por lo que, la o el servidor contratado deberá ser nombrado provisionalmente, hasta que se declare a la o el ganador del concurso de méritos y oposición en conformidad al procedimiento determinado en la Norma Técnica del Subsistema de Selección de Personal.</w:t>
            </w:r>
          </w:p>
          <w:p w14:paraId="30B412AF" w14:textId="77777777" w:rsidR="00E24B5C" w:rsidRPr="009E0CAA" w:rsidRDefault="00E24B5C" w:rsidP="00E24B5C">
            <w:pPr>
              <w:jc w:val="both"/>
              <w:rPr>
                <w:rFonts w:ascii="Bookman Old Style" w:hAnsi="Bookman Old Style"/>
                <w:color w:val="000080"/>
                <w:sz w:val="24"/>
                <w:szCs w:val="24"/>
                <w:lang w:eastAsia="es-ES"/>
              </w:rPr>
            </w:pPr>
          </w:p>
          <w:p w14:paraId="72ACBC5C" w14:textId="45E511F2"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6.- Procedimiento para la reforma presupuestaria y planificación y convocatoria a concurso de méritos y oposición.- </w:t>
            </w:r>
            <w:r w:rsidRPr="009E0CAA">
              <w:rPr>
                <w:rFonts w:ascii="Bookman Old Style" w:hAnsi="Bookman Old Style"/>
                <w:color w:val="000080"/>
                <w:sz w:val="24"/>
                <w:szCs w:val="24"/>
                <w:lang w:eastAsia="es-ES"/>
              </w:rPr>
              <w:t>Expedidas las resoluciones de creaciones de puestos previo informe del Ministerio del Trabajo y dictamen presupuestario favorable del Ministerio de Finanzas, las instituciones del Estado en el término de diez (10) días hábiles deberán realizar la reforma presupuestaria en el grupo de gastos en personal y la modificación a los distributivos de remuneraciones mensuales unificadas donde se demuestre la terminación de los contratos de servicios ocasionales; y deberán planificar y convocar a los concursos de méritos</w:t>
            </w:r>
            <w:r w:rsidR="006B2615" w:rsidRPr="009E0CAA">
              <w:rPr>
                <w:rFonts w:ascii="Bookman Old Style" w:hAnsi="Bookman Old Style"/>
                <w:color w:val="000080"/>
                <w:sz w:val="24"/>
                <w:szCs w:val="24"/>
                <w:lang w:eastAsia="es-ES"/>
              </w:rPr>
              <w:t xml:space="preserve"> y oposición dentro del término </w:t>
            </w:r>
            <w:r w:rsidRPr="009E0CAA">
              <w:rPr>
                <w:rFonts w:ascii="Bookman Old Style" w:hAnsi="Bookman Old Style"/>
                <w:color w:val="000080"/>
                <w:sz w:val="24"/>
                <w:szCs w:val="24"/>
                <w:lang w:eastAsia="es-ES"/>
              </w:rPr>
              <w:t xml:space="preserve">de diez (10) días siguientes, y expedir los nombramientos provisionales de acuerdo a la Norma Técnica del Subsistema de Selección de Personal, el procedimiento referido debe permitir que el nombramiento </w:t>
            </w:r>
            <w:r w:rsidRPr="009E0CAA">
              <w:rPr>
                <w:rFonts w:ascii="Bookman Old Style" w:hAnsi="Bookman Old Style"/>
                <w:color w:val="000080"/>
                <w:sz w:val="24"/>
                <w:szCs w:val="24"/>
                <w:lang w:eastAsia="es-ES"/>
              </w:rPr>
              <w:lastRenderedPageBreak/>
              <w:t>provisional se otorgue el primer día hábil del mes siguiente.</w:t>
            </w:r>
          </w:p>
          <w:p w14:paraId="7FEE553D" w14:textId="77777777" w:rsidR="006B2615" w:rsidRPr="009E0CAA" w:rsidRDefault="006B2615" w:rsidP="00E24B5C">
            <w:pPr>
              <w:jc w:val="both"/>
              <w:rPr>
                <w:rFonts w:ascii="Bookman Old Style" w:hAnsi="Bookman Old Style"/>
                <w:color w:val="000080"/>
                <w:sz w:val="24"/>
                <w:szCs w:val="24"/>
                <w:lang w:eastAsia="es-ES"/>
              </w:rPr>
            </w:pPr>
          </w:p>
          <w:p w14:paraId="67C30EBB"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Ministerio de Finanzas, inhabilitará las partidas de los puestos creados y que no se planifiquen y convoquen a los concursos de méritos y oposición dentro del término establecido en el inciso anterior, en concordancia con lo establecido en el artículo 2 del presente Acuerdo.</w:t>
            </w:r>
          </w:p>
          <w:p w14:paraId="073D86A4" w14:textId="77777777" w:rsidR="00E24B5C" w:rsidRDefault="00E24B5C" w:rsidP="00E24B5C">
            <w:pPr>
              <w:jc w:val="both"/>
              <w:rPr>
                <w:rFonts w:ascii="Bookman Old Style" w:hAnsi="Bookman Old Style"/>
                <w:color w:val="000080"/>
                <w:sz w:val="24"/>
                <w:szCs w:val="24"/>
                <w:lang w:eastAsia="es-ES"/>
              </w:rPr>
            </w:pPr>
          </w:p>
          <w:p w14:paraId="5A285CC6" w14:textId="77777777" w:rsidR="00C6178E" w:rsidRDefault="00C6178E" w:rsidP="00E24B5C">
            <w:pPr>
              <w:jc w:val="both"/>
              <w:rPr>
                <w:rFonts w:ascii="Bookman Old Style" w:hAnsi="Bookman Old Style"/>
                <w:color w:val="000080"/>
                <w:sz w:val="24"/>
                <w:szCs w:val="24"/>
                <w:lang w:eastAsia="es-ES"/>
              </w:rPr>
            </w:pPr>
          </w:p>
          <w:p w14:paraId="597C0BFE" w14:textId="77777777" w:rsidR="00C6178E" w:rsidRPr="009E0CAA" w:rsidRDefault="00C6178E" w:rsidP="00E24B5C">
            <w:pPr>
              <w:jc w:val="both"/>
              <w:rPr>
                <w:rFonts w:ascii="Bookman Old Style" w:hAnsi="Bookman Old Style"/>
                <w:color w:val="000080"/>
                <w:sz w:val="24"/>
                <w:szCs w:val="24"/>
                <w:lang w:eastAsia="es-ES"/>
              </w:rPr>
            </w:pPr>
          </w:p>
          <w:p w14:paraId="4118F8C5" w14:textId="77777777" w:rsidR="00E24B5C" w:rsidRPr="009E0CAA" w:rsidRDefault="00E24B5C" w:rsidP="00D1783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DISPOSICIONES GENERALES</w:t>
            </w:r>
          </w:p>
          <w:p w14:paraId="5E62E47E" w14:textId="77777777" w:rsidR="00E24B5C" w:rsidRPr="009E0CAA" w:rsidRDefault="00E24B5C" w:rsidP="00E24B5C">
            <w:pPr>
              <w:jc w:val="both"/>
              <w:rPr>
                <w:rFonts w:ascii="Bookman Old Style" w:hAnsi="Bookman Old Style"/>
                <w:b/>
                <w:color w:val="000080"/>
                <w:sz w:val="24"/>
                <w:szCs w:val="24"/>
                <w:lang w:eastAsia="es-ES"/>
              </w:rPr>
            </w:pPr>
          </w:p>
          <w:p w14:paraId="760C796D"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PRIMERA.- </w:t>
            </w:r>
            <w:r w:rsidRPr="009E0CAA">
              <w:rPr>
                <w:rFonts w:ascii="Bookman Old Style" w:hAnsi="Bookman Old Style"/>
                <w:color w:val="000080"/>
                <w:sz w:val="24"/>
                <w:szCs w:val="24"/>
                <w:lang w:eastAsia="es-ES"/>
              </w:rPr>
              <w:t>Para las planificaciones de concursos de méritos y oposición efectuadas en concordancia con la Norma Técnica del Subsistema de Selección de Personal, la nueva planificación para un nuevo proceso selectivo no podrá superar los seis (6) meses desde la fecha de declaratoria de desierto, para tal efecto no se aplicará la planificación referida en el penúltimo inciso del artículo 40 de la Norma de Selección de Personal. En caso de declararse desierto nuevamente el concurso, la partida será eliminada. Los concursos que se planifiquen en función del presente Acuerdo, deberán seguir lo establecido en esta Disposición.</w:t>
            </w:r>
          </w:p>
          <w:p w14:paraId="12E4A858" w14:textId="77777777" w:rsidR="00E24B5C" w:rsidRPr="009E0CAA" w:rsidRDefault="00E24B5C" w:rsidP="00E24B5C">
            <w:pPr>
              <w:jc w:val="both"/>
              <w:rPr>
                <w:rFonts w:ascii="Bookman Old Style" w:hAnsi="Bookman Old Style"/>
                <w:color w:val="000080"/>
                <w:sz w:val="24"/>
                <w:szCs w:val="24"/>
                <w:lang w:eastAsia="es-ES"/>
              </w:rPr>
            </w:pPr>
          </w:p>
          <w:p w14:paraId="691AE107" w14:textId="4737B810"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SEGUNDA.- </w:t>
            </w:r>
            <w:r w:rsidRPr="009E0CAA">
              <w:rPr>
                <w:rFonts w:ascii="Bookman Old Style" w:hAnsi="Bookman Old Style"/>
                <w:color w:val="000080"/>
                <w:sz w:val="24"/>
                <w:szCs w:val="24"/>
                <w:lang w:eastAsia="es-ES"/>
              </w:rPr>
              <w:t>No se realizará la liquidación de haberes ni la liquidación de vacaciones no gozadas al momento de que un servidor que estando bajo la modalidad de contratos de servicios ocasionales pase a nombramientos provisionales o de nombramientos provisionales a nombramientos permanentes si continúa laborando en la misma institución, por consiguiente la liquidación de haberes sólo se efectuará cuando se produzca la terminación de la relación laboral con la entidad. De igual manera se procederá en el caso de licencias o comisiones con o sin remuneración y de traspasos de puestos interinstitucionales con su respectiva partida presupuestaria.</w:t>
            </w:r>
          </w:p>
          <w:p w14:paraId="75490DAD" w14:textId="77777777" w:rsidR="006B2615" w:rsidRPr="009E0CAA" w:rsidRDefault="006B2615" w:rsidP="00E24B5C">
            <w:pPr>
              <w:jc w:val="both"/>
              <w:rPr>
                <w:rFonts w:ascii="Bookman Old Style" w:hAnsi="Bookman Old Style"/>
                <w:color w:val="000080"/>
                <w:sz w:val="24"/>
                <w:szCs w:val="24"/>
                <w:lang w:eastAsia="es-ES"/>
              </w:rPr>
            </w:pPr>
          </w:p>
          <w:p w14:paraId="79CB40A6"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liquidación a un ex-servidor que haya prestado sus servicios de manera continua en una misma institución en dos o más puestos de diverso grupo ocupacional, se realizará en proporción a la remuneración mensual unificada y al tiempo transcurrido en cada uno de ellos.</w:t>
            </w:r>
          </w:p>
          <w:p w14:paraId="0E9EA441" w14:textId="77777777" w:rsidR="006B2615" w:rsidRPr="009E0CAA" w:rsidRDefault="006B2615" w:rsidP="00E24B5C">
            <w:pPr>
              <w:jc w:val="both"/>
              <w:rPr>
                <w:rFonts w:ascii="Bookman Old Style" w:hAnsi="Bookman Old Style"/>
                <w:color w:val="000080"/>
                <w:sz w:val="24"/>
                <w:szCs w:val="24"/>
                <w:lang w:eastAsia="es-ES"/>
              </w:rPr>
            </w:pPr>
          </w:p>
          <w:p w14:paraId="057C25FB"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Tampoco serán susceptibles de liquidación de haberes, aquellos procesos en los cuales los servidores, funcionarios y trabajadores públicos continúen laborando en la misma institución y que por procesos de cambios de nombre institucional, razón social, fusiones, absorciones o cualquier otro proceso administrativo o de restructuración institucional, por consiguiente, estos procesos administrativos y presupuestarios no demandarán asignación de recursos financieros adicionales por concepto de liquidación de haberes.</w:t>
            </w:r>
          </w:p>
          <w:p w14:paraId="3F9D1494" w14:textId="77777777" w:rsidR="00E24B5C" w:rsidRPr="009E0CAA" w:rsidRDefault="00E24B5C" w:rsidP="00E24B5C">
            <w:pPr>
              <w:jc w:val="both"/>
              <w:rPr>
                <w:rFonts w:ascii="Bookman Old Style" w:hAnsi="Bookman Old Style"/>
                <w:color w:val="000080"/>
                <w:sz w:val="24"/>
                <w:szCs w:val="24"/>
                <w:lang w:eastAsia="es-ES"/>
              </w:rPr>
            </w:pPr>
          </w:p>
          <w:p w14:paraId="087ED751" w14:textId="28D68708"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TERCERA.- </w:t>
            </w:r>
            <w:r w:rsidRPr="009E0CAA">
              <w:rPr>
                <w:rFonts w:ascii="Bookman Old Style" w:hAnsi="Bookman Old Style"/>
                <w:color w:val="000080"/>
                <w:sz w:val="24"/>
                <w:szCs w:val="24"/>
                <w:lang w:eastAsia="es-ES"/>
              </w:rPr>
              <w:t xml:space="preserve">El Ministerio del Trabajo autoriza sobrepasar el veinte por ciento de contratos de servicios ocasionales establecido por el artículo 58 de </w:t>
            </w:r>
            <w:r w:rsidRPr="009E0CAA">
              <w:rPr>
                <w:rFonts w:ascii="Bookman Old Style" w:hAnsi="Bookman Old Style"/>
                <w:color w:val="000080"/>
                <w:sz w:val="24"/>
                <w:szCs w:val="24"/>
                <w:lang w:eastAsia="es-ES"/>
              </w:rPr>
              <w:lastRenderedPageBreak/>
              <w:t>la LOSEP, a aquellas instituciones que desde noviembre de 2016 hayan trasladado sus contratos ocasionales por concepto de inversión al gasto corriente</w:t>
            </w:r>
            <w:r w:rsidR="006B2615" w:rsidRPr="009E0CAA">
              <w:rPr>
                <w:rFonts w:ascii="Bookman Old Style" w:hAnsi="Bookman Old Style"/>
                <w:color w:val="000080"/>
                <w:sz w:val="24"/>
                <w:szCs w:val="24"/>
                <w:lang w:eastAsia="es-ES"/>
              </w:rPr>
              <w:t xml:space="preserve"> con sustento en la información </w:t>
            </w:r>
            <w:r w:rsidRPr="009E0CAA">
              <w:rPr>
                <w:rFonts w:ascii="Bookman Old Style" w:hAnsi="Bookman Old Style"/>
                <w:color w:val="000080"/>
                <w:sz w:val="24"/>
                <w:szCs w:val="24"/>
                <w:lang w:eastAsia="es-ES"/>
              </w:rPr>
              <w:t>remitida por el Ministerio de Finanzas, que determinará el número y el monto para registro correspondiente por parte del Ministerio del Trabajo, hasta que la institución los refleje en la planificación del talento humano.</w:t>
            </w:r>
          </w:p>
          <w:p w14:paraId="082B58A5" w14:textId="77777777" w:rsidR="00E24B5C" w:rsidRDefault="00E24B5C" w:rsidP="00E24B5C">
            <w:pPr>
              <w:jc w:val="both"/>
              <w:rPr>
                <w:rFonts w:ascii="Bookman Old Style" w:hAnsi="Bookman Old Style"/>
                <w:color w:val="000080"/>
                <w:sz w:val="24"/>
                <w:szCs w:val="24"/>
                <w:lang w:eastAsia="es-ES"/>
              </w:rPr>
            </w:pPr>
          </w:p>
          <w:p w14:paraId="06E4F6FA" w14:textId="77777777" w:rsidR="00C6178E" w:rsidRPr="009E0CAA" w:rsidRDefault="00C6178E" w:rsidP="00E24B5C">
            <w:pPr>
              <w:jc w:val="both"/>
              <w:rPr>
                <w:rFonts w:ascii="Bookman Old Style" w:hAnsi="Bookman Old Style"/>
                <w:color w:val="000080"/>
                <w:sz w:val="24"/>
                <w:szCs w:val="24"/>
                <w:lang w:eastAsia="es-ES"/>
              </w:rPr>
            </w:pPr>
          </w:p>
          <w:p w14:paraId="05170310"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CUARTA.- </w:t>
            </w:r>
            <w:r w:rsidRPr="009E0CAA">
              <w:rPr>
                <w:rFonts w:ascii="Bookman Old Style" w:hAnsi="Bookman Old Style"/>
                <w:color w:val="000080"/>
                <w:sz w:val="24"/>
                <w:szCs w:val="24"/>
                <w:lang w:eastAsia="es-ES"/>
              </w:rPr>
              <w:t>A partir del año 2017, se prohíbe la revisión a la valoración de los puestos de nivel jerárquico superior de manera ascendente.</w:t>
            </w:r>
          </w:p>
          <w:p w14:paraId="01F4747B" w14:textId="77777777" w:rsidR="00E24B5C" w:rsidRPr="009E0CAA" w:rsidRDefault="00E24B5C" w:rsidP="00E24B5C">
            <w:pPr>
              <w:jc w:val="both"/>
              <w:rPr>
                <w:rFonts w:ascii="Bookman Old Style" w:hAnsi="Bookman Old Style"/>
                <w:color w:val="000080"/>
                <w:sz w:val="24"/>
                <w:szCs w:val="24"/>
                <w:lang w:eastAsia="es-ES"/>
              </w:rPr>
            </w:pPr>
          </w:p>
          <w:p w14:paraId="5EDD3EF9"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QUINTA.- </w:t>
            </w:r>
            <w:r w:rsidRPr="009E0CAA">
              <w:rPr>
                <w:rFonts w:ascii="Bookman Old Style" w:hAnsi="Bookman Old Style"/>
                <w:color w:val="000080"/>
                <w:sz w:val="24"/>
                <w:szCs w:val="24"/>
                <w:lang w:eastAsia="es-ES"/>
              </w:rPr>
              <w:t>Por no implicar erogaciones adicionales para el Presupuesto General del Estado, no se requerirá el dictamen presupuestario emitido por el Ministerio de Finanzas, para: cambio de denominación y/o clasificación de puestos por aplicación de estatutos o manuales; revisión a la clasificación de puestos que conlleve únicamente la disminución de la remuneración mensual unificada o grupo ocupacional; temas normativos en materia de talento humano; y, proyectos de diseño, rediseño, reforma institucional, que contenga únicamente la optimización de unidades administrativas.</w:t>
            </w:r>
          </w:p>
          <w:p w14:paraId="4906F966" w14:textId="77777777" w:rsidR="006B2615" w:rsidRPr="009E0CAA" w:rsidRDefault="006B2615" w:rsidP="00E24B5C">
            <w:pPr>
              <w:jc w:val="both"/>
              <w:rPr>
                <w:rFonts w:ascii="Bookman Old Style" w:hAnsi="Bookman Old Style"/>
                <w:color w:val="000080"/>
                <w:sz w:val="24"/>
                <w:szCs w:val="24"/>
                <w:lang w:eastAsia="es-ES"/>
              </w:rPr>
            </w:pPr>
          </w:p>
          <w:p w14:paraId="68C5BF34"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SEXTA.- </w:t>
            </w:r>
            <w:r w:rsidRPr="009E0CAA">
              <w:rPr>
                <w:rFonts w:ascii="Bookman Old Style" w:hAnsi="Bookman Old Style"/>
                <w:color w:val="000080"/>
                <w:sz w:val="24"/>
                <w:szCs w:val="24"/>
                <w:lang w:eastAsia="es-ES"/>
              </w:rPr>
              <w:t>La Subsecretaría de Evaluación y Control del Servicio Público del Ministerio del Trabajo y la Subsecretaría de Presupuesto del Ministerio de Finanzas, en el marco de sus competencias, efectuarán el control posterior y seguimiento del cumplimiento del presente Acuerdo por parte de las instituciones del Estado.</w:t>
            </w:r>
          </w:p>
          <w:p w14:paraId="1A25518D" w14:textId="77777777" w:rsidR="00E24B5C" w:rsidRPr="009E0CAA" w:rsidRDefault="00E24B5C" w:rsidP="00E24B5C">
            <w:pPr>
              <w:jc w:val="both"/>
              <w:rPr>
                <w:rFonts w:ascii="Bookman Old Style" w:hAnsi="Bookman Old Style"/>
                <w:color w:val="000080"/>
                <w:sz w:val="24"/>
                <w:szCs w:val="24"/>
                <w:lang w:eastAsia="es-ES"/>
              </w:rPr>
            </w:pPr>
          </w:p>
          <w:p w14:paraId="05452B8D" w14:textId="77777777" w:rsidR="00E24B5C" w:rsidRPr="009E0CAA" w:rsidRDefault="00E24B5C" w:rsidP="00E24B5C">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DISPOSICIÓN TRANSITORIA</w:t>
            </w:r>
          </w:p>
          <w:p w14:paraId="24B650EA" w14:textId="77777777" w:rsidR="00E24B5C" w:rsidRPr="009E0CAA" w:rsidRDefault="00E24B5C" w:rsidP="00E24B5C">
            <w:pPr>
              <w:jc w:val="both"/>
              <w:rPr>
                <w:rFonts w:ascii="Bookman Old Style" w:hAnsi="Bookman Old Style"/>
                <w:b/>
                <w:color w:val="000080"/>
                <w:sz w:val="24"/>
                <w:szCs w:val="24"/>
                <w:lang w:eastAsia="es-ES"/>
              </w:rPr>
            </w:pPr>
          </w:p>
          <w:p w14:paraId="49A464CA"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PRIMERA.- </w:t>
            </w:r>
            <w:r w:rsidRPr="009E0CAA">
              <w:rPr>
                <w:rFonts w:ascii="Bookman Old Style" w:hAnsi="Bookman Old Style"/>
                <w:color w:val="000080"/>
                <w:sz w:val="24"/>
                <w:szCs w:val="24"/>
                <w:lang w:eastAsia="es-ES"/>
              </w:rPr>
              <w:t>Se exceptúa del plazo establecido en el tercer inciso del artículo 4 del presente Acuerdo, las instituciones que por leyes o decretos emitidos a partir de diciembre del año 2016 se encuentren en procesos de reforma institucional, para lo cual podrán hacer uso de la autorización de exceder el veinte por ciento (20%) de contratos de servicios ocasionales durante el presente ejercicio fiscal.</w:t>
            </w:r>
          </w:p>
          <w:p w14:paraId="014ADE74" w14:textId="77777777" w:rsidR="00E24B5C" w:rsidRPr="009E0CAA" w:rsidRDefault="00E24B5C" w:rsidP="00E24B5C">
            <w:pPr>
              <w:jc w:val="center"/>
              <w:rPr>
                <w:rFonts w:ascii="Bookman Old Style" w:hAnsi="Bookman Old Style"/>
                <w:b/>
                <w:color w:val="000080"/>
                <w:sz w:val="24"/>
                <w:szCs w:val="24"/>
                <w:lang w:eastAsia="es-ES"/>
              </w:rPr>
            </w:pPr>
          </w:p>
          <w:p w14:paraId="4F727C64" w14:textId="77777777" w:rsidR="00E24B5C" w:rsidRPr="009E0CAA" w:rsidRDefault="00E24B5C" w:rsidP="00E24B5C">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DISPOSICIÓN DEROGATORIA</w:t>
            </w:r>
          </w:p>
          <w:p w14:paraId="3044B985" w14:textId="77777777" w:rsidR="00E24B5C" w:rsidRPr="009E0CAA" w:rsidRDefault="00E24B5C" w:rsidP="00E24B5C">
            <w:pPr>
              <w:jc w:val="both"/>
              <w:rPr>
                <w:rFonts w:ascii="Bookman Old Style" w:hAnsi="Bookman Old Style"/>
                <w:b/>
                <w:color w:val="000080"/>
                <w:sz w:val="24"/>
                <w:szCs w:val="24"/>
                <w:lang w:eastAsia="es-ES"/>
              </w:rPr>
            </w:pPr>
          </w:p>
          <w:p w14:paraId="761AEE3A"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Deróguense los Acuerdos Interministeriales No. MDT-2015-0002 de 02 de abril de 2015, publicado en el Registro Oficial No. 482 de 17 de abril de 2015 y MDT-2015-0006 de 11 de junio de 2015, publicado en el Registro Oficial No. 530, de 25 de junio de 2015.</w:t>
            </w:r>
          </w:p>
          <w:p w14:paraId="28506C83" w14:textId="77777777" w:rsidR="00E24B5C" w:rsidRPr="009E0CAA" w:rsidRDefault="00E24B5C" w:rsidP="00E24B5C">
            <w:pPr>
              <w:jc w:val="both"/>
              <w:rPr>
                <w:rFonts w:ascii="Bookman Old Style" w:hAnsi="Bookman Old Style"/>
                <w:color w:val="000080"/>
                <w:sz w:val="24"/>
                <w:szCs w:val="24"/>
                <w:lang w:eastAsia="es-ES"/>
              </w:rPr>
            </w:pPr>
          </w:p>
          <w:p w14:paraId="0232287A"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Disposición final.- El presente Acuerdo entrará en vigencia a partir de su expedición, sin perjuicio de su publicación en el Registro Oficial.</w:t>
            </w:r>
          </w:p>
          <w:p w14:paraId="578DF1B1" w14:textId="77777777" w:rsidR="00E24B5C" w:rsidRPr="009E0CAA" w:rsidRDefault="00E24B5C" w:rsidP="00E24B5C">
            <w:pPr>
              <w:jc w:val="both"/>
              <w:rPr>
                <w:rFonts w:ascii="Bookman Old Style" w:hAnsi="Bookman Old Style"/>
                <w:color w:val="000080"/>
                <w:sz w:val="24"/>
                <w:szCs w:val="24"/>
                <w:lang w:eastAsia="es-ES"/>
              </w:rPr>
            </w:pPr>
          </w:p>
          <w:p w14:paraId="5947781B"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la ciudad de San Francisco de Quito, Distrito Metropolitano, a 30 de enero de 2017.</w:t>
            </w:r>
          </w:p>
          <w:p w14:paraId="7B7DF87D" w14:textId="77777777" w:rsidR="00E24B5C" w:rsidRPr="009E0CAA" w:rsidRDefault="00E24B5C" w:rsidP="00E24B5C">
            <w:pPr>
              <w:jc w:val="both"/>
              <w:rPr>
                <w:rFonts w:ascii="Bookman Old Style" w:hAnsi="Bookman Old Style"/>
                <w:color w:val="000080"/>
                <w:sz w:val="24"/>
                <w:szCs w:val="24"/>
                <w:lang w:eastAsia="es-ES"/>
              </w:rPr>
            </w:pPr>
          </w:p>
          <w:p w14:paraId="25D78EF6"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Dr. Leonardo Berrezueta Carrión, Ministro del Trabajo.</w:t>
            </w:r>
          </w:p>
          <w:p w14:paraId="2AB2CC32" w14:textId="77777777" w:rsidR="00E24B5C" w:rsidRPr="009E0CAA" w:rsidRDefault="00E24B5C" w:rsidP="00E24B5C">
            <w:pPr>
              <w:jc w:val="both"/>
              <w:rPr>
                <w:rFonts w:ascii="Bookman Old Style" w:hAnsi="Bookman Old Style"/>
                <w:color w:val="000080"/>
                <w:sz w:val="24"/>
                <w:szCs w:val="24"/>
                <w:lang w:eastAsia="es-ES"/>
              </w:rPr>
            </w:pPr>
          </w:p>
          <w:p w14:paraId="5994341B" w14:textId="77777777" w:rsidR="00E24B5C" w:rsidRPr="009E0CAA" w:rsidRDefault="00E24B5C" w:rsidP="00E24B5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Patricio Rivera, Ministro de Finanzas.</w:t>
            </w:r>
          </w:p>
          <w:p w14:paraId="182C904F" w14:textId="77777777" w:rsidR="00C54628" w:rsidRPr="009E0CAA" w:rsidRDefault="00C54628" w:rsidP="00D17833">
            <w:pPr>
              <w:jc w:val="both"/>
              <w:rPr>
                <w:rFonts w:ascii="Bookman Old Style" w:hAnsi="Bookman Old Style"/>
                <w:b/>
                <w:color w:val="000080"/>
                <w:sz w:val="24"/>
                <w:szCs w:val="24"/>
                <w:lang w:eastAsia="es-ES"/>
              </w:rPr>
            </w:pPr>
          </w:p>
        </w:tc>
      </w:tr>
    </w:tbl>
    <w:p w14:paraId="63CDED31" w14:textId="77777777" w:rsidR="00054F07" w:rsidRPr="009E0CAA" w:rsidRDefault="00054F07" w:rsidP="00CE01F9">
      <w:pPr>
        <w:jc w:val="both"/>
        <w:rPr>
          <w:rFonts w:ascii="Bookman Old Style" w:hAnsi="Bookman Old Style"/>
          <w:b/>
          <w:color w:val="000080"/>
          <w:sz w:val="24"/>
          <w:szCs w:val="24"/>
          <w:lang w:eastAsia="es-ES"/>
        </w:rPr>
      </w:pPr>
    </w:p>
    <w:p w14:paraId="6E114CA9" w14:textId="77777777" w:rsidR="00054F07" w:rsidRPr="009E0CAA" w:rsidRDefault="00054F07" w:rsidP="00CE01F9">
      <w:pPr>
        <w:jc w:val="both"/>
        <w:rPr>
          <w:rFonts w:ascii="Bookman Old Style" w:hAnsi="Bookman Old Style"/>
          <w:b/>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54628" w:rsidRPr="009E0CAA" w14:paraId="093B0894" w14:textId="77777777" w:rsidTr="00D17833">
        <w:trPr>
          <w:trHeight w:val="1380"/>
        </w:trPr>
        <w:tc>
          <w:tcPr>
            <w:tcW w:w="9257" w:type="dxa"/>
            <w:shd w:val="clear" w:color="auto" w:fill="DDFFFF"/>
          </w:tcPr>
          <w:p w14:paraId="03CFE59A" w14:textId="77777777" w:rsidR="002D2BA3" w:rsidRPr="009E0CAA" w:rsidRDefault="002D2BA3" w:rsidP="00D17833">
            <w:pPr>
              <w:jc w:val="both"/>
              <w:rPr>
                <w:rFonts w:ascii="Bookman Old Style" w:hAnsi="Bookman Old Style"/>
                <w:b/>
                <w:bCs/>
                <w:color w:val="000080"/>
                <w:sz w:val="24"/>
                <w:szCs w:val="24"/>
                <w:lang w:val="es-ES_tradnl" w:eastAsia="es-ES"/>
              </w:rPr>
            </w:pPr>
          </w:p>
          <w:p w14:paraId="1E32A2FC" w14:textId="2B9AA070" w:rsidR="00C54628" w:rsidRPr="009E0CAA" w:rsidRDefault="002D2BA3" w:rsidP="006B2615">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DELÉGUENSE ATRIBUCIONES Y FACULTADES A LOS DEFENSORES PÚBLICOS PROVINCIALES</w:t>
            </w:r>
          </w:p>
          <w:p w14:paraId="17A369C0" w14:textId="77777777" w:rsidR="00C54628" w:rsidRPr="009E0CAA" w:rsidRDefault="00C54628" w:rsidP="00D17833">
            <w:pPr>
              <w:jc w:val="both"/>
              <w:rPr>
                <w:rFonts w:ascii="Bookman Old Style" w:hAnsi="Bookman Old Style"/>
                <w:b/>
                <w:bCs/>
                <w:color w:val="000080"/>
                <w:sz w:val="24"/>
                <w:szCs w:val="24"/>
                <w:lang w:val="es-ES_tradnl" w:eastAsia="es-ES"/>
              </w:rPr>
            </w:pPr>
          </w:p>
          <w:p w14:paraId="40741AA8" w14:textId="77777777" w:rsidR="002D2BA3" w:rsidRPr="009E0CAA" w:rsidRDefault="00C54628" w:rsidP="002D2BA3">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Expedido por</w:t>
            </w:r>
            <w:r w:rsidR="002D2BA3" w:rsidRPr="009E0CAA">
              <w:rPr>
                <w:rFonts w:ascii="Bookman Old Style" w:hAnsi="Bookman Old Style"/>
                <w:b/>
                <w:bCs/>
                <w:color w:val="000080"/>
                <w:sz w:val="24"/>
                <w:szCs w:val="24"/>
                <w:lang w:val="es-ES_tradnl" w:eastAsia="es-ES"/>
              </w:rPr>
              <w:t xml:space="preserve">: </w:t>
            </w:r>
            <w:r w:rsidR="002D2BA3" w:rsidRPr="009E0CAA">
              <w:rPr>
                <w:rFonts w:ascii="Bookman Old Style" w:hAnsi="Bookman Old Style"/>
                <w:bCs/>
                <w:color w:val="000080"/>
                <w:sz w:val="24"/>
                <w:szCs w:val="24"/>
                <w:lang w:val="es-ES_tradnl" w:eastAsia="es-ES"/>
              </w:rPr>
              <w:t>Resolución del Defensor del Pueblo No. DP-DPG-DAJ-2017-013</w:t>
            </w:r>
            <w:r w:rsidRPr="009E0CAA">
              <w:rPr>
                <w:rFonts w:ascii="Bookman Old Style" w:hAnsi="Bookman Old Style"/>
                <w:bCs/>
                <w:color w:val="000080"/>
                <w:sz w:val="24"/>
                <w:szCs w:val="24"/>
                <w:lang w:val="es-ES_tradnl" w:eastAsia="es-ES"/>
              </w:rPr>
              <w:t xml:space="preserve">, publicado en  </w:t>
            </w:r>
            <w:r w:rsidR="002D2BA3" w:rsidRPr="009E0CAA">
              <w:rPr>
                <w:rFonts w:ascii="Bookman Old Style" w:hAnsi="Bookman Old Style"/>
                <w:bCs/>
                <w:color w:val="000080"/>
                <w:sz w:val="24"/>
                <w:szCs w:val="24"/>
                <w:lang w:val="es-ES_tradnl" w:eastAsia="es-ES"/>
              </w:rPr>
              <w:t>Registro Oficial 961 de lunes 13 de marzo de 2017.</w:t>
            </w:r>
          </w:p>
          <w:p w14:paraId="18E65D20" w14:textId="77777777" w:rsidR="00D17833" w:rsidRPr="009E0CAA" w:rsidRDefault="00D17833" w:rsidP="00D17833">
            <w:pPr>
              <w:jc w:val="both"/>
              <w:rPr>
                <w:rFonts w:ascii="Bookman Old Style" w:hAnsi="Bookman Old Style"/>
                <w:b/>
                <w:bCs/>
                <w:color w:val="000080"/>
                <w:sz w:val="24"/>
                <w:szCs w:val="24"/>
                <w:lang w:val="es-ES_tradnl" w:eastAsia="es-ES"/>
              </w:rPr>
            </w:pPr>
          </w:p>
          <w:p w14:paraId="056B3C7B" w14:textId="77777777" w:rsidR="002D2BA3" w:rsidRPr="009E0CAA" w:rsidRDefault="002D2BA3" w:rsidP="002A1442">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Resuelve:</w:t>
            </w:r>
          </w:p>
          <w:p w14:paraId="331E2506" w14:textId="77777777" w:rsidR="002D2BA3" w:rsidRPr="009E0CAA" w:rsidRDefault="002D2BA3" w:rsidP="00D17833">
            <w:pPr>
              <w:jc w:val="both"/>
              <w:rPr>
                <w:rFonts w:ascii="Bookman Old Style" w:hAnsi="Bookman Old Style"/>
                <w:bCs/>
                <w:color w:val="000080"/>
                <w:sz w:val="24"/>
                <w:szCs w:val="24"/>
                <w:lang w:val="es-ES_tradnl" w:eastAsia="es-ES"/>
              </w:rPr>
            </w:pPr>
          </w:p>
          <w:p w14:paraId="7DFBF7F9"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Artículo 1.- Delegar a los Defensores Públicos Provinciales la facultad de gestionar y </w:t>
            </w:r>
            <w:proofErr w:type="spellStart"/>
            <w:r w:rsidRPr="009E0CAA">
              <w:rPr>
                <w:rFonts w:ascii="Bookman Old Style" w:hAnsi="Bookman Old Style"/>
                <w:bCs/>
                <w:color w:val="000080"/>
                <w:sz w:val="24"/>
                <w:szCs w:val="24"/>
                <w:lang w:val="es-ES_tradnl" w:eastAsia="es-ES"/>
              </w:rPr>
              <w:t>operativizar</w:t>
            </w:r>
            <w:proofErr w:type="spellEnd"/>
            <w:r w:rsidRPr="009E0CAA">
              <w:rPr>
                <w:rFonts w:ascii="Bookman Old Style" w:hAnsi="Bookman Old Style"/>
                <w:bCs/>
                <w:color w:val="000080"/>
                <w:sz w:val="24"/>
                <w:szCs w:val="24"/>
                <w:lang w:val="es-ES_tradnl" w:eastAsia="es-ES"/>
              </w:rPr>
              <w:t xml:space="preserve"> la administración del personal dentro de su jurisdicción, conforme las siguientes atribuciones:</w:t>
            </w:r>
          </w:p>
          <w:p w14:paraId="267F25B5" w14:textId="77777777" w:rsidR="002D2BA3" w:rsidRPr="009E0CAA" w:rsidRDefault="002D2BA3" w:rsidP="002D2BA3">
            <w:pPr>
              <w:jc w:val="both"/>
              <w:rPr>
                <w:rFonts w:ascii="Bookman Old Style" w:hAnsi="Bookman Old Style"/>
                <w:bCs/>
                <w:color w:val="000080"/>
                <w:sz w:val="24"/>
                <w:szCs w:val="24"/>
                <w:lang w:val="es-ES_tradnl" w:eastAsia="es-ES"/>
              </w:rPr>
            </w:pPr>
          </w:p>
          <w:p w14:paraId="4664FBA0" w14:textId="6609AF1E" w:rsidR="002D2BA3"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 </w:t>
            </w:r>
            <w:r w:rsidR="002D2BA3" w:rsidRPr="009E0CAA">
              <w:rPr>
                <w:rFonts w:ascii="Bookman Old Style" w:hAnsi="Bookman Old Style"/>
                <w:bCs/>
                <w:color w:val="000080"/>
                <w:sz w:val="24"/>
                <w:szCs w:val="24"/>
                <w:lang w:val="es-ES_tradnl" w:eastAsia="es-ES"/>
              </w:rPr>
              <w:t>Autorizar movimientos administrativos en su jurisdicción, con excepción de los intercambios voluntarios de los Defensores Públicos, para prestar sus servicios en diferentes cantones.</w:t>
            </w:r>
          </w:p>
          <w:p w14:paraId="2B15FFD2" w14:textId="1C900836" w:rsidR="002D2BA3"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b) </w:t>
            </w:r>
            <w:r w:rsidR="002D2BA3" w:rsidRPr="009E0CAA">
              <w:rPr>
                <w:rFonts w:ascii="Bookman Old Style" w:hAnsi="Bookman Old Style"/>
                <w:bCs/>
                <w:color w:val="000080"/>
                <w:sz w:val="24"/>
                <w:szCs w:val="24"/>
                <w:lang w:val="es-ES_tradnl" w:eastAsia="es-ES"/>
              </w:rPr>
              <w:t>Realizar y ejecutar el plan de vacaciones y sus reprogramaciones que se requieran en la Defensoría Pública Provincial debidamente sustentados y de común acuerdo con los servidores;</w:t>
            </w:r>
          </w:p>
          <w:p w14:paraId="0603D4D6" w14:textId="5C97D230" w:rsidR="002D2BA3"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c) </w:t>
            </w:r>
            <w:r w:rsidR="002D2BA3" w:rsidRPr="009E0CAA">
              <w:rPr>
                <w:rFonts w:ascii="Bookman Old Style" w:hAnsi="Bookman Old Style"/>
                <w:bCs/>
                <w:color w:val="000080"/>
                <w:sz w:val="24"/>
                <w:szCs w:val="24"/>
                <w:lang w:val="es-ES_tradnl" w:eastAsia="es-ES"/>
              </w:rPr>
              <w:t>Suscribir las correspondientes acciones de personal de los actos administrativos autorizados, las cuales serán elaboradas, registradas y archivadas por Talento Humano de la matriz.</w:t>
            </w:r>
          </w:p>
          <w:p w14:paraId="3E8C7F38" w14:textId="77777777" w:rsidR="006B2615"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d) </w:t>
            </w:r>
            <w:r w:rsidR="002D2BA3" w:rsidRPr="009E0CAA">
              <w:rPr>
                <w:rFonts w:ascii="Bookman Old Style" w:hAnsi="Bookman Old Style"/>
                <w:bCs/>
                <w:color w:val="000080"/>
                <w:sz w:val="24"/>
                <w:szCs w:val="24"/>
                <w:lang w:val="es-ES_tradnl" w:eastAsia="es-ES"/>
              </w:rPr>
              <w:t>Efectuar el control de la jornada laboral y permanencia del personal en su lugar de trabajo y remitir los informes mensuales a Talento Humano;</w:t>
            </w:r>
          </w:p>
          <w:p w14:paraId="5AFC19E8" w14:textId="2D68D866" w:rsidR="002D2BA3"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 </w:t>
            </w:r>
            <w:r w:rsidR="002D2BA3" w:rsidRPr="009E0CAA">
              <w:rPr>
                <w:rFonts w:ascii="Bookman Old Style" w:hAnsi="Bookman Old Style"/>
                <w:bCs/>
                <w:color w:val="000080"/>
                <w:sz w:val="24"/>
                <w:szCs w:val="24"/>
                <w:lang w:val="es-ES_tradnl" w:eastAsia="es-ES"/>
              </w:rPr>
              <w:t>Gestionar los trámites de pagos de los servicios básicos de su jurisdicción en coordinación con la Subdirección de Desarrollo Organizacional;</w:t>
            </w:r>
          </w:p>
          <w:p w14:paraId="147AC5DB" w14:textId="2A4285B1" w:rsidR="002D2BA3"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f) </w:t>
            </w:r>
            <w:r w:rsidR="002D2BA3" w:rsidRPr="009E0CAA">
              <w:rPr>
                <w:rFonts w:ascii="Bookman Old Style" w:hAnsi="Bookman Old Style"/>
                <w:bCs/>
                <w:color w:val="000080"/>
                <w:sz w:val="24"/>
                <w:szCs w:val="24"/>
                <w:lang w:val="es-ES_tradnl" w:eastAsia="es-ES"/>
              </w:rPr>
              <w:t>Ejecutar el proceso de selección y legalizar los contratos de personal por la modalidad de servicios ocasionales;</w:t>
            </w:r>
          </w:p>
          <w:p w14:paraId="2C593BEF" w14:textId="73DF80B0" w:rsidR="002D2BA3" w:rsidRPr="009E0CAA" w:rsidRDefault="006B2615"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g) </w:t>
            </w:r>
            <w:r w:rsidR="002D2BA3" w:rsidRPr="009E0CAA">
              <w:rPr>
                <w:rFonts w:ascii="Bookman Old Style" w:hAnsi="Bookman Old Style"/>
                <w:bCs/>
                <w:color w:val="000080"/>
                <w:sz w:val="24"/>
                <w:szCs w:val="24"/>
                <w:lang w:val="es-ES_tradnl" w:eastAsia="es-ES"/>
              </w:rPr>
              <w:t xml:space="preserve">Aceptar las renuncias presentadas por </w:t>
            </w:r>
            <w:r w:rsidRPr="009E0CAA">
              <w:rPr>
                <w:rFonts w:ascii="Bookman Old Style" w:hAnsi="Bookman Old Style"/>
                <w:bCs/>
                <w:color w:val="000080"/>
                <w:sz w:val="24"/>
                <w:szCs w:val="24"/>
                <w:lang w:val="es-ES_tradnl" w:eastAsia="es-ES"/>
              </w:rPr>
              <w:t>los servidores administrativos;</w:t>
            </w:r>
          </w:p>
          <w:p w14:paraId="765D16E3" w14:textId="4A5F907C"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h) Autorizar la terminación contractual del personal que se encuentre en relación de dependencia bajo las modalidades de contratos de servicios ocasionales y nombramientos provisionales, previo el i</w:t>
            </w:r>
            <w:r w:rsidR="006B2615" w:rsidRPr="009E0CAA">
              <w:rPr>
                <w:rFonts w:ascii="Bookman Old Style" w:hAnsi="Bookman Old Style"/>
                <w:bCs/>
                <w:color w:val="000080"/>
                <w:sz w:val="24"/>
                <w:szCs w:val="24"/>
                <w:lang w:val="es-ES_tradnl" w:eastAsia="es-ES"/>
              </w:rPr>
              <w:t>nforme técnico correspondiente;</w:t>
            </w:r>
          </w:p>
          <w:p w14:paraId="679645E5"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i) Autorizar al personal de su jurisdicción, las licencias sin remuneración por asuntos particulares tipificadas en el artículo 98 numerales 1 y 3 de Código Orgánico de la Función Judicial</w:t>
            </w:r>
          </w:p>
          <w:p w14:paraId="0B045669"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j) Autorizar la licencia opcional y voluntaria para las y los servidores una vez concluido la licencia o permiso de maternidad o paternidad que deseen acogerse, conforme lo establecido en la letra f) del artículo 28 de la Ley Orgánica del Servicio Público;</w:t>
            </w:r>
          </w:p>
          <w:p w14:paraId="4073A30E"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lastRenderedPageBreak/>
              <w:t>k) Autorizar licencias con remuneración, establecidas en el artículo 97 del Código Orgánico de la Función Judicial, con excepción de los numerales 11 y 12 que son de competencia del Defensor Público General;</w:t>
            </w:r>
          </w:p>
          <w:p w14:paraId="17C0BE99"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 Autorizar la licencia establecida en el artículo 27 letra j) de la LOSEP.</w:t>
            </w:r>
          </w:p>
          <w:p w14:paraId="585CC028"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m) Suscribir la solicitud de visto bueno, actas de finiquito y de más gestiones para el régimen laboral ante las Direcciones de Trabajo en sus jurisdicciones, en coordinación con la Dirección Nacional de Asesoría Jurídica y Jefatura de Talento Humano.</w:t>
            </w:r>
          </w:p>
          <w:p w14:paraId="7944B0CB"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n) Realizar el control de los vehículos, movilizaciones y mantenimiento preventivo en su jurisdicción, en coordinación con la Subdirección de Desarrollo Organizacional;</w:t>
            </w:r>
          </w:p>
          <w:p w14:paraId="4F36CCE6" w14:textId="77777777" w:rsidR="006B2615" w:rsidRPr="009E0CAA" w:rsidRDefault="006B2615" w:rsidP="002D2BA3">
            <w:pPr>
              <w:jc w:val="both"/>
              <w:rPr>
                <w:rFonts w:ascii="Bookman Old Style" w:hAnsi="Bookman Old Style"/>
                <w:bCs/>
                <w:color w:val="000080"/>
                <w:sz w:val="24"/>
                <w:szCs w:val="24"/>
                <w:lang w:val="es-ES_tradnl" w:eastAsia="es-ES"/>
              </w:rPr>
            </w:pPr>
          </w:p>
          <w:p w14:paraId="5B3F5C06"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Las acciones delegadas deberán ser coordinadas con la Dirección Nacional de Gestión y Administración de Recursos y la Jefatura de Talento Humano - Matriz, considerando que en las provincias no se dispone de personal necesario para la administración de talento humano, visto que la política de la Defensoría Pública es desconcentrar el servicio misional, sin excesivo incremento de la masa salarial en los procesos administrativos.</w:t>
            </w:r>
          </w:p>
          <w:p w14:paraId="202A3D6D" w14:textId="77777777" w:rsidR="002D2BA3" w:rsidRPr="009E0CAA" w:rsidRDefault="002D2BA3" w:rsidP="002D2BA3">
            <w:pPr>
              <w:jc w:val="both"/>
              <w:rPr>
                <w:rFonts w:ascii="Bookman Old Style" w:hAnsi="Bookman Old Style"/>
                <w:bCs/>
                <w:color w:val="000080"/>
                <w:sz w:val="24"/>
                <w:szCs w:val="24"/>
                <w:lang w:val="es-ES_tradnl" w:eastAsia="es-ES"/>
              </w:rPr>
            </w:pPr>
          </w:p>
          <w:p w14:paraId="28BA2AD2"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Artículo 2.- Una vez </w:t>
            </w:r>
            <w:proofErr w:type="spellStart"/>
            <w:r w:rsidRPr="009E0CAA">
              <w:rPr>
                <w:rFonts w:ascii="Bookman Old Style" w:hAnsi="Bookman Old Style"/>
                <w:bCs/>
                <w:color w:val="000080"/>
                <w:sz w:val="24"/>
                <w:szCs w:val="24"/>
                <w:lang w:val="es-ES_tradnl" w:eastAsia="es-ES"/>
              </w:rPr>
              <w:t>operativizados</w:t>
            </w:r>
            <w:proofErr w:type="spellEnd"/>
            <w:r w:rsidRPr="009E0CAA">
              <w:rPr>
                <w:rFonts w:ascii="Bookman Old Style" w:hAnsi="Bookman Old Style"/>
                <w:bCs/>
                <w:color w:val="000080"/>
                <w:sz w:val="24"/>
                <w:szCs w:val="24"/>
                <w:lang w:val="es-ES_tradnl" w:eastAsia="es-ES"/>
              </w:rPr>
              <w:t xml:space="preserve"> los actos administrativos a los cuales se refiere en el artículo precedente, los Defensores Públicos Provinciales los pondrán en conocimiento inmediato de la Jefatura de Talento Humano, con el fin de que se actualice los datos pertinentes en el Sistema Informático COMPERS de Talento Humano y Sistema de Gestión Documental Quipux.</w:t>
            </w:r>
          </w:p>
          <w:p w14:paraId="0F834B8D" w14:textId="77777777" w:rsidR="002D2BA3" w:rsidRPr="009E0CAA" w:rsidRDefault="002D2BA3" w:rsidP="002D2BA3">
            <w:pPr>
              <w:jc w:val="both"/>
              <w:rPr>
                <w:rFonts w:ascii="Bookman Old Style" w:hAnsi="Bookman Old Style"/>
                <w:bCs/>
                <w:color w:val="000080"/>
                <w:sz w:val="24"/>
                <w:szCs w:val="24"/>
                <w:lang w:val="es-ES_tradnl" w:eastAsia="es-ES"/>
              </w:rPr>
            </w:pPr>
          </w:p>
          <w:p w14:paraId="09098F90"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3.- Delegar a la Jefatura de Talento Humano la facultad de autorizar y suscribir los movimientos administrativos relacionados con el intercambio voluntario entre cantones de la misma jurisdicción de los Defensores Públicos que prestan sus servicios en las Defensoría Públicas Provinciales, previo el cumplimiento de los documentos habilitantes para dicho acto administrativo, que constaran en el instructivo de Talento Humano.</w:t>
            </w:r>
          </w:p>
          <w:p w14:paraId="3AF6289B" w14:textId="77777777" w:rsidR="002D2BA3" w:rsidRPr="009E0CAA" w:rsidRDefault="002D2BA3" w:rsidP="002D2BA3">
            <w:pPr>
              <w:jc w:val="both"/>
              <w:rPr>
                <w:rFonts w:ascii="Bookman Old Style" w:hAnsi="Bookman Old Style"/>
                <w:bCs/>
                <w:color w:val="000080"/>
                <w:sz w:val="24"/>
                <w:szCs w:val="24"/>
                <w:lang w:val="es-ES_tradnl" w:eastAsia="es-ES"/>
              </w:rPr>
            </w:pPr>
          </w:p>
          <w:p w14:paraId="4ED52F8C"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4.- Delegar a la Jefatura de Talento Humano la facultad de analizar y aprobar los informes de control disciplinario del personal administrativo y misional, conforme el régimen disciplinario de la Función Judicial.</w:t>
            </w:r>
          </w:p>
          <w:p w14:paraId="1080879F" w14:textId="77777777" w:rsidR="002D2BA3" w:rsidRPr="009E0CAA" w:rsidRDefault="002D2BA3" w:rsidP="002D2BA3">
            <w:pPr>
              <w:jc w:val="both"/>
              <w:rPr>
                <w:rFonts w:ascii="Bookman Old Style" w:hAnsi="Bookman Old Style"/>
                <w:bCs/>
                <w:color w:val="000080"/>
                <w:sz w:val="24"/>
                <w:szCs w:val="24"/>
                <w:lang w:val="es-ES_tradnl" w:eastAsia="es-ES"/>
              </w:rPr>
            </w:pPr>
          </w:p>
          <w:p w14:paraId="638DFC74"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5.- La Jefatura de Talento Humano, será la responsable de elaborar el correspondiente instructivo en el plazo de 15 días, para la correcta aplicación de la presente Resolución.</w:t>
            </w:r>
          </w:p>
          <w:p w14:paraId="2DDF92EA" w14:textId="77777777" w:rsidR="002D2BA3" w:rsidRPr="009E0CAA" w:rsidRDefault="002D2BA3" w:rsidP="002D2BA3">
            <w:pPr>
              <w:jc w:val="both"/>
              <w:rPr>
                <w:rFonts w:ascii="Bookman Old Style" w:hAnsi="Bookman Old Style"/>
                <w:bCs/>
                <w:color w:val="000080"/>
                <w:sz w:val="24"/>
                <w:szCs w:val="24"/>
                <w:lang w:val="es-ES_tradnl" w:eastAsia="es-ES"/>
              </w:rPr>
            </w:pPr>
          </w:p>
          <w:p w14:paraId="591ACBE0"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Artículo 6.-. De la ejecución de la presente Resolución encárguese a las Defensorías Públicas Provinciales, Dirección Nacional de Gestión y Administración de Recursos, conjuntamente con la Jefatura de Talento Humano de la Defensoría Pública.</w:t>
            </w:r>
          </w:p>
          <w:p w14:paraId="7513DEAA" w14:textId="77777777" w:rsidR="002D2BA3" w:rsidRPr="009E0CAA" w:rsidRDefault="002D2BA3" w:rsidP="002D2BA3">
            <w:pPr>
              <w:jc w:val="both"/>
              <w:rPr>
                <w:rFonts w:ascii="Bookman Old Style" w:hAnsi="Bookman Old Style"/>
                <w:bCs/>
                <w:color w:val="000080"/>
                <w:sz w:val="24"/>
                <w:szCs w:val="24"/>
                <w:lang w:val="es-ES_tradnl" w:eastAsia="es-ES"/>
              </w:rPr>
            </w:pPr>
          </w:p>
          <w:p w14:paraId="6329185E" w14:textId="67C090C4"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Artículo Final.- La presente Resolución entrará en vigencia  a  partir  de  </w:t>
            </w:r>
            <w:r w:rsidRPr="009E0CAA">
              <w:rPr>
                <w:rFonts w:ascii="Bookman Old Style" w:hAnsi="Bookman Old Style"/>
                <w:bCs/>
                <w:color w:val="000080"/>
                <w:sz w:val="24"/>
                <w:szCs w:val="24"/>
                <w:lang w:val="es-ES_tradnl" w:eastAsia="es-ES"/>
              </w:rPr>
              <w:lastRenderedPageBreak/>
              <w:t>esta  fecha,  sin  perjuicio  de  su publicación en el Registro Oficial y prevalecerá sobre cualquier otra norma o resolución, de igual o inferior jerarquía que se oponga.</w:t>
            </w:r>
          </w:p>
          <w:p w14:paraId="617E8F8F" w14:textId="77777777" w:rsidR="002D2BA3" w:rsidRPr="009E0CAA" w:rsidRDefault="002D2BA3" w:rsidP="002D2BA3">
            <w:pPr>
              <w:jc w:val="both"/>
              <w:rPr>
                <w:rFonts w:ascii="Bookman Old Style" w:hAnsi="Bookman Old Style"/>
                <w:bCs/>
                <w:color w:val="000080"/>
                <w:sz w:val="24"/>
                <w:szCs w:val="24"/>
                <w:lang w:val="es-ES_tradnl" w:eastAsia="es-ES"/>
              </w:rPr>
            </w:pPr>
          </w:p>
          <w:p w14:paraId="3A98B9F9"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CÚMPLASE.</w:t>
            </w:r>
          </w:p>
          <w:p w14:paraId="4F56516A" w14:textId="77777777" w:rsidR="002D2BA3" w:rsidRPr="009E0CAA" w:rsidRDefault="002D2BA3" w:rsidP="002D2BA3">
            <w:pPr>
              <w:jc w:val="both"/>
              <w:rPr>
                <w:rFonts w:ascii="Bookman Old Style" w:hAnsi="Bookman Old Style"/>
                <w:bCs/>
                <w:color w:val="000080"/>
                <w:sz w:val="24"/>
                <w:szCs w:val="24"/>
                <w:lang w:val="es-ES_tradnl" w:eastAsia="es-ES"/>
              </w:rPr>
            </w:pPr>
          </w:p>
          <w:p w14:paraId="1023478C"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Dada y firmada en la Defensoría Pública, en la ciudad de San Francisco de Quito, D. M., el 31 de enero de 2017.</w:t>
            </w:r>
          </w:p>
          <w:p w14:paraId="306F949F" w14:textId="77777777" w:rsidR="002D2BA3" w:rsidRPr="009E0CAA" w:rsidRDefault="002D2BA3" w:rsidP="002D2BA3">
            <w:pPr>
              <w:jc w:val="both"/>
              <w:rPr>
                <w:rFonts w:ascii="Bookman Old Style" w:hAnsi="Bookman Old Style"/>
                <w:bCs/>
                <w:color w:val="000080"/>
                <w:sz w:val="24"/>
                <w:szCs w:val="24"/>
                <w:lang w:val="es-ES_tradnl" w:eastAsia="es-ES"/>
              </w:rPr>
            </w:pPr>
          </w:p>
          <w:p w14:paraId="347C8147" w14:textId="77777777" w:rsidR="002D2BA3" w:rsidRPr="009E0CAA" w:rsidRDefault="002D2BA3" w:rsidP="002D2BA3">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f.) Dr. Ernesto Pazmiño Granizo, Defensor Público General.</w:t>
            </w:r>
          </w:p>
          <w:p w14:paraId="43A554C1" w14:textId="77777777" w:rsidR="002D2BA3" w:rsidRPr="009E0CAA" w:rsidRDefault="002D2BA3" w:rsidP="002D2BA3">
            <w:pPr>
              <w:jc w:val="both"/>
              <w:rPr>
                <w:rFonts w:ascii="Bookman Old Style" w:hAnsi="Bookman Old Style"/>
                <w:bCs/>
                <w:color w:val="000080"/>
                <w:sz w:val="24"/>
                <w:szCs w:val="24"/>
                <w:lang w:val="es-ES_tradnl" w:eastAsia="es-ES"/>
              </w:rPr>
            </w:pPr>
          </w:p>
          <w:p w14:paraId="615B5E3C" w14:textId="28B6E3C3" w:rsidR="00C54628" w:rsidRPr="009E0CAA" w:rsidRDefault="002D2BA3" w:rsidP="00054F07">
            <w:pPr>
              <w:jc w:val="both"/>
              <w:rPr>
                <w:rFonts w:ascii="Bookman Old Style" w:hAnsi="Bookman Old Style"/>
                <w:b/>
                <w:bCs/>
                <w:color w:val="000080"/>
                <w:sz w:val="24"/>
                <w:szCs w:val="24"/>
                <w:lang w:val="es-ES_tradnl" w:eastAsia="es-ES"/>
              </w:rPr>
            </w:pPr>
            <w:r w:rsidRPr="009E0CAA">
              <w:rPr>
                <w:rFonts w:ascii="Bookman Old Style" w:hAnsi="Bookman Old Style"/>
                <w:bCs/>
                <w:color w:val="000080"/>
                <w:sz w:val="24"/>
                <w:szCs w:val="24"/>
                <w:lang w:val="es-ES_tradnl" w:eastAsia="es-ES"/>
              </w:rPr>
              <w:t>DEFENSORÍA PÚBLICA.- Certifico que es fiel copia del original.- f.) Ing. María Isabel Alcívar C., Subdirectora de Gestión Documentaria.- 07 de febrero de 2017.</w:t>
            </w:r>
          </w:p>
        </w:tc>
      </w:tr>
    </w:tbl>
    <w:p w14:paraId="0486AD0B" w14:textId="77777777" w:rsidR="00054F07" w:rsidRPr="009E0CAA" w:rsidRDefault="00054F07" w:rsidP="00CE01F9">
      <w:pPr>
        <w:jc w:val="both"/>
        <w:rPr>
          <w:rFonts w:ascii="Bookman Old Style" w:hAnsi="Bookman Old Style"/>
          <w:b/>
          <w:bCs/>
          <w:color w:val="000080"/>
          <w:sz w:val="24"/>
          <w:szCs w:val="24"/>
          <w:lang w:val="es-ES_tradnl" w:eastAsia="es-ES"/>
        </w:rPr>
      </w:pPr>
    </w:p>
    <w:p w14:paraId="648D11C3" w14:textId="5D7B2367" w:rsidR="00054F07" w:rsidRPr="009E0CAA" w:rsidRDefault="00054F07" w:rsidP="00CE01F9">
      <w:pPr>
        <w:jc w:val="both"/>
        <w:rPr>
          <w:rFonts w:ascii="Bookman Old Style" w:hAnsi="Bookman Old Style"/>
          <w:b/>
          <w:bCs/>
          <w:color w:val="000080"/>
          <w:sz w:val="24"/>
          <w:szCs w:val="24"/>
          <w:lang w:val="es-ES_tradnl" w:eastAsia="es-ES"/>
        </w:rPr>
      </w:pPr>
      <w:r w:rsidRPr="009E0CAA">
        <w:rPr>
          <w:rFonts w:ascii="Bookman Old Style" w:hAnsi="Bookman Old Style"/>
          <w:b/>
          <w:bCs/>
          <w:noProof/>
          <w:color w:val="000080"/>
          <w:sz w:val="24"/>
          <w:szCs w:val="24"/>
          <w:lang w:val="es-EC" w:eastAsia="es-EC"/>
        </w:rPr>
        <mc:AlternateContent>
          <mc:Choice Requires="wps">
            <w:drawing>
              <wp:inline distT="0" distB="0" distL="0" distR="0" wp14:anchorId="63926A74" wp14:editId="4172B690">
                <wp:extent cx="1689639" cy="220071"/>
                <wp:effectExtent l="0" t="0" r="25400" b="27940"/>
                <wp:docPr id="14" name="Rectángulo 14"/>
                <wp:cNvGraphicFramePr/>
                <a:graphic xmlns:a="http://schemas.openxmlformats.org/drawingml/2006/main">
                  <a:graphicData uri="http://schemas.microsoft.com/office/word/2010/wordprocessingShape">
                    <wps:wsp>
                      <wps:cNvSpPr/>
                      <wps:spPr>
                        <a:xfrm>
                          <a:off x="0" y="0"/>
                          <a:ext cx="1689639" cy="220071"/>
                        </a:xfrm>
                        <a:prstGeom prst="rect">
                          <a:avLst/>
                        </a:prstGeom>
                        <a:solidFill>
                          <a:schemeClr val="accent5">
                            <a:lumMod val="5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DEED0" w14:textId="77777777" w:rsidR="001F6750" w:rsidRPr="00D17833" w:rsidRDefault="001F6750" w:rsidP="00054F07">
                            <w:pPr>
                              <w:jc w:val="center"/>
                              <w:rPr>
                                <w:lang w:val="es-CO"/>
                              </w:rPr>
                            </w:pPr>
                            <w:r w:rsidRPr="00D17833">
                              <w:rPr>
                                <w:lang w:val="es-CO"/>
                              </w:rPr>
                              <w:t>Martes 14 de Marzo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3926A74" id="Rectángulo 14" o:spid="_x0000_s1034" style="width:133.05pt;height:1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5NrQIAABIGAAAOAAAAZHJzL2Uyb0RvYy54bWysVFFP2zAQfp+0/2D5faTpCpSKFFUgpkkM&#10;EDDx7Dp2E8n2ebbbpPs3+y38sZ2dNHQMDQmtD6nPd/fd3Xe+Oz1rtSIb4XwNpqD5wYgSYTiUtVkV&#10;9PvD5acpJT4wUzIFRhR0Kzw9m3/8cNrYmRhDBaoUjiCI8bPGFrQKwc6yzPNKaOYPwAqDSglOs4Ci&#10;W2WlYw2ia5WNR6OjrAFXWgdceI+3F52SzhO+lIKHGym9CEQVFHML6evSdxm/2fyUzVaO2armfRrs&#10;HVloVhsMOkBdsMDI2tV/QemaO/AgwwEHnYGUNRepBqwmH72o5r5iVqRakBxvB5r8/4Pl15tbR+oS&#10;ezehxDCNPbpD1p5+mdVaAcFbpKixfoaW9/bW9ZLHY6y3lU7Hf6yEtInW7UCraAPheJkfTU+OPp9Q&#10;wlE3xq4d5xE0e/a2zocvAjSJh4I6TCCxyTZXPnSmO5MYzIOqy8taqSTEpyLOlSMbhk1mnAsTDpO7&#10;WutvUHb3hyP89WHT64ouKYk/0JR5b4DjGOGtAFhzjJBFQjsK0ylslYhxlbkTEruBpI1TBUOm+8Xl&#10;napipXirtgQYkSWyNWD3AK8Rt+tMbx9dRRqjwXn0r8S6Xg0eKTKYMDjr2oB7DUCFIXJnvyOpoyay&#10;FNplm17qNLIcb5ZQbvH1OujG2lt+WeMDumI+3DKHc4wTj7sp3OBHKmgKCv2Jkgrcz9fuoz2OF2op&#10;aXAvFNT/WDMnKFFfDQ7eST6ZxEWShMnh8RgFt69Z7mvMWp8Dvsoct6Dl6Rjtg9odpQP9iCtsEaOi&#10;ihmOsQvKg9sJ56HbV7gEuVgskhkuD8vClbm3PIJHnuOAPLSPzNl+igLO3zXsdgibvRimzjZ6Glis&#10;A8g6Tdozr30HcPGkMemXZNxs+3Kyel7l898AAAD//wMAUEsDBBQABgAIAAAAIQB3d4GO2AAAAAQB&#10;AAAPAAAAZHJzL2Rvd25yZXYueG1sTI/NTsMwEITvSLyDtUjcqNOmCiiNU6ECD0DpgeM2XhKr8Tqy&#10;nZ++PYYLXFYazWjm22q/2F5M5INxrGC9ykAQN04bbhWcPt4enkCEiKyxd0wKrhRgX9/eVFhqN/M7&#10;TcfYilTCoUQFXYxDKWVoOrIYVm4gTt6X8xZjkr6V2uOcym0vN1lWSIuG00KHAx06ai7H0SqYzQvm&#10;1+3Bj340k/Ofp7yYXpW6v1uedyAiLfEvDD/4CR3qxHR2I+sgegXpkfh7k7cpijWIs4J8+wiyruR/&#10;+PobAAD//wMAUEsBAi0AFAAGAAgAAAAhALaDOJL+AAAA4QEAABMAAAAAAAAAAAAAAAAAAAAAAFtD&#10;b250ZW50X1R5cGVzXS54bWxQSwECLQAUAAYACAAAACEAOP0h/9YAAACUAQAACwAAAAAAAAAAAAAA&#10;AAAvAQAAX3JlbHMvLnJlbHNQSwECLQAUAAYACAAAACEApm8uTa0CAAASBgAADgAAAAAAAAAAAAAA&#10;AAAuAgAAZHJzL2Uyb0RvYy54bWxQSwECLQAUAAYACAAAACEAd3eBjtgAAAAEAQAADwAAAAAAAAAA&#10;AAAAAAAHBQAAZHJzL2Rvd25yZXYueG1sUEsFBgAAAAAEAAQA8wAAAAwGAAAAAA==&#10;" fillcolor="#1f3763 [1608]" strokecolor="#2f5496 [2408]" strokeweight="1pt">
                <v:textbox>
                  <w:txbxContent>
                    <w:p w14:paraId="615DEED0" w14:textId="77777777" w:rsidR="001F6750" w:rsidRPr="00D17833" w:rsidRDefault="001F6750" w:rsidP="00054F07">
                      <w:pPr>
                        <w:jc w:val="center"/>
                        <w:rPr>
                          <w:lang w:val="es-CO"/>
                        </w:rPr>
                      </w:pPr>
                      <w:r w:rsidRPr="00D17833">
                        <w:rPr>
                          <w:lang w:val="es-CO"/>
                        </w:rPr>
                        <w:t>Martes 14 de Marzo</w:t>
                      </w:r>
                    </w:p>
                  </w:txbxContent>
                </v:textbox>
                <w10:anchorlock/>
              </v:rect>
            </w:pict>
          </mc:Fallback>
        </mc:AlternateContent>
      </w:r>
    </w:p>
    <w:p w14:paraId="0CB4F808" w14:textId="77777777" w:rsidR="00B56106" w:rsidRPr="009E0CAA" w:rsidRDefault="00B56106" w:rsidP="00CE01F9">
      <w:pPr>
        <w:jc w:val="both"/>
        <w:rPr>
          <w:rFonts w:ascii="Bookman Old Style" w:hAnsi="Bookman Old Style"/>
          <w:b/>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9E0CAA" w14:paraId="59BD41F6" w14:textId="77777777" w:rsidTr="002966FE">
        <w:trPr>
          <w:trHeight w:val="1380"/>
        </w:trPr>
        <w:tc>
          <w:tcPr>
            <w:tcW w:w="9257" w:type="dxa"/>
            <w:shd w:val="clear" w:color="auto" w:fill="DDFFFF"/>
          </w:tcPr>
          <w:p w14:paraId="3121351E" w14:textId="77777777" w:rsidR="00463C57" w:rsidRPr="009E0CAA" w:rsidRDefault="00463C57" w:rsidP="00CE01F9">
            <w:pPr>
              <w:jc w:val="both"/>
              <w:rPr>
                <w:rFonts w:ascii="Bookman Old Style" w:hAnsi="Bookman Old Style"/>
                <w:b/>
                <w:color w:val="000080"/>
                <w:sz w:val="24"/>
                <w:szCs w:val="24"/>
                <w:lang w:eastAsia="es-ES"/>
              </w:rPr>
            </w:pPr>
          </w:p>
          <w:p w14:paraId="1E693108" w14:textId="5C739797" w:rsidR="00B56106" w:rsidRPr="009E0CAA" w:rsidRDefault="00AA78F3" w:rsidP="00CE01F9">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AUTORÍCESE CON CARÁCTER EXCEPCIONAL LA DELEGACIÓN A LA INICIATIVA PRIVADA DEL PROYECTO PARA LA PUESTA A PUNTO, MANTENIMIENTO PERIÓDICO Y RUTINARIO, EXPLOTACIÓN Y OPERACIÓN DEL SISTEMA VIAL CHONGÓN - SANTA ELENA</w:t>
            </w:r>
          </w:p>
          <w:p w14:paraId="448AC703" w14:textId="77777777" w:rsidR="00B56106" w:rsidRPr="009E0CAA" w:rsidRDefault="00B56106" w:rsidP="00CE01F9">
            <w:pPr>
              <w:jc w:val="both"/>
              <w:rPr>
                <w:rFonts w:ascii="Bookman Old Style" w:hAnsi="Bookman Old Style"/>
                <w:b/>
                <w:color w:val="000080"/>
                <w:sz w:val="24"/>
                <w:szCs w:val="24"/>
                <w:lang w:eastAsia="es-ES"/>
              </w:rPr>
            </w:pPr>
          </w:p>
          <w:p w14:paraId="1B01A665" w14:textId="69989565" w:rsidR="00B56106" w:rsidRPr="009E0CAA" w:rsidRDefault="00AA78F3" w:rsidP="00CE01F9">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Expedido por: </w:t>
            </w:r>
            <w:r w:rsidRPr="009E0CAA">
              <w:rPr>
                <w:rFonts w:ascii="Bookman Old Style" w:hAnsi="Bookman Old Style"/>
                <w:color w:val="000080"/>
                <w:sz w:val="24"/>
                <w:szCs w:val="24"/>
                <w:lang w:eastAsia="es-ES"/>
              </w:rPr>
              <w:t>Decreto</w:t>
            </w:r>
            <w:r w:rsidR="00B56106" w:rsidRPr="009E0CAA">
              <w:rPr>
                <w:rFonts w:ascii="Bookman Old Style" w:hAnsi="Bookman Old Style"/>
                <w:color w:val="000080"/>
                <w:sz w:val="24"/>
                <w:szCs w:val="24"/>
                <w:lang w:eastAsia="es-ES"/>
              </w:rPr>
              <w:t xml:space="preserve"> </w:t>
            </w:r>
            <w:r w:rsidRPr="009E0CAA">
              <w:rPr>
                <w:rFonts w:ascii="Bookman Old Style" w:hAnsi="Bookman Old Style"/>
                <w:color w:val="000080"/>
                <w:sz w:val="24"/>
                <w:szCs w:val="24"/>
                <w:lang w:eastAsia="es-ES"/>
              </w:rPr>
              <w:t>No. 1309</w:t>
            </w:r>
            <w:r w:rsidR="00B56106" w:rsidRPr="009E0CAA">
              <w:rPr>
                <w:rFonts w:ascii="Bookman Old Style" w:hAnsi="Bookman Old Style"/>
                <w:color w:val="000080"/>
                <w:sz w:val="24"/>
                <w:szCs w:val="24"/>
                <w:lang w:eastAsia="es-ES"/>
              </w:rPr>
              <w:t xml:space="preserve">, publicado en  </w:t>
            </w:r>
            <w:r w:rsidRPr="009E0CAA">
              <w:rPr>
                <w:rFonts w:ascii="Bookman Old Style" w:hAnsi="Bookman Old Style"/>
                <w:color w:val="000080"/>
                <w:sz w:val="24"/>
                <w:szCs w:val="24"/>
                <w:lang w:eastAsia="es-ES"/>
              </w:rPr>
              <w:t>Suplemento-</w:t>
            </w:r>
            <w:r w:rsidR="00B56106" w:rsidRPr="009E0CAA">
              <w:rPr>
                <w:rFonts w:ascii="Bookman Old Style" w:hAnsi="Bookman Old Style"/>
                <w:color w:val="000080"/>
                <w:sz w:val="24"/>
                <w:szCs w:val="24"/>
                <w:lang w:eastAsia="es-ES"/>
              </w:rPr>
              <w:t>Registro Oficial Nº 9</w:t>
            </w:r>
            <w:r w:rsidRPr="009E0CAA">
              <w:rPr>
                <w:rFonts w:ascii="Bookman Old Style" w:hAnsi="Bookman Old Style"/>
                <w:color w:val="000080"/>
                <w:sz w:val="24"/>
                <w:szCs w:val="24"/>
                <w:lang w:eastAsia="es-ES"/>
              </w:rPr>
              <w:t>62</w:t>
            </w:r>
            <w:r w:rsidR="00B56106" w:rsidRPr="009E0CAA">
              <w:rPr>
                <w:rFonts w:ascii="Bookman Old Style" w:hAnsi="Bookman Old Style"/>
                <w:color w:val="000080"/>
                <w:sz w:val="24"/>
                <w:szCs w:val="24"/>
                <w:lang w:eastAsia="es-ES"/>
              </w:rPr>
              <w:t xml:space="preserve"> de </w:t>
            </w:r>
            <w:r w:rsidRPr="009E0CAA">
              <w:rPr>
                <w:rFonts w:ascii="Bookman Old Style" w:hAnsi="Bookman Old Style"/>
                <w:color w:val="000080"/>
                <w:sz w:val="24"/>
                <w:szCs w:val="24"/>
                <w:lang w:eastAsia="es-ES"/>
              </w:rPr>
              <w:t>14 de marzo</w:t>
            </w:r>
            <w:r w:rsidR="00B56106" w:rsidRPr="009E0CAA">
              <w:rPr>
                <w:rFonts w:ascii="Bookman Old Style" w:hAnsi="Bookman Old Style"/>
                <w:color w:val="000080"/>
                <w:sz w:val="24"/>
                <w:szCs w:val="24"/>
                <w:lang w:eastAsia="es-ES"/>
              </w:rPr>
              <w:t xml:space="preserve"> de 2017</w:t>
            </w:r>
          </w:p>
          <w:p w14:paraId="6BC7C7B1" w14:textId="77777777" w:rsidR="00463C57" w:rsidRPr="009E0CAA" w:rsidRDefault="00463C57" w:rsidP="006B2615">
            <w:pPr>
              <w:rPr>
                <w:rFonts w:ascii="Bookman Old Style" w:hAnsi="Bookman Old Style"/>
                <w:b/>
                <w:color w:val="000080"/>
                <w:sz w:val="24"/>
                <w:szCs w:val="24"/>
                <w:lang w:eastAsia="es-ES"/>
              </w:rPr>
            </w:pPr>
          </w:p>
          <w:p w14:paraId="6BBBE3E7" w14:textId="77777777" w:rsidR="00463C57" w:rsidRPr="009E0CAA" w:rsidRDefault="00463C57" w:rsidP="00463C5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Decreta:</w:t>
            </w:r>
          </w:p>
          <w:p w14:paraId="74A9F6BB" w14:textId="77777777" w:rsidR="00463C57" w:rsidRPr="009E0CAA" w:rsidRDefault="00463C57" w:rsidP="00463C57">
            <w:pPr>
              <w:jc w:val="both"/>
              <w:rPr>
                <w:rFonts w:ascii="Bookman Old Style" w:hAnsi="Bookman Old Style"/>
                <w:b/>
                <w:color w:val="000080"/>
                <w:sz w:val="24"/>
                <w:szCs w:val="24"/>
                <w:lang w:eastAsia="es-ES"/>
              </w:rPr>
            </w:pPr>
          </w:p>
          <w:p w14:paraId="222309CF"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1- </w:t>
            </w:r>
            <w:r w:rsidRPr="009E0CAA">
              <w:rPr>
                <w:rFonts w:ascii="Bookman Old Style" w:hAnsi="Bookman Old Style"/>
                <w:color w:val="000080"/>
                <w:sz w:val="24"/>
                <w:szCs w:val="24"/>
                <w:lang w:eastAsia="es-ES"/>
              </w:rPr>
              <w:t xml:space="preserve">Autorizar con carácter excepcional la delegación a la iniciativa privada del Proyecto para la Puesta a punto, Mantenimiento Periódico y Rutinario, Explotación y Operación del Sistema Vial </w:t>
            </w:r>
            <w:proofErr w:type="spellStart"/>
            <w:r w:rsidRPr="009E0CAA">
              <w:rPr>
                <w:rFonts w:ascii="Bookman Old Style" w:hAnsi="Bookman Old Style"/>
                <w:color w:val="000080"/>
                <w:sz w:val="24"/>
                <w:szCs w:val="24"/>
                <w:lang w:eastAsia="es-ES"/>
              </w:rPr>
              <w:t>Chongón</w:t>
            </w:r>
            <w:proofErr w:type="spellEnd"/>
            <w:r w:rsidRPr="009E0CAA">
              <w:rPr>
                <w:rFonts w:ascii="Bookman Old Style" w:hAnsi="Bookman Old Style"/>
                <w:color w:val="000080"/>
                <w:sz w:val="24"/>
                <w:szCs w:val="24"/>
                <w:lang w:eastAsia="es-ES"/>
              </w:rPr>
              <w:t xml:space="preserve"> - Santa Elena de aproximadamente 104, 85km (incluye el tramo Progreso -General Villamil de 27 km), longitud total 131,85 km de la Red Vial Estatal, mediante la modalidad de asociación público-privada.</w:t>
            </w:r>
          </w:p>
          <w:p w14:paraId="6CE53B4F" w14:textId="77777777" w:rsidR="00463C57" w:rsidRPr="009E0CAA" w:rsidRDefault="00463C57" w:rsidP="00463C57">
            <w:pPr>
              <w:jc w:val="both"/>
              <w:rPr>
                <w:rFonts w:ascii="Bookman Old Style" w:hAnsi="Bookman Old Style"/>
                <w:color w:val="000080"/>
                <w:sz w:val="24"/>
                <w:szCs w:val="24"/>
                <w:lang w:eastAsia="es-ES"/>
              </w:rPr>
            </w:pPr>
          </w:p>
          <w:p w14:paraId="353C0B76"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Artículo 2.- </w:t>
            </w:r>
            <w:r w:rsidRPr="009E0CAA">
              <w:rPr>
                <w:rFonts w:ascii="Bookman Old Style" w:hAnsi="Bookman Old Style"/>
                <w:color w:val="000080"/>
                <w:sz w:val="24"/>
                <w:szCs w:val="24"/>
                <w:lang w:eastAsia="es-ES"/>
              </w:rPr>
              <w:t>El Ministerio de Transporte y Obras Públicas será el encargado de ejecutar este Decreto Ejecutivo, para lo cual otorgará la delegación, conforme a las condiciones y características específicas que se determinen en los pliegos correspondientes.</w:t>
            </w:r>
          </w:p>
          <w:p w14:paraId="57E05C39" w14:textId="77777777" w:rsidR="00463C57" w:rsidRPr="009E0CAA" w:rsidRDefault="00463C57" w:rsidP="00463C57">
            <w:pPr>
              <w:jc w:val="both"/>
              <w:rPr>
                <w:rFonts w:ascii="Bookman Old Style" w:hAnsi="Bookman Old Style"/>
                <w:color w:val="000080"/>
                <w:sz w:val="24"/>
                <w:szCs w:val="24"/>
                <w:lang w:eastAsia="es-ES"/>
              </w:rPr>
            </w:pPr>
          </w:p>
          <w:p w14:paraId="5B908FB9"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el Palacio Nacional, en Quito, a 9 de febrero de 2017.</w:t>
            </w:r>
          </w:p>
          <w:p w14:paraId="553EC8AD" w14:textId="77777777" w:rsidR="00463C57" w:rsidRPr="009E0CAA" w:rsidRDefault="00463C57" w:rsidP="00463C57">
            <w:pPr>
              <w:jc w:val="both"/>
              <w:rPr>
                <w:rFonts w:ascii="Bookman Old Style" w:hAnsi="Bookman Old Style"/>
                <w:color w:val="000080"/>
                <w:sz w:val="24"/>
                <w:szCs w:val="24"/>
                <w:lang w:eastAsia="es-ES"/>
              </w:rPr>
            </w:pPr>
          </w:p>
          <w:p w14:paraId="53E68E96"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Rafael Correa Delgado, Presidente Constitucional de la República.</w:t>
            </w:r>
          </w:p>
          <w:p w14:paraId="64A58A1C" w14:textId="77777777" w:rsidR="00463C57" w:rsidRPr="009E0CAA" w:rsidRDefault="00463C57" w:rsidP="00463C57">
            <w:pPr>
              <w:jc w:val="both"/>
              <w:rPr>
                <w:rFonts w:ascii="Bookman Old Style" w:hAnsi="Bookman Old Style"/>
                <w:color w:val="000080"/>
                <w:sz w:val="24"/>
                <w:szCs w:val="24"/>
                <w:lang w:eastAsia="es-ES"/>
              </w:rPr>
            </w:pPr>
          </w:p>
          <w:p w14:paraId="3E0C8F40" w14:textId="77777777" w:rsidR="00463C57" w:rsidRPr="009E0CAA" w:rsidRDefault="00463C57" w:rsidP="00463C57">
            <w:pPr>
              <w:jc w:val="both"/>
              <w:rPr>
                <w:rFonts w:ascii="Bookman Old Style" w:hAnsi="Bookman Old Style"/>
                <w:color w:val="000080"/>
                <w:sz w:val="24"/>
                <w:szCs w:val="24"/>
                <w:lang w:eastAsia="es-ES"/>
              </w:rPr>
            </w:pPr>
          </w:p>
          <w:p w14:paraId="4EF8FD4A"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Quito, 22 de febrero del 2017, certifico que el que antecede es fiel copia del original.</w:t>
            </w:r>
          </w:p>
          <w:p w14:paraId="02E06571" w14:textId="77777777" w:rsidR="00463C57" w:rsidRPr="009E0CAA" w:rsidRDefault="00463C57" w:rsidP="00463C57">
            <w:pPr>
              <w:jc w:val="both"/>
              <w:rPr>
                <w:rFonts w:ascii="Bookman Old Style" w:hAnsi="Bookman Old Style"/>
                <w:color w:val="000080"/>
                <w:sz w:val="24"/>
                <w:szCs w:val="24"/>
                <w:lang w:eastAsia="es-ES"/>
              </w:rPr>
            </w:pPr>
          </w:p>
          <w:p w14:paraId="4119CFD5"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Documento firmado electrónicamente</w:t>
            </w:r>
          </w:p>
          <w:p w14:paraId="3DB03847" w14:textId="77777777" w:rsidR="00463C57" w:rsidRPr="009E0CAA" w:rsidRDefault="00463C57" w:rsidP="00463C57">
            <w:pPr>
              <w:jc w:val="both"/>
              <w:rPr>
                <w:rFonts w:ascii="Bookman Old Style" w:hAnsi="Bookman Old Style"/>
                <w:color w:val="000080"/>
                <w:sz w:val="24"/>
                <w:szCs w:val="24"/>
                <w:lang w:eastAsia="es-ES"/>
              </w:rPr>
            </w:pPr>
          </w:p>
          <w:p w14:paraId="1646F0F4"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Dr. Alexis Mera </w:t>
            </w:r>
            <w:proofErr w:type="spellStart"/>
            <w:r w:rsidRPr="009E0CAA">
              <w:rPr>
                <w:rFonts w:ascii="Bookman Old Style" w:hAnsi="Bookman Old Style"/>
                <w:color w:val="000080"/>
                <w:sz w:val="24"/>
                <w:szCs w:val="24"/>
                <w:lang w:eastAsia="es-ES"/>
              </w:rPr>
              <w:t>Giler</w:t>
            </w:r>
            <w:proofErr w:type="spellEnd"/>
          </w:p>
          <w:p w14:paraId="2C6BC90C" w14:textId="77777777" w:rsidR="00463C57" w:rsidRPr="009E0CAA" w:rsidRDefault="00463C57" w:rsidP="00463C57">
            <w:pPr>
              <w:jc w:val="both"/>
              <w:rPr>
                <w:rFonts w:ascii="Bookman Old Style" w:hAnsi="Bookman Old Style"/>
                <w:color w:val="000080"/>
                <w:sz w:val="24"/>
                <w:szCs w:val="24"/>
                <w:lang w:eastAsia="es-ES"/>
              </w:rPr>
            </w:pPr>
          </w:p>
          <w:p w14:paraId="3A967A90"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SECRETARIO GENERAL JURÍDICO</w:t>
            </w:r>
          </w:p>
          <w:p w14:paraId="39E8A973"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   LA   PRESIDENCIA   DE   LA   REPÚBLICA   DEL</w:t>
            </w:r>
          </w:p>
          <w:p w14:paraId="2DB97107" w14:textId="77777777" w:rsidR="00463C57" w:rsidRPr="009E0CAA" w:rsidRDefault="00463C57" w:rsidP="00463C5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ECUADOR</w:t>
            </w:r>
          </w:p>
          <w:p w14:paraId="59F2FC13" w14:textId="374E1C32" w:rsidR="00B56106" w:rsidRPr="009E0CAA" w:rsidRDefault="00B56106" w:rsidP="00CE01F9">
            <w:pPr>
              <w:jc w:val="both"/>
              <w:rPr>
                <w:rFonts w:ascii="Bookman Old Style" w:hAnsi="Bookman Old Style"/>
                <w:b/>
                <w:color w:val="000080"/>
                <w:sz w:val="24"/>
                <w:szCs w:val="24"/>
                <w:lang w:eastAsia="es-ES"/>
              </w:rPr>
            </w:pPr>
          </w:p>
        </w:tc>
      </w:tr>
    </w:tbl>
    <w:p w14:paraId="4C986B22" w14:textId="77777777" w:rsidR="00B56106" w:rsidRPr="009E0CAA" w:rsidRDefault="00B56106" w:rsidP="00CE01F9">
      <w:pPr>
        <w:jc w:val="both"/>
        <w:rPr>
          <w:rFonts w:ascii="Bookman Old Style" w:hAnsi="Bookman Old Style"/>
          <w:sz w:val="24"/>
          <w:szCs w:val="24"/>
        </w:rPr>
      </w:pPr>
    </w:p>
    <w:p w14:paraId="0E52DF5B" w14:textId="77777777" w:rsidR="00B56106" w:rsidRPr="009E0CAA" w:rsidRDefault="00B56106" w:rsidP="00CE01F9">
      <w:pPr>
        <w:jc w:val="both"/>
        <w:rPr>
          <w:rFonts w:ascii="Bookman Old Style" w:hAnsi="Bookman Old Style"/>
          <w:b/>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9E0CAA" w14:paraId="4F762BC0" w14:textId="77777777" w:rsidTr="002966FE">
        <w:trPr>
          <w:trHeight w:val="1380"/>
        </w:trPr>
        <w:tc>
          <w:tcPr>
            <w:tcW w:w="9257" w:type="dxa"/>
            <w:shd w:val="clear" w:color="auto" w:fill="E6F1DF"/>
          </w:tcPr>
          <w:p w14:paraId="5D261072" w14:textId="77777777" w:rsidR="009A276C" w:rsidRPr="009E0CAA" w:rsidRDefault="009A276C" w:rsidP="00463C57">
            <w:pPr>
              <w:jc w:val="both"/>
              <w:rPr>
                <w:rFonts w:ascii="Bookman Old Style" w:hAnsi="Bookman Old Style"/>
                <w:b/>
                <w:color w:val="000080"/>
                <w:sz w:val="24"/>
                <w:szCs w:val="24"/>
                <w:lang w:eastAsia="es-ES"/>
              </w:rPr>
            </w:pPr>
          </w:p>
          <w:p w14:paraId="2BD726AF" w14:textId="43AB97DA" w:rsidR="00B56106" w:rsidRPr="009E0CAA" w:rsidRDefault="004A1FF3" w:rsidP="00463C5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APROBAR</w:t>
            </w:r>
            <w:r w:rsidR="00463C57" w:rsidRPr="009E0CAA">
              <w:rPr>
                <w:rFonts w:ascii="Bookman Old Style" w:hAnsi="Bookman Old Style"/>
                <w:b/>
                <w:color w:val="000080"/>
                <w:sz w:val="24"/>
                <w:szCs w:val="24"/>
                <w:lang w:eastAsia="es-ES"/>
              </w:rPr>
              <w:t xml:space="preserve"> EL PRECEDENTE JURISPRUDENCIAL</w:t>
            </w:r>
            <w:r w:rsidR="009A276C" w:rsidRPr="009E0CAA">
              <w:rPr>
                <w:rFonts w:ascii="Bookman Old Style" w:hAnsi="Bookman Old Style"/>
                <w:b/>
                <w:color w:val="000080"/>
                <w:sz w:val="24"/>
                <w:szCs w:val="24"/>
                <w:lang w:eastAsia="es-ES"/>
              </w:rPr>
              <w:t xml:space="preserve"> </w:t>
            </w:r>
            <w:r w:rsidR="00463C57" w:rsidRPr="009E0CAA">
              <w:rPr>
                <w:rFonts w:ascii="Bookman Old Style" w:hAnsi="Bookman Old Style"/>
                <w:b/>
                <w:color w:val="000080"/>
                <w:sz w:val="24"/>
                <w:szCs w:val="24"/>
                <w:lang w:eastAsia="es-ES"/>
              </w:rPr>
              <w:t xml:space="preserve">OBLIGATORIO EN MATERIA LABORAL </w:t>
            </w:r>
          </w:p>
          <w:p w14:paraId="0A5A24E2" w14:textId="77777777" w:rsidR="00463C57" w:rsidRPr="009E0CAA" w:rsidRDefault="00463C57" w:rsidP="00463C57">
            <w:pPr>
              <w:jc w:val="both"/>
              <w:rPr>
                <w:rFonts w:ascii="Bookman Old Style" w:hAnsi="Bookman Old Style"/>
                <w:b/>
                <w:color w:val="000080"/>
                <w:sz w:val="24"/>
                <w:szCs w:val="24"/>
                <w:lang w:eastAsia="es-ES"/>
              </w:rPr>
            </w:pPr>
          </w:p>
          <w:p w14:paraId="34116957" w14:textId="1B02FCD5" w:rsidR="009A276C" w:rsidRPr="009E0CAA" w:rsidRDefault="00B56106" w:rsidP="009A276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Resolución No. </w:t>
            </w:r>
            <w:r w:rsidR="00463C57" w:rsidRPr="009E0CAA">
              <w:rPr>
                <w:rFonts w:ascii="Bookman Old Style" w:hAnsi="Bookman Old Style"/>
                <w:color w:val="000080"/>
                <w:sz w:val="24"/>
                <w:szCs w:val="24"/>
                <w:lang w:eastAsia="es-ES"/>
              </w:rPr>
              <w:t xml:space="preserve">02-2017 </w:t>
            </w:r>
            <w:r w:rsidRPr="009E0CAA">
              <w:rPr>
                <w:rFonts w:ascii="Bookman Old Style" w:hAnsi="Bookman Old Style"/>
                <w:color w:val="000080"/>
                <w:sz w:val="24"/>
                <w:szCs w:val="24"/>
                <w:lang w:eastAsia="es-ES"/>
              </w:rPr>
              <w:t xml:space="preserve"> </w:t>
            </w:r>
            <w:r w:rsidR="00463C57" w:rsidRPr="009E0CAA">
              <w:rPr>
                <w:rFonts w:ascii="Bookman Old Style" w:hAnsi="Bookman Old Style"/>
                <w:color w:val="000080"/>
                <w:sz w:val="24"/>
                <w:szCs w:val="24"/>
                <w:lang w:eastAsia="es-ES"/>
              </w:rPr>
              <w:t>de la Corte Nacional de Justicia</w:t>
            </w:r>
            <w:r w:rsidRPr="009E0CAA">
              <w:rPr>
                <w:rFonts w:ascii="Bookman Old Style" w:hAnsi="Bookman Old Style"/>
                <w:color w:val="000080"/>
                <w:sz w:val="24"/>
                <w:szCs w:val="24"/>
                <w:lang w:eastAsia="es-ES"/>
              </w:rPr>
              <w:t xml:space="preserve">, publicado </w:t>
            </w:r>
            <w:r w:rsidR="00C64A85" w:rsidRPr="009E0CAA">
              <w:rPr>
                <w:rFonts w:ascii="Bookman Old Style" w:hAnsi="Bookman Old Style"/>
                <w:color w:val="000080"/>
                <w:sz w:val="24"/>
                <w:szCs w:val="24"/>
                <w:lang w:eastAsia="es-ES"/>
              </w:rPr>
              <w:t xml:space="preserve">en </w:t>
            </w:r>
            <w:r w:rsidR="00463C57" w:rsidRPr="009E0CAA">
              <w:rPr>
                <w:rFonts w:ascii="Bookman Old Style" w:hAnsi="Bookman Old Style"/>
                <w:color w:val="000080"/>
                <w:sz w:val="24"/>
                <w:szCs w:val="24"/>
                <w:lang w:eastAsia="es-ES"/>
              </w:rPr>
              <w:t>Suplemento-</w:t>
            </w:r>
            <w:r w:rsidR="00C64A85" w:rsidRPr="009E0CAA">
              <w:rPr>
                <w:rFonts w:ascii="Bookman Old Style" w:hAnsi="Bookman Old Style"/>
                <w:color w:val="000080"/>
                <w:sz w:val="24"/>
                <w:szCs w:val="24"/>
                <w:lang w:eastAsia="es-ES"/>
              </w:rPr>
              <w:t>Registro</w:t>
            </w:r>
            <w:r w:rsidRPr="009E0CAA">
              <w:rPr>
                <w:rFonts w:ascii="Bookman Old Style" w:hAnsi="Bookman Old Style"/>
                <w:color w:val="000080"/>
                <w:sz w:val="24"/>
                <w:szCs w:val="24"/>
                <w:lang w:eastAsia="es-ES"/>
              </w:rPr>
              <w:t xml:space="preserve"> Oficial </w:t>
            </w:r>
            <w:r w:rsidR="009A276C" w:rsidRPr="009E0CAA">
              <w:rPr>
                <w:rFonts w:ascii="Bookman Old Style" w:hAnsi="Bookman Old Style"/>
                <w:color w:val="000080"/>
                <w:sz w:val="24"/>
                <w:szCs w:val="24"/>
                <w:lang w:eastAsia="es-ES"/>
              </w:rPr>
              <w:t>Nº 962 de 14 de marzo de 2017.</w:t>
            </w:r>
          </w:p>
          <w:p w14:paraId="3153CEAE" w14:textId="77777777" w:rsidR="00463C57" w:rsidRPr="009E0CAA" w:rsidRDefault="00463C57" w:rsidP="00CE01F9">
            <w:pPr>
              <w:jc w:val="both"/>
              <w:rPr>
                <w:rFonts w:ascii="Bookman Old Style" w:hAnsi="Bookman Old Style"/>
                <w:color w:val="000080"/>
                <w:sz w:val="24"/>
                <w:szCs w:val="24"/>
                <w:lang w:eastAsia="es-ES"/>
              </w:rPr>
            </w:pPr>
          </w:p>
          <w:p w14:paraId="3F935A5C" w14:textId="77777777" w:rsidR="009A276C" w:rsidRPr="009E0CAA" w:rsidRDefault="009A276C" w:rsidP="009A276C">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54608455" w14:textId="77777777" w:rsidR="009A276C" w:rsidRPr="009E0CAA" w:rsidRDefault="009A276C" w:rsidP="006B2615">
            <w:pPr>
              <w:rPr>
                <w:rFonts w:ascii="Bookman Old Style" w:hAnsi="Bookman Old Style"/>
                <w:color w:val="000080"/>
                <w:sz w:val="24"/>
                <w:szCs w:val="24"/>
                <w:lang w:eastAsia="es-ES"/>
              </w:rPr>
            </w:pPr>
          </w:p>
          <w:p w14:paraId="12FE5111" w14:textId="77777777" w:rsidR="009A276C" w:rsidRPr="009E0CAA" w:rsidRDefault="009A276C" w:rsidP="009A276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1:</w:t>
            </w:r>
            <w:r w:rsidRPr="009E0CAA">
              <w:rPr>
                <w:rFonts w:ascii="Bookman Old Style" w:hAnsi="Bookman Old Style"/>
                <w:color w:val="000080"/>
                <w:sz w:val="24"/>
                <w:szCs w:val="24"/>
                <w:lang w:eastAsia="es-ES"/>
              </w:rPr>
              <w:t xml:space="preserve"> Atender la solicitud de la Sala Especializada de lo Laboral de la Corte Nacional de Justicia y por tanto aprobar el informe técnico, remitido por la Dirección de Procesamiento de Jurisprudencia.</w:t>
            </w:r>
          </w:p>
          <w:p w14:paraId="36BCCC55" w14:textId="77777777" w:rsidR="009A276C" w:rsidRPr="009E0CAA" w:rsidRDefault="009A276C" w:rsidP="009A276C">
            <w:pPr>
              <w:jc w:val="both"/>
              <w:rPr>
                <w:rFonts w:ascii="Bookman Old Style" w:hAnsi="Bookman Old Style"/>
                <w:color w:val="000080"/>
                <w:sz w:val="24"/>
                <w:szCs w:val="24"/>
                <w:lang w:eastAsia="es-ES"/>
              </w:rPr>
            </w:pPr>
          </w:p>
          <w:p w14:paraId="4178C441" w14:textId="77777777" w:rsidR="009A276C" w:rsidRPr="009E0CAA" w:rsidRDefault="009A276C" w:rsidP="009A276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2:</w:t>
            </w:r>
            <w:r w:rsidRPr="009E0CAA">
              <w:rPr>
                <w:rFonts w:ascii="Bookman Old Style" w:hAnsi="Bookman Old Style"/>
                <w:color w:val="000080"/>
                <w:sz w:val="24"/>
                <w:szCs w:val="24"/>
                <w:lang w:eastAsia="es-ES"/>
              </w:rPr>
              <w:t xml:space="preserve"> Ratificar el criterio jurídico de la Sala Especializada de lo laboral de la Corte Nacional de Justicia, expuesto en la doctrina jurisprudencial desarrollada con fuerza de sentencias que se detallan a continuación:</w:t>
            </w:r>
          </w:p>
          <w:p w14:paraId="13B58BB1" w14:textId="77777777" w:rsidR="009A276C" w:rsidRPr="009E0CAA" w:rsidRDefault="009A276C" w:rsidP="009A276C">
            <w:pPr>
              <w:jc w:val="both"/>
              <w:rPr>
                <w:rFonts w:ascii="Bookman Old Style" w:hAnsi="Bookman Old Style"/>
                <w:color w:val="000080"/>
                <w:sz w:val="24"/>
                <w:szCs w:val="24"/>
                <w:lang w:eastAsia="es-ES"/>
              </w:rPr>
            </w:pPr>
          </w:p>
          <w:p w14:paraId="510DCB9A" w14:textId="24F0B3A4" w:rsidR="009A276C" w:rsidRPr="009E0CAA" w:rsidRDefault="00017DB7"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a) </w:t>
            </w:r>
            <w:r w:rsidR="009A276C" w:rsidRPr="009E0CAA">
              <w:rPr>
                <w:rFonts w:ascii="Bookman Old Style" w:hAnsi="Bookman Old Style"/>
                <w:color w:val="000080"/>
                <w:sz w:val="24"/>
                <w:szCs w:val="24"/>
                <w:lang w:eastAsia="es-ES"/>
              </w:rPr>
              <w:t>Juicio Nro. 0160-2014–Resolución Nro. 0953-2014, de fecha 26 de noviembre de 2014, a las 09h27.</w:t>
            </w:r>
          </w:p>
          <w:p w14:paraId="1948B28E" w14:textId="412852D9" w:rsidR="009A276C" w:rsidRPr="009E0CAA" w:rsidRDefault="00017DB7"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b) </w:t>
            </w:r>
            <w:r w:rsidR="009A276C" w:rsidRPr="009E0CAA">
              <w:rPr>
                <w:rFonts w:ascii="Bookman Old Style" w:hAnsi="Bookman Old Style"/>
                <w:color w:val="000080"/>
                <w:sz w:val="24"/>
                <w:szCs w:val="24"/>
                <w:lang w:eastAsia="es-ES"/>
              </w:rPr>
              <w:t>Juicio Nro. 0069-2014, Resolución Nro. 0131-2015, de fecha 07 de abril del 2015, a las 09h30.</w:t>
            </w:r>
          </w:p>
          <w:p w14:paraId="14F6C2BC" w14:textId="42FF387B" w:rsidR="009A276C" w:rsidRPr="009E0CAA" w:rsidRDefault="00017DB7"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c) </w:t>
            </w:r>
            <w:r w:rsidR="009A276C" w:rsidRPr="009E0CAA">
              <w:rPr>
                <w:rFonts w:ascii="Bookman Old Style" w:hAnsi="Bookman Old Style"/>
                <w:color w:val="000080"/>
                <w:sz w:val="24"/>
                <w:szCs w:val="24"/>
                <w:lang w:eastAsia="es-ES"/>
              </w:rPr>
              <w:t>Juicio Nro. 0100-2014, Resolución Nro. 0136-2015, de fecha 9 de abril del año 2015, a las 09h30.</w:t>
            </w:r>
          </w:p>
          <w:p w14:paraId="59997545" w14:textId="5426A4DE" w:rsidR="009A276C" w:rsidRPr="009E0CAA" w:rsidRDefault="00017DB7"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d) </w:t>
            </w:r>
            <w:r w:rsidR="009A276C" w:rsidRPr="009E0CAA">
              <w:rPr>
                <w:rFonts w:ascii="Bookman Old Style" w:hAnsi="Bookman Old Style"/>
                <w:color w:val="000080"/>
                <w:sz w:val="24"/>
                <w:szCs w:val="24"/>
                <w:lang w:eastAsia="es-ES"/>
              </w:rPr>
              <w:t>Juicio Nro. 0102-2014, Resolución Nro. 0307-2015 de fecha 22 de junio del 2014, a las 11h05.</w:t>
            </w:r>
          </w:p>
          <w:p w14:paraId="6F34C323" w14:textId="698FBED9" w:rsidR="009A276C" w:rsidRPr="009E0CAA" w:rsidRDefault="00017DB7"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 </w:t>
            </w:r>
            <w:r w:rsidR="009A276C" w:rsidRPr="009E0CAA">
              <w:rPr>
                <w:rFonts w:ascii="Bookman Old Style" w:hAnsi="Bookman Old Style"/>
                <w:color w:val="000080"/>
                <w:sz w:val="24"/>
                <w:szCs w:val="24"/>
                <w:lang w:eastAsia="es-ES"/>
              </w:rPr>
              <w:t>Juicio Nro. 0104-2014, Resolución Nro. 0542-2015, de fecha 08 de octubre de 2015, a las 8h29.</w:t>
            </w:r>
          </w:p>
          <w:p w14:paraId="562F0535" w14:textId="4A9981BE" w:rsidR="009A276C" w:rsidRPr="009E0CAA" w:rsidRDefault="00017DB7"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f) </w:t>
            </w:r>
            <w:r w:rsidR="009A276C" w:rsidRPr="009E0CAA">
              <w:rPr>
                <w:rFonts w:ascii="Bookman Old Style" w:hAnsi="Bookman Old Style"/>
                <w:color w:val="000080"/>
                <w:sz w:val="24"/>
                <w:szCs w:val="24"/>
                <w:lang w:eastAsia="es-ES"/>
              </w:rPr>
              <w:t>Juicio Nro. 1682-2013, Resolución Nro. 0526.2016, de fecha 28 de Julio del 2016, a las 16h25.</w:t>
            </w:r>
          </w:p>
          <w:p w14:paraId="03F7BA37" w14:textId="77777777" w:rsidR="009A276C" w:rsidRPr="009E0CAA" w:rsidRDefault="009A276C" w:rsidP="009A276C">
            <w:pPr>
              <w:jc w:val="both"/>
              <w:rPr>
                <w:rFonts w:ascii="Bookman Old Style" w:hAnsi="Bookman Old Style"/>
                <w:color w:val="000080"/>
                <w:sz w:val="24"/>
                <w:szCs w:val="24"/>
                <w:lang w:eastAsia="es-ES"/>
              </w:rPr>
            </w:pPr>
          </w:p>
          <w:p w14:paraId="64E7A6E1" w14:textId="77777777" w:rsidR="009A276C" w:rsidRPr="009E0CAA" w:rsidRDefault="009A276C" w:rsidP="009A276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3.-</w:t>
            </w:r>
            <w:r w:rsidRPr="009E0CAA">
              <w:rPr>
                <w:rFonts w:ascii="Bookman Old Style" w:hAnsi="Bookman Old Style"/>
                <w:color w:val="000080"/>
                <w:sz w:val="24"/>
                <w:szCs w:val="24"/>
                <w:lang w:eastAsia="es-ES"/>
              </w:rPr>
              <w:t xml:space="preserve"> </w:t>
            </w:r>
            <w:r w:rsidRPr="009E0CAA">
              <w:rPr>
                <w:rFonts w:ascii="Bookman Old Style" w:hAnsi="Bookman Old Style"/>
                <w:b/>
                <w:color w:val="000080"/>
                <w:sz w:val="24"/>
                <w:szCs w:val="24"/>
                <w:lang w:eastAsia="es-ES"/>
              </w:rPr>
              <w:t>DECLARAR COMO JURISPRUDENCIA VINCULANTE, el siguiente punto de derecho: “JUBILACIÓN PATRONAL NO ESTA LIMITADA POR LOS MANDATOS CONSTITUYENTES NROS 2 Y 4.-</w:t>
            </w:r>
            <w:r w:rsidRPr="009E0CAA">
              <w:rPr>
                <w:rFonts w:ascii="Bookman Old Style" w:hAnsi="Bookman Old Style"/>
                <w:color w:val="000080"/>
                <w:sz w:val="24"/>
                <w:szCs w:val="24"/>
                <w:lang w:eastAsia="es-ES"/>
              </w:rPr>
              <w:t xml:space="preserve"> La jubilación patronal establecida en el Art. 216 del Código del Trabajo, es un beneficio autónomo e independiente a las indemnizaciones por despido intempestivo, retiro voluntario, desahucio o cualquier otra forma de terminación de la relación </w:t>
            </w:r>
            <w:r w:rsidRPr="009E0CAA">
              <w:rPr>
                <w:rFonts w:ascii="Bookman Old Style" w:hAnsi="Bookman Old Style"/>
                <w:color w:val="000080"/>
                <w:sz w:val="24"/>
                <w:szCs w:val="24"/>
                <w:lang w:eastAsia="es-ES"/>
              </w:rPr>
              <w:lastRenderedPageBreak/>
              <w:t>laboral; por tanto, el derecho a percibir jubilación patronal no está inmerso dentro de las limitaciones en los Mandatos Constituyentes Nros. 2 y 4”</w:t>
            </w:r>
          </w:p>
          <w:p w14:paraId="51AF8195" w14:textId="77777777" w:rsidR="009A276C" w:rsidRPr="009E0CAA" w:rsidRDefault="009A276C" w:rsidP="009A276C">
            <w:pPr>
              <w:jc w:val="both"/>
              <w:rPr>
                <w:rFonts w:ascii="Bookman Old Style" w:hAnsi="Bookman Old Style"/>
                <w:color w:val="000080"/>
                <w:sz w:val="24"/>
                <w:szCs w:val="24"/>
                <w:lang w:eastAsia="es-ES"/>
              </w:rPr>
            </w:pPr>
          </w:p>
          <w:p w14:paraId="25FA03C5" w14:textId="77777777" w:rsidR="009A276C" w:rsidRPr="009E0CAA" w:rsidRDefault="009A276C" w:rsidP="009A276C">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Art. 4.-</w:t>
            </w:r>
            <w:r w:rsidRPr="009E0CAA">
              <w:rPr>
                <w:rFonts w:ascii="Bookman Old Style" w:hAnsi="Bookman Old Style"/>
                <w:color w:val="000080"/>
                <w:sz w:val="24"/>
                <w:szCs w:val="24"/>
                <w:lang w:eastAsia="es-ES"/>
              </w:rPr>
              <w:t xml:space="preserve"> Disponer que la Secretaria General de la Corte Nacional de Justicia, remita copias certificadas de la presente resolución a la Dirección de Procesamiento de Jurisprudencia, para su sistematización; y, al Registro Oficial, para su inmediata publicación.</w:t>
            </w:r>
          </w:p>
          <w:p w14:paraId="550B1468" w14:textId="77777777" w:rsidR="009A276C" w:rsidRPr="009E0CAA" w:rsidRDefault="009A276C" w:rsidP="009A276C">
            <w:pPr>
              <w:jc w:val="both"/>
              <w:rPr>
                <w:rFonts w:ascii="Bookman Old Style" w:hAnsi="Bookman Old Style"/>
                <w:color w:val="000080"/>
                <w:sz w:val="24"/>
                <w:szCs w:val="24"/>
                <w:lang w:eastAsia="es-ES"/>
              </w:rPr>
            </w:pPr>
          </w:p>
          <w:p w14:paraId="2968DCD5" w14:textId="77777777" w:rsidR="009A276C" w:rsidRPr="009E0CAA" w:rsidRDefault="009A276C" w:rsidP="009A276C">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br w:type="column"/>
            </w:r>
            <w:r w:rsidRPr="009E0CAA">
              <w:rPr>
                <w:rFonts w:ascii="Bookman Old Style" w:hAnsi="Bookman Old Style"/>
                <w:b/>
                <w:color w:val="000080"/>
                <w:sz w:val="24"/>
                <w:szCs w:val="24"/>
                <w:lang w:eastAsia="es-ES"/>
              </w:rPr>
              <w:t xml:space="preserve">Art. 5.- </w:t>
            </w:r>
            <w:r w:rsidRPr="009E0CAA">
              <w:rPr>
                <w:rFonts w:ascii="Bookman Old Style" w:hAnsi="Bookman Old Style"/>
                <w:color w:val="000080"/>
                <w:sz w:val="24"/>
                <w:szCs w:val="24"/>
                <w:lang w:eastAsia="es-ES"/>
              </w:rPr>
              <w:t>Esta resolución tendrá efectos generales y obligatorios, inclusive para la misma Corte Nacional de Justicia, sin perjuicio del cambio de criterio jurisprudencial en la forma y modo determinados por el segundo inciso del artículo 185 de la Constitución de la República del Ecuador.</w:t>
            </w:r>
          </w:p>
          <w:p w14:paraId="7E1339F9" w14:textId="77777777" w:rsidR="00017DB7" w:rsidRPr="009E0CAA" w:rsidRDefault="00017DB7" w:rsidP="009A276C">
            <w:pPr>
              <w:jc w:val="both"/>
              <w:rPr>
                <w:rFonts w:ascii="Bookman Old Style" w:hAnsi="Bookman Old Style"/>
                <w:color w:val="000080"/>
                <w:sz w:val="24"/>
                <w:szCs w:val="24"/>
                <w:lang w:eastAsia="es-ES"/>
              </w:rPr>
            </w:pPr>
          </w:p>
          <w:p w14:paraId="5F7ACF71" w14:textId="2B4021B6" w:rsidR="00B56106" w:rsidRPr="009E0CAA" w:rsidRDefault="009A276C" w:rsidP="00CE01F9">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en la ciudad de San Francisco de Quito, Distrito Metropolitano, en el Salón de Sesiones del Pleno de la Corte Nacional de Justicia, a los dieciocho días del m</w:t>
            </w:r>
            <w:r w:rsidR="00017DB7" w:rsidRPr="009E0CAA">
              <w:rPr>
                <w:rFonts w:ascii="Bookman Old Style" w:hAnsi="Bookman Old Style"/>
                <w:color w:val="000080"/>
                <w:sz w:val="24"/>
                <w:szCs w:val="24"/>
                <w:lang w:eastAsia="es-ES"/>
              </w:rPr>
              <w:t>es de enero dos mil diecisiete.</w:t>
            </w:r>
          </w:p>
          <w:p w14:paraId="68DBB330" w14:textId="77777777" w:rsidR="00B56106" w:rsidRPr="009E0CAA" w:rsidRDefault="00B56106" w:rsidP="00B53E20">
            <w:pPr>
              <w:jc w:val="both"/>
              <w:rPr>
                <w:rFonts w:ascii="Bookman Old Style" w:hAnsi="Bookman Old Style"/>
                <w:color w:val="000080"/>
                <w:sz w:val="24"/>
                <w:szCs w:val="24"/>
                <w:lang w:eastAsia="es-ES"/>
              </w:rPr>
            </w:pPr>
          </w:p>
        </w:tc>
      </w:tr>
    </w:tbl>
    <w:p w14:paraId="0379537F" w14:textId="77777777" w:rsidR="00B56106" w:rsidRPr="009E0CAA" w:rsidRDefault="00B56106" w:rsidP="00CE01F9">
      <w:pPr>
        <w:jc w:val="both"/>
        <w:rPr>
          <w:rFonts w:ascii="Bookman Old Style" w:hAnsi="Bookman Old Style"/>
          <w:color w:val="000080"/>
          <w:sz w:val="24"/>
          <w:szCs w:val="24"/>
          <w:lang w:eastAsia="es-ES"/>
        </w:rPr>
      </w:pPr>
    </w:p>
    <w:p w14:paraId="50B980E8" w14:textId="77777777" w:rsidR="009D3A4F" w:rsidRPr="009E0CAA" w:rsidRDefault="009D3A4F" w:rsidP="00CE01F9">
      <w:pPr>
        <w:jc w:val="both"/>
        <w:rPr>
          <w:rFonts w:ascii="Bookman Old Style" w:hAnsi="Bookman Old Style"/>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9E0CAA" w14:paraId="379654D9" w14:textId="77777777" w:rsidTr="00354194">
        <w:trPr>
          <w:trHeight w:val="3109"/>
        </w:trPr>
        <w:tc>
          <w:tcPr>
            <w:tcW w:w="9257" w:type="dxa"/>
            <w:shd w:val="clear" w:color="auto" w:fill="DDFFFF"/>
          </w:tcPr>
          <w:p w14:paraId="6084F472" w14:textId="77777777" w:rsidR="00B56106" w:rsidRPr="009E0CAA" w:rsidRDefault="00B56106" w:rsidP="00CE01F9">
            <w:pPr>
              <w:jc w:val="both"/>
              <w:rPr>
                <w:rFonts w:ascii="Bookman Old Style" w:hAnsi="Bookman Old Style"/>
                <w:color w:val="000080"/>
                <w:sz w:val="24"/>
                <w:szCs w:val="24"/>
                <w:lang w:eastAsia="es-ES"/>
              </w:rPr>
            </w:pPr>
          </w:p>
          <w:p w14:paraId="3E29E0ED" w14:textId="189A9E12" w:rsidR="00B56106" w:rsidRPr="009E0CAA" w:rsidRDefault="004A1FF3" w:rsidP="00CE01F9">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 xml:space="preserve">APRUÉBESE EL PRECEDENTE JURISPRUDENCIAL OBLIGATORIO EN MATERIA CONTENCIOSO ADMINISTRATIVO </w:t>
            </w:r>
          </w:p>
          <w:p w14:paraId="21CDC396" w14:textId="77777777" w:rsidR="004A1FF3" w:rsidRPr="009E0CAA" w:rsidRDefault="004A1FF3" w:rsidP="00CE01F9">
            <w:pPr>
              <w:jc w:val="both"/>
              <w:rPr>
                <w:rFonts w:ascii="Bookman Old Style" w:hAnsi="Bookman Old Style"/>
                <w:b/>
                <w:color w:val="000080"/>
                <w:sz w:val="24"/>
                <w:szCs w:val="24"/>
                <w:lang w:eastAsia="es-ES"/>
              </w:rPr>
            </w:pPr>
          </w:p>
          <w:p w14:paraId="70AF4A12" w14:textId="0FB9762D" w:rsidR="00054F07" w:rsidRPr="009E0CAA" w:rsidRDefault="00B56106" w:rsidP="004A1FF3">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Expedido por:</w:t>
            </w:r>
            <w:r w:rsidRPr="009E0CAA">
              <w:rPr>
                <w:rFonts w:ascii="Bookman Old Style" w:hAnsi="Bookman Old Style"/>
                <w:color w:val="000080"/>
                <w:sz w:val="24"/>
                <w:szCs w:val="24"/>
                <w:lang w:eastAsia="es-ES"/>
              </w:rPr>
              <w:t xml:space="preserve"> Resolución </w:t>
            </w:r>
            <w:r w:rsidR="004A1FF3" w:rsidRPr="009E0CAA">
              <w:rPr>
                <w:rFonts w:ascii="Bookman Old Style" w:hAnsi="Bookman Old Style"/>
                <w:color w:val="000080"/>
                <w:sz w:val="24"/>
                <w:szCs w:val="24"/>
                <w:lang w:eastAsia="es-ES"/>
              </w:rPr>
              <w:t>03-2017 de la Corte Nacional de Justicia</w:t>
            </w:r>
            <w:r w:rsidRPr="009E0CAA">
              <w:rPr>
                <w:rFonts w:ascii="Bookman Old Style" w:hAnsi="Bookman Old Style"/>
                <w:color w:val="000080"/>
                <w:sz w:val="24"/>
                <w:szCs w:val="24"/>
                <w:lang w:eastAsia="es-ES"/>
              </w:rPr>
              <w:t xml:space="preserve">, </w:t>
            </w:r>
            <w:r w:rsidR="004A1FF3" w:rsidRPr="009E0CAA">
              <w:rPr>
                <w:rFonts w:ascii="Bookman Old Style" w:hAnsi="Bookman Old Style"/>
                <w:color w:val="000080"/>
                <w:sz w:val="24"/>
                <w:szCs w:val="24"/>
                <w:lang w:eastAsia="es-ES"/>
              </w:rPr>
              <w:t>publicado en Suplemento-Registro Oficial Nº 962 de 14 de marzo de 2017.</w:t>
            </w:r>
          </w:p>
          <w:p w14:paraId="7D8C0E04" w14:textId="77777777" w:rsidR="004A1FF3" w:rsidRPr="009E0CAA" w:rsidRDefault="004A1FF3" w:rsidP="00017DB7">
            <w:pPr>
              <w:rPr>
                <w:rFonts w:ascii="Bookman Old Style" w:hAnsi="Bookman Old Style"/>
                <w:b/>
                <w:color w:val="000080"/>
                <w:sz w:val="24"/>
                <w:szCs w:val="24"/>
                <w:lang w:eastAsia="es-ES"/>
              </w:rPr>
            </w:pPr>
          </w:p>
          <w:p w14:paraId="6C039486" w14:textId="77777777" w:rsidR="004A1FF3" w:rsidRPr="009E0CAA" w:rsidRDefault="004A1FF3" w:rsidP="004A1FF3">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6DD51F44" w14:textId="77777777" w:rsidR="004A1FF3" w:rsidRPr="009E0CAA" w:rsidRDefault="004A1FF3" w:rsidP="004A1FF3">
            <w:pPr>
              <w:jc w:val="center"/>
              <w:rPr>
                <w:rFonts w:ascii="Bookman Old Style" w:hAnsi="Bookman Old Style"/>
                <w:b/>
                <w:color w:val="000080"/>
                <w:sz w:val="24"/>
                <w:szCs w:val="24"/>
                <w:lang w:eastAsia="es-ES"/>
              </w:rPr>
            </w:pPr>
          </w:p>
          <w:p w14:paraId="6065CD31" w14:textId="77777777" w:rsidR="004A1FF3" w:rsidRPr="009E0CAA" w:rsidRDefault="004A1FF3"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1.- Atender la solicitud de la Sala de lo Contencioso Administrativo de la Corte Nacional de Justicia, y por tanto aprobar el informe técnico remitido por la Dirección Técnica de Procesamiento de Jurisprudencia.</w:t>
            </w:r>
          </w:p>
          <w:p w14:paraId="241D6260" w14:textId="77777777" w:rsidR="004A1FF3" w:rsidRPr="009E0CAA" w:rsidRDefault="004A1FF3" w:rsidP="004A1FF3">
            <w:pPr>
              <w:jc w:val="both"/>
              <w:rPr>
                <w:rFonts w:ascii="Bookman Old Style" w:hAnsi="Bookman Old Style"/>
                <w:color w:val="000080"/>
                <w:sz w:val="24"/>
                <w:szCs w:val="24"/>
                <w:lang w:eastAsia="es-ES"/>
              </w:rPr>
            </w:pPr>
          </w:p>
          <w:p w14:paraId="3C7DBC06" w14:textId="77777777" w:rsidR="004A1FF3" w:rsidRPr="009E0CAA" w:rsidRDefault="004A1FF3"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2.- Ratificar el criterio jurídico reiterado de la Sala de lo Contencioso Administrativo de la Corte Nacional de Justicia, expuesto en la doctrina jurisprudencial desarrollada en las sentencias que se detallan a continuación:</w:t>
            </w:r>
          </w:p>
          <w:p w14:paraId="1653BB4B" w14:textId="77777777" w:rsidR="004A1FF3" w:rsidRPr="009E0CAA" w:rsidRDefault="004A1FF3" w:rsidP="004A1FF3">
            <w:pPr>
              <w:jc w:val="both"/>
              <w:rPr>
                <w:rFonts w:ascii="Bookman Old Style" w:hAnsi="Bookman Old Style"/>
                <w:color w:val="000080"/>
                <w:sz w:val="24"/>
                <w:szCs w:val="24"/>
                <w:lang w:eastAsia="es-ES"/>
              </w:rPr>
            </w:pPr>
          </w:p>
          <w:p w14:paraId="563CD048" w14:textId="5A3210D1" w:rsidR="00B228CF" w:rsidRPr="009E0CAA" w:rsidRDefault="004A1FF3"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 Resolución N° 1062-2016 expedida por la Sala de lo Contencioso Administrativo de la Corte Nacional de Justicia en el recurso de casación N° 191-2013, suscrita por el Tribunal conforma</w:t>
            </w:r>
            <w:r w:rsidR="00017DB7" w:rsidRPr="009E0CAA">
              <w:rPr>
                <w:rFonts w:ascii="Bookman Old Style" w:hAnsi="Bookman Old Style"/>
                <w:color w:val="000080"/>
                <w:sz w:val="24"/>
                <w:szCs w:val="24"/>
                <w:lang w:eastAsia="es-ES"/>
              </w:rPr>
              <w:t xml:space="preserve">do por el doctor Pablo Tinajero </w:t>
            </w:r>
            <w:r w:rsidRPr="009E0CAA">
              <w:rPr>
                <w:rFonts w:ascii="Bookman Old Style" w:hAnsi="Bookman Old Style"/>
                <w:color w:val="000080"/>
                <w:sz w:val="24"/>
                <w:szCs w:val="24"/>
                <w:lang w:eastAsia="es-ES"/>
              </w:rPr>
              <w:t>Delgado, Juez Nacional Ponente; doctor Álvaro Ojeda Hidalgo y abogada Cynthia Guerre</w:t>
            </w:r>
            <w:r w:rsidR="00354194">
              <w:rPr>
                <w:rFonts w:ascii="Bookman Old Style" w:hAnsi="Bookman Old Style"/>
                <w:color w:val="000080"/>
                <w:sz w:val="24"/>
                <w:szCs w:val="24"/>
                <w:lang w:eastAsia="es-ES"/>
              </w:rPr>
              <w:t>ro Mosquera, Jueces Nacionales.</w:t>
            </w:r>
          </w:p>
          <w:p w14:paraId="760F509D" w14:textId="77777777" w:rsidR="00B228CF" w:rsidRPr="009E0CAA" w:rsidRDefault="00B228CF" w:rsidP="004A1FF3">
            <w:pPr>
              <w:jc w:val="both"/>
              <w:rPr>
                <w:rFonts w:ascii="Bookman Old Style" w:hAnsi="Bookman Old Style"/>
                <w:color w:val="000080"/>
                <w:sz w:val="24"/>
                <w:szCs w:val="24"/>
                <w:lang w:eastAsia="es-ES"/>
              </w:rPr>
            </w:pPr>
          </w:p>
          <w:p w14:paraId="09109D88" w14:textId="7AF9710C" w:rsidR="004A1FF3" w:rsidRPr="009E0CAA" w:rsidRDefault="00017DB7"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b) </w:t>
            </w:r>
            <w:r w:rsidR="004A1FF3" w:rsidRPr="009E0CAA">
              <w:rPr>
                <w:rFonts w:ascii="Bookman Old Style" w:hAnsi="Bookman Old Style"/>
                <w:color w:val="000080"/>
                <w:sz w:val="24"/>
                <w:szCs w:val="24"/>
                <w:lang w:eastAsia="es-ES"/>
              </w:rPr>
              <w:t xml:space="preserve">Resolución N° 1084-2016 expedida por la Sala de lo Contencioso Administrativo de la Corte Nacional de Justicia en el recurso de casación N° 63-2013, suscrita por el Tribunal conformado por el doctor Álvaro Ojeda Hidalgo, Juez Nacional Ponente; doctor Pablo Tinajero Delgado y abogada </w:t>
            </w:r>
            <w:r w:rsidR="004A1FF3" w:rsidRPr="009E0CAA">
              <w:rPr>
                <w:rFonts w:ascii="Bookman Old Style" w:hAnsi="Bookman Old Style"/>
                <w:color w:val="000080"/>
                <w:sz w:val="24"/>
                <w:szCs w:val="24"/>
                <w:lang w:eastAsia="es-ES"/>
              </w:rPr>
              <w:lastRenderedPageBreak/>
              <w:t>Cynthia Guerrero Mosquera, Jueces Nacionales.</w:t>
            </w:r>
          </w:p>
          <w:p w14:paraId="5D781AA9" w14:textId="4E72C110" w:rsidR="004A1FF3" w:rsidRPr="009E0CAA" w:rsidRDefault="00017DB7"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c) </w:t>
            </w:r>
            <w:r w:rsidR="004A1FF3" w:rsidRPr="009E0CAA">
              <w:rPr>
                <w:rFonts w:ascii="Bookman Old Style" w:hAnsi="Bookman Old Style"/>
                <w:color w:val="000080"/>
                <w:sz w:val="24"/>
                <w:szCs w:val="24"/>
                <w:lang w:eastAsia="es-ES"/>
              </w:rPr>
              <w:t>Resolución N° 1085-2016 expedida por la Sala de lo Contencioso Administrativo de la Corte Nacional de Justicia en el recurso de casación N° 151-2014, suscrita por el Tribunal conformado por el doctor Álvaro Ojeda Hidalgo, Juez Nacional Ponente; doctor Pablo Tinajero Delgado y abogada Cynthia Guerrero Mosquera, Jueces Nacionales.</w:t>
            </w:r>
          </w:p>
          <w:p w14:paraId="5ED43474" w14:textId="77777777" w:rsidR="004A1FF3" w:rsidRPr="009E0CAA" w:rsidRDefault="004A1FF3" w:rsidP="004A1FF3">
            <w:pPr>
              <w:jc w:val="both"/>
              <w:rPr>
                <w:rFonts w:ascii="Bookman Old Style" w:hAnsi="Bookman Old Style"/>
                <w:color w:val="000080"/>
                <w:sz w:val="24"/>
                <w:szCs w:val="24"/>
                <w:lang w:eastAsia="es-ES"/>
              </w:rPr>
            </w:pPr>
          </w:p>
          <w:p w14:paraId="63A39E55" w14:textId="77777777" w:rsidR="004A1FF3" w:rsidRPr="009E0CAA" w:rsidRDefault="004A1FF3"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3.- Declarar como PRECEDENTE JURISPRUDENCIAL OBLIGATORIO, el siguiente punto de derecho: “En virtud del rango legal del Mandato Constituyente 8, que es superior y posterior al Código del Trabajo, y por tanto al artículo 628 de este Código, el Director Regional del Trabajo impondrá las multas establecidas en el artículo 7 de dicho Mandato, que son aplicables a las violaciones de las normas del Código del Trabajo que no hayan fijado sanción especial, y también a la violación de las regulaciones previstas en el Mandato de la referencia.”</w:t>
            </w:r>
          </w:p>
          <w:p w14:paraId="0DED2DFF" w14:textId="77777777" w:rsidR="004A1FF3" w:rsidRPr="009E0CAA" w:rsidRDefault="004A1FF3" w:rsidP="004A1FF3">
            <w:pPr>
              <w:jc w:val="both"/>
              <w:rPr>
                <w:rFonts w:ascii="Bookman Old Style" w:hAnsi="Bookman Old Style"/>
                <w:color w:val="000080"/>
                <w:sz w:val="24"/>
                <w:szCs w:val="24"/>
                <w:lang w:eastAsia="es-ES"/>
              </w:rPr>
            </w:pPr>
          </w:p>
          <w:p w14:paraId="16FE1406" w14:textId="77777777" w:rsidR="004A1FF3" w:rsidRPr="009E0CAA" w:rsidRDefault="004A1FF3"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4.- Disponer que la Secretaría General de la Corte Nacional de Justicia remita copias certificadas de la presente resolución a la Dirección Técnica de Procesamiento de Jurisprudencia e Investigaciones Jurídicas, para su sistematización, y al Registro Oficial para su inmediata publicación.</w:t>
            </w:r>
          </w:p>
          <w:p w14:paraId="5F0A39AC" w14:textId="77777777" w:rsidR="004A1FF3" w:rsidRPr="009E0CAA" w:rsidRDefault="004A1FF3" w:rsidP="004A1FF3">
            <w:pPr>
              <w:jc w:val="both"/>
              <w:rPr>
                <w:rFonts w:ascii="Bookman Old Style" w:hAnsi="Bookman Old Style"/>
                <w:color w:val="000080"/>
                <w:sz w:val="24"/>
                <w:szCs w:val="24"/>
                <w:lang w:eastAsia="es-ES"/>
              </w:rPr>
            </w:pPr>
          </w:p>
          <w:p w14:paraId="2C52E84C" w14:textId="77777777" w:rsidR="004A1FF3" w:rsidRPr="009E0CAA" w:rsidRDefault="004A1FF3" w:rsidP="004A1FF3">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5.- Esta resolución tendrá efectos generales y obligatorios, inclusive para la misma Corte Nacional de Justicia, sin perjuicio del cambio de criterio jurisprudencial en la forma y modo determinados por el segundo inciso del artículo 185 de la Constitución de la República del Ecuador.</w:t>
            </w:r>
          </w:p>
          <w:p w14:paraId="23655C5B" w14:textId="77777777" w:rsidR="00017DB7" w:rsidRPr="009E0CAA" w:rsidRDefault="00017DB7" w:rsidP="004A1FF3">
            <w:pPr>
              <w:jc w:val="both"/>
              <w:rPr>
                <w:rFonts w:ascii="Bookman Old Style" w:hAnsi="Bookman Old Style"/>
                <w:color w:val="000080"/>
                <w:sz w:val="24"/>
                <w:szCs w:val="24"/>
                <w:lang w:eastAsia="es-ES"/>
              </w:rPr>
            </w:pPr>
          </w:p>
          <w:p w14:paraId="6CE8BC8D" w14:textId="0ADDA6EC" w:rsidR="00354194" w:rsidRPr="009E0CAA" w:rsidRDefault="00354194" w:rsidP="00354194">
            <w:pPr>
              <w:jc w:val="both"/>
              <w:rPr>
                <w:rFonts w:ascii="Bookman Old Style" w:hAnsi="Bookman Old Style"/>
                <w:color w:val="000080"/>
                <w:sz w:val="24"/>
                <w:szCs w:val="24"/>
                <w:lang w:eastAsia="es-ES"/>
              </w:rPr>
            </w:pPr>
            <w:r>
              <w:rPr>
                <w:rFonts w:ascii="Bookman Old Style" w:hAnsi="Bookman Old Style"/>
                <w:noProof/>
                <w:color w:val="000080"/>
                <w:sz w:val="24"/>
                <w:szCs w:val="24"/>
                <w:lang w:val="es-EC" w:eastAsia="es-EC"/>
              </w:rPr>
              <mc:AlternateContent>
                <mc:Choice Requires="wps">
                  <w:drawing>
                    <wp:anchor distT="0" distB="0" distL="114300" distR="114300" simplePos="0" relativeHeight="251701248" behindDoc="0" locked="0" layoutInCell="1" allowOverlap="1" wp14:anchorId="61C8C44E" wp14:editId="6E2F836A">
                      <wp:simplePos x="0" y="0"/>
                      <wp:positionH relativeFrom="column">
                        <wp:posOffset>-70485</wp:posOffset>
                      </wp:positionH>
                      <wp:positionV relativeFrom="paragraph">
                        <wp:posOffset>795655</wp:posOffset>
                      </wp:positionV>
                      <wp:extent cx="1755775" cy="266700"/>
                      <wp:effectExtent l="0" t="0" r="15875" b="19050"/>
                      <wp:wrapNone/>
                      <wp:docPr id="8" name="8 Rectángulo redondeado"/>
                      <wp:cNvGraphicFramePr/>
                      <a:graphic xmlns:a="http://schemas.openxmlformats.org/drawingml/2006/main">
                        <a:graphicData uri="http://schemas.microsoft.com/office/word/2010/wordprocessingShape">
                          <wps:wsp>
                            <wps:cNvSpPr/>
                            <wps:spPr>
                              <a:xfrm>
                                <a:off x="0" y="0"/>
                                <a:ext cx="1755775" cy="266700"/>
                              </a:xfrm>
                              <a:prstGeom prst="roundRect">
                                <a:avLst/>
                              </a:prstGeom>
                              <a:solidFill>
                                <a:schemeClr val="accent1">
                                  <a:lumMod val="50000"/>
                                </a:schemeClr>
                              </a:solidFill>
                            </wps:spPr>
                            <wps:style>
                              <a:lnRef idx="3">
                                <a:schemeClr val="lt1"/>
                              </a:lnRef>
                              <a:fillRef idx="1">
                                <a:schemeClr val="accent5"/>
                              </a:fillRef>
                              <a:effectRef idx="1">
                                <a:schemeClr val="accent5"/>
                              </a:effectRef>
                              <a:fontRef idx="minor">
                                <a:schemeClr val="lt1"/>
                              </a:fontRef>
                            </wps:style>
                            <wps:txbx>
                              <w:txbxContent>
                                <w:p w14:paraId="205A5D59" w14:textId="3BC0F5DB" w:rsidR="001F6750" w:rsidRPr="00354194" w:rsidRDefault="001F6750" w:rsidP="00354194">
                                  <w:pPr>
                                    <w:jc w:val="center"/>
                                    <w:rPr>
                                      <w:b/>
                                      <w:lang w:val="es-EC"/>
                                    </w:rPr>
                                  </w:pPr>
                                  <w:r>
                                    <w:rPr>
                                      <w:b/>
                                      <w:lang w:val="es-EC"/>
                                    </w:rPr>
                                    <w:t>Miércoles 15 de Marzo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1C8C44E" id="8 Rectángulo redondeado" o:spid="_x0000_s1035" style="position:absolute;left:0;text-align:left;margin-left:-5.55pt;margin-top:62.65pt;width:138.25pt;height:21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pbngIAAJEFAAAOAAAAZHJzL2Uyb0RvYy54bWysVM1uEzEQviPxDpbvdJPQNG3UTRW1KkIq&#10;tGqLenb8k6xke4ztzW54G56FF2Ps3WyigpBA7ME74/kffzOXV63RZCt9qMCWdHwyokRaDqKy65J+&#10;eb59d05JiMwKpsHKku5koFeLt28uGzeXE9iAFtITdGLDvHEl3cTo5kUR+EYaFk7ASYtCBd6wiKxf&#10;F8KzBr0bXUxGo7OiAS+cBy5DwNubTkgX2b9Sksd7pYKMRJcUc4v59PlcpbNYXLL52jO3qXifBvuH&#10;LAyrLAYdXN2wyEjtq19cmYp7CKDiCQdTgFIVl7kGrGY8elXN04Y5mWvB5gQ3tCn8P7f88/bBk0qU&#10;FB/KMoNPdE4esW0/vtt1rYF4KcAKyQSkXjUuzNHkyT34ngtIpsJb5U36Y0mkzf3dDf2VbSQcL8ez&#10;6XQ2m1LCUTY5O5uN8gMUB2vnQ/wgwZBElNRDbUXKJveWbe9CxLCov9dLEQPoStxWWmcmAUdea0+2&#10;DJ+ccS5tHGdzXZtPILr76Qi/VBD6ylhLJh138Fakarv6MhV3WqYY2j5KhT3Dit5nz4OHzrnGgJ3r&#10;rJlMFKY3GHXpvDLqMp32hr1+MpUZxX9jPFjkyGDjYGwqC/7PKatOH3txVHMiY7tqM1AuUo7pZgVi&#10;h+Dx0E1VcPy2wme7YyE+MI9jhAOHqyHe46E0NCWFnqJkA/7b7+6TPqIbpZQ0OJYlDV9r5iUl+qNF&#10;3F+MT0/THGfmdDqbIOOPJatjia3NNSAMxriEHM9k0o96TyoP5gU3yDJFRRGzHGOXlEe/Z65jty5w&#10;B3G5XGY1nF3H4p19cjw5T31OiHxuX5h3PXYjov4z7EeYzV+ht9NNlhaWdQRVZWgf+tq/AM59xmW/&#10;o9JiOeaz1mGTLn4CAAD//wMAUEsDBBQABgAIAAAAIQB/7lbU3wAAAAsBAAAPAAAAZHJzL2Rvd25y&#10;ZXYueG1sTI/BTsMwDIbvSLxDZCRuW5qOFShNpwmBOLfjALe0CU2hcbomW8vbY05wtP9Pvz8Xu8UN&#10;7Gym0HuUINYJMIOt1z12El4Pz6s7YCEq1GrwaCR8mwC78vKiULn2M1bmXMeOUQmGXEmwMY4556G1&#10;xqmw9qNByj785FSkceq4ntRM5W7gaZJk3Kke6YJVo3m0pv2qT06COt7H/dtLXb1/po2w1aFLn46z&#10;lNdXy/4BWDRL/IPhV5/UoSSnxp9QBzZIWAkhCKUg3W6AEZFm2xtgDW2y2w3wsuD/fyh/AAAA//8D&#10;AFBLAQItABQABgAIAAAAIQC2gziS/gAAAOEBAAATAAAAAAAAAAAAAAAAAAAAAABbQ29udGVudF9U&#10;eXBlc10ueG1sUEsBAi0AFAAGAAgAAAAhADj9If/WAAAAlAEAAAsAAAAAAAAAAAAAAAAALwEAAF9y&#10;ZWxzLy5yZWxzUEsBAi0AFAAGAAgAAAAhACMjqlueAgAAkQUAAA4AAAAAAAAAAAAAAAAALgIAAGRy&#10;cy9lMm9Eb2MueG1sUEsBAi0AFAAGAAgAAAAhAH/uVtTfAAAACwEAAA8AAAAAAAAAAAAAAAAA+AQA&#10;AGRycy9kb3ducmV2LnhtbFBLBQYAAAAABAAEAPMAAAAEBgAAAAA=&#10;" fillcolor="#1f4d78 [1604]" strokecolor="white [3201]" strokeweight="1.5pt">
                      <v:stroke joinstyle="miter"/>
                      <v:textbox>
                        <w:txbxContent>
                          <w:p w14:paraId="205A5D59" w14:textId="3BC0F5DB" w:rsidR="001F6750" w:rsidRPr="00354194" w:rsidRDefault="001F6750" w:rsidP="00354194">
                            <w:pPr>
                              <w:jc w:val="center"/>
                              <w:rPr>
                                <w:b/>
                                <w:lang w:val="es-EC"/>
                              </w:rPr>
                            </w:pPr>
                            <w:r>
                              <w:rPr>
                                <w:b/>
                                <w:lang w:val="es-EC"/>
                              </w:rPr>
                              <w:t>Miércoles 15 de Marzo</w:t>
                            </w:r>
                          </w:p>
                        </w:txbxContent>
                      </v:textbox>
                    </v:roundrect>
                  </w:pict>
                </mc:Fallback>
              </mc:AlternateContent>
            </w:r>
            <w:r w:rsidR="004A1FF3" w:rsidRPr="009E0CAA">
              <w:rPr>
                <w:rFonts w:ascii="Bookman Old Style" w:hAnsi="Bookman Old Style"/>
                <w:color w:val="000080"/>
                <w:sz w:val="24"/>
                <w:szCs w:val="24"/>
                <w:lang w:eastAsia="es-ES"/>
              </w:rPr>
              <w:t>Dado en la ciudad de San Francisco de Quito, Distrito Metropolitano, en el Salón de Sesiones del Pleno de la Corte Nacional de Justicia, a los dieciocho días del m</w:t>
            </w:r>
            <w:r w:rsidR="009D3A4F">
              <w:rPr>
                <w:rFonts w:ascii="Bookman Old Style" w:hAnsi="Bookman Old Style"/>
                <w:color w:val="000080"/>
                <w:sz w:val="24"/>
                <w:szCs w:val="24"/>
                <w:lang w:eastAsia="es-ES"/>
              </w:rPr>
              <w:t>es de enero dos mil diecisiete.</w:t>
            </w:r>
          </w:p>
        </w:tc>
      </w:tr>
    </w:tbl>
    <w:tbl>
      <w:tblPr>
        <w:tblpPr w:leftFromText="141" w:rightFromText="141" w:vertAnchor="text" w:horzAnchor="margin" w:tblpY="1132"/>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F07" w:rsidRPr="009E0CAA" w14:paraId="7E71E0F7" w14:textId="77777777" w:rsidTr="00054F07">
        <w:trPr>
          <w:trHeight w:val="1380"/>
        </w:trPr>
        <w:tc>
          <w:tcPr>
            <w:tcW w:w="9257" w:type="dxa"/>
            <w:shd w:val="clear" w:color="auto" w:fill="E6F1DF"/>
          </w:tcPr>
          <w:p w14:paraId="718E1FC2" w14:textId="580E763E" w:rsidR="00054F07" w:rsidRPr="009E0CAA" w:rsidRDefault="00054F07" w:rsidP="00054F07">
            <w:pPr>
              <w:jc w:val="both"/>
              <w:rPr>
                <w:rFonts w:ascii="Bookman Old Style" w:hAnsi="Bookman Old Style"/>
                <w:b/>
                <w:color w:val="000080"/>
                <w:sz w:val="24"/>
                <w:szCs w:val="24"/>
                <w:lang w:eastAsia="es-ES"/>
              </w:rPr>
            </w:pPr>
          </w:p>
          <w:p w14:paraId="74654305" w14:textId="77777777" w:rsidR="00054F07" w:rsidRPr="009E0CAA" w:rsidRDefault="00054F07" w:rsidP="001F6750">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PROCURADURÍA GENERAL DEL ESTADO</w:t>
            </w:r>
          </w:p>
          <w:p w14:paraId="6BC9063C" w14:textId="77777777" w:rsidR="00054F07" w:rsidRPr="009E0CAA" w:rsidRDefault="00054F07" w:rsidP="001F6750">
            <w:pPr>
              <w:jc w:val="center"/>
              <w:rPr>
                <w:rFonts w:ascii="Bookman Old Style" w:hAnsi="Bookman Old Style"/>
                <w:b/>
                <w:color w:val="000080"/>
                <w:sz w:val="24"/>
                <w:szCs w:val="24"/>
                <w:lang w:eastAsia="es-ES"/>
              </w:rPr>
            </w:pPr>
          </w:p>
          <w:p w14:paraId="1A010989" w14:textId="77777777" w:rsidR="00054F07" w:rsidRPr="009E0CAA" w:rsidRDefault="00054F07" w:rsidP="001F6750">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EXTRACTOS DE CONSULTAS ENERO 2017</w:t>
            </w:r>
          </w:p>
          <w:p w14:paraId="34D7893D" w14:textId="77777777" w:rsidR="00054F07" w:rsidRPr="009E0CAA" w:rsidRDefault="00054F07" w:rsidP="00054F07">
            <w:pPr>
              <w:jc w:val="both"/>
              <w:rPr>
                <w:rFonts w:ascii="Bookman Old Style" w:hAnsi="Bookman Old Style"/>
                <w:b/>
                <w:color w:val="000080"/>
                <w:sz w:val="24"/>
                <w:szCs w:val="24"/>
                <w:lang w:eastAsia="es-ES"/>
              </w:rPr>
            </w:pPr>
          </w:p>
          <w:p w14:paraId="4BB8B30A"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Registro Oficial 963 de 15  de marzo de 2017</w:t>
            </w:r>
          </w:p>
          <w:p w14:paraId="07B96439" w14:textId="77777777" w:rsidR="00054F07" w:rsidRPr="009E0CAA" w:rsidRDefault="00054F07" w:rsidP="00054F07">
            <w:pPr>
              <w:jc w:val="both"/>
              <w:rPr>
                <w:rFonts w:ascii="Bookman Old Style" w:hAnsi="Bookman Old Style"/>
                <w:b/>
                <w:color w:val="000080"/>
                <w:sz w:val="24"/>
                <w:szCs w:val="24"/>
                <w:lang w:eastAsia="es-ES"/>
              </w:rPr>
            </w:pPr>
          </w:p>
          <w:p w14:paraId="6E468D29" w14:textId="77777777" w:rsidR="00054F07" w:rsidRPr="009E0CAA" w:rsidRDefault="00054F07" w:rsidP="00054F07">
            <w:pPr>
              <w:jc w:val="center"/>
              <w:rPr>
                <w:rFonts w:ascii="Bookman Old Style" w:hAnsi="Bookman Old Style"/>
                <w:b/>
                <w:color w:val="000080"/>
                <w:sz w:val="24"/>
                <w:szCs w:val="24"/>
                <w:lang w:eastAsia="es-ES"/>
              </w:rPr>
            </w:pPr>
          </w:p>
          <w:p w14:paraId="23A24F6A"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IMPUESTO DEL 1.5 POR MIL</w:t>
            </w:r>
          </w:p>
          <w:p w14:paraId="24CD502E" w14:textId="49C02D4C" w:rsidR="00054F07" w:rsidRPr="009E0CAA" w:rsidRDefault="009D3A4F" w:rsidP="00054F07">
            <w:pPr>
              <w:jc w:val="center"/>
              <w:rPr>
                <w:rFonts w:ascii="Bookman Old Style" w:hAnsi="Bookman Old Style"/>
                <w:b/>
                <w:color w:val="000080"/>
                <w:sz w:val="24"/>
                <w:szCs w:val="24"/>
                <w:lang w:eastAsia="es-ES"/>
              </w:rPr>
            </w:pPr>
            <w:r>
              <w:rPr>
                <w:rFonts w:ascii="Bookman Old Style" w:hAnsi="Bookman Old Style"/>
                <w:b/>
                <w:color w:val="000080"/>
                <w:sz w:val="24"/>
                <w:szCs w:val="24"/>
                <w:lang w:eastAsia="es-ES"/>
              </w:rPr>
              <w:t xml:space="preserve">OF. PGE. N°: </w:t>
            </w:r>
            <w:r w:rsidR="00054F07" w:rsidRPr="009E0CAA">
              <w:rPr>
                <w:rFonts w:ascii="Bookman Old Style" w:hAnsi="Bookman Old Style"/>
                <w:b/>
                <w:color w:val="000080"/>
                <w:sz w:val="24"/>
                <w:szCs w:val="24"/>
                <w:lang w:eastAsia="es-ES"/>
              </w:rPr>
              <w:t>09161 de 18-01-2017</w:t>
            </w:r>
          </w:p>
          <w:p w14:paraId="7389B0CD" w14:textId="66F158A3" w:rsidR="00054F07"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CONSULTANTE: GOBIERNO AUTÓNOMO DESCENTRALIZADO M</w:t>
            </w:r>
            <w:r w:rsidR="009D3A4F">
              <w:rPr>
                <w:rFonts w:ascii="Bookman Old Style" w:hAnsi="Bookman Old Style"/>
                <w:b/>
                <w:color w:val="000080"/>
                <w:sz w:val="24"/>
                <w:szCs w:val="24"/>
                <w:lang w:eastAsia="es-ES"/>
              </w:rPr>
              <w:t>UNICIPAL DEL CANTÓN ANTONIO ANT</w:t>
            </w:r>
          </w:p>
          <w:p w14:paraId="53E26351" w14:textId="77777777" w:rsidR="009D3A4F" w:rsidRDefault="009D3A4F" w:rsidP="00054F07">
            <w:pPr>
              <w:jc w:val="center"/>
              <w:rPr>
                <w:rFonts w:ascii="Bookman Old Style" w:hAnsi="Bookman Old Style"/>
                <w:b/>
                <w:color w:val="000080"/>
                <w:sz w:val="24"/>
                <w:szCs w:val="24"/>
                <w:lang w:eastAsia="es-ES"/>
              </w:rPr>
            </w:pPr>
          </w:p>
          <w:p w14:paraId="2F090F2A" w14:textId="77777777" w:rsidR="009D3A4F" w:rsidRPr="009E0CAA" w:rsidRDefault="009D3A4F" w:rsidP="00054F07">
            <w:pPr>
              <w:jc w:val="center"/>
              <w:rPr>
                <w:rFonts w:ascii="Bookman Old Style" w:hAnsi="Bookman Old Style"/>
                <w:b/>
                <w:color w:val="000080"/>
                <w:sz w:val="24"/>
                <w:szCs w:val="24"/>
                <w:lang w:eastAsia="es-ES"/>
              </w:rPr>
            </w:pPr>
          </w:p>
          <w:p w14:paraId="04509C3E" w14:textId="77777777" w:rsidR="00054F07" w:rsidRPr="009E0CAA" w:rsidRDefault="00054F07" w:rsidP="00054F07">
            <w:pPr>
              <w:jc w:val="center"/>
              <w:rPr>
                <w:rFonts w:ascii="Bookman Old Style" w:hAnsi="Bookman Old Style"/>
                <w:b/>
                <w:color w:val="000080"/>
                <w:sz w:val="24"/>
                <w:szCs w:val="24"/>
                <w:lang w:eastAsia="es-ES"/>
              </w:rPr>
            </w:pPr>
          </w:p>
          <w:p w14:paraId="23869C11"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w:t>
            </w:r>
          </w:p>
          <w:p w14:paraId="7E1DEBB9" w14:textId="77777777" w:rsidR="00054F07" w:rsidRPr="009E0CAA" w:rsidRDefault="00054F07" w:rsidP="00054F07">
            <w:pPr>
              <w:jc w:val="both"/>
              <w:rPr>
                <w:rFonts w:ascii="Bookman Old Style" w:hAnsi="Bookman Old Style"/>
                <w:b/>
                <w:color w:val="000080"/>
                <w:sz w:val="24"/>
                <w:szCs w:val="24"/>
                <w:lang w:eastAsia="es-ES"/>
              </w:rPr>
            </w:pPr>
          </w:p>
          <w:p w14:paraId="5CE91736"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"Con el objeto de clarificar el espíritu de la disposición legal antes referida y por tratarse de una consulta que trata de la inteligencia y aplicación de la Ley, mucho agradeceré a usted se digne realizar la interpretación del alcance y procedencia de esta disposición legal para la determinación tributaria, pago y redistribución aplicable en el caso materia de la consulta, es decir, respecto a si procede o no la transferencia de los valores correspondientes al impuesto del 1.5 por mil a los activos totales generados; considerando que si una Empresa tiene sus actividades fuera de su domicilio social, cancela el valor del impuesto en el Municipio del cantón en donde está ubicada la fábrica o planta de producción y además tiene una sucursal en otro cantón; este Municipio en el cual está ubicada la fábrica, ¿debe transferir el porcentaje del impuesto que corresponda al Municipio en donde la Empresa tiene una sucursal?</w:t>
            </w:r>
          </w:p>
          <w:p w14:paraId="752C47F5" w14:textId="77777777" w:rsidR="00054F07" w:rsidRPr="009E0CAA" w:rsidRDefault="00054F07" w:rsidP="00054F07">
            <w:pPr>
              <w:jc w:val="both"/>
              <w:rPr>
                <w:rFonts w:ascii="Bookman Old Style" w:hAnsi="Bookman Old Style"/>
                <w:color w:val="000080"/>
                <w:sz w:val="24"/>
                <w:szCs w:val="24"/>
                <w:lang w:eastAsia="es-ES"/>
              </w:rPr>
            </w:pPr>
          </w:p>
          <w:p w14:paraId="3ED17DF0"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Concretamente:</w:t>
            </w:r>
          </w:p>
          <w:p w14:paraId="05D92473" w14:textId="77777777" w:rsidR="00054F07" w:rsidRPr="009E0CAA" w:rsidRDefault="00054F07" w:rsidP="00054F07">
            <w:pPr>
              <w:jc w:val="both"/>
              <w:rPr>
                <w:rFonts w:ascii="Bookman Old Style" w:hAnsi="Bookman Old Style"/>
                <w:color w:val="000080"/>
                <w:sz w:val="24"/>
                <w:szCs w:val="24"/>
                <w:lang w:eastAsia="es-ES"/>
              </w:rPr>
            </w:pPr>
          </w:p>
          <w:p w14:paraId="76581575"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Si los </w:t>
            </w:r>
            <w:proofErr w:type="spellStart"/>
            <w:r w:rsidRPr="009E0CAA">
              <w:rPr>
                <w:rFonts w:ascii="Bookman Old Style" w:hAnsi="Bookman Old Style"/>
                <w:color w:val="000080"/>
                <w:sz w:val="24"/>
                <w:szCs w:val="24"/>
                <w:lang w:eastAsia="es-ES"/>
              </w:rPr>
              <w:t>GAD's</w:t>
            </w:r>
            <w:proofErr w:type="spellEnd"/>
            <w:r w:rsidRPr="009E0CAA">
              <w:rPr>
                <w:rFonts w:ascii="Bookman Old Style" w:hAnsi="Bookman Old Style"/>
                <w:color w:val="000080"/>
                <w:sz w:val="24"/>
                <w:szCs w:val="24"/>
                <w:lang w:eastAsia="es-ES"/>
              </w:rPr>
              <w:t xml:space="preserve"> en donde declaran los contribuyentes que tienen sus fábricas o plantas de producción deben realizar la transferencia conforme el porcentaje de los ingresos obtenidos en cada uno de los cantones donde tenga sucursales, y en base a dichos porcentajes determinar el valor del impuesto que corresponde a cada Municipio, o no</w:t>
            </w:r>
            <w:proofErr w:type="gramStart"/>
            <w:r w:rsidRPr="009E0CAA">
              <w:rPr>
                <w:rFonts w:ascii="Bookman Old Style" w:hAnsi="Bookman Old Style"/>
                <w:color w:val="000080"/>
                <w:sz w:val="24"/>
                <w:szCs w:val="24"/>
                <w:lang w:eastAsia="es-ES"/>
              </w:rPr>
              <w:t>?</w:t>
            </w:r>
            <w:proofErr w:type="gramEnd"/>
            <w:r w:rsidRPr="009E0CAA">
              <w:rPr>
                <w:rFonts w:ascii="Bookman Old Style" w:hAnsi="Bookman Old Style"/>
                <w:color w:val="000080"/>
                <w:sz w:val="24"/>
                <w:szCs w:val="24"/>
                <w:lang w:eastAsia="es-ES"/>
              </w:rPr>
              <w:t>; entendiendo como sucursales, un almacén, o distribuidora de los bienes que produce".</w:t>
            </w:r>
          </w:p>
          <w:p w14:paraId="2C3C26DC" w14:textId="77777777" w:rsidR="00054F07" w:rsidRPr="009E0CAA" w:rsidRDefault="00054F07" w:rsidP="00054F07">
            <w:pPr>
              <w:jc w:val="both"/>
              <w:rPr>
                <w:rFonts w:ascii="Bookman Old Style" w:hAnsi="Bookman Old Style"/>
                <w:color w:val="000080"/>
                <w:sz w:val="24"/>
                <w:szCs w:val="24"/>
                <w:lang w:eastAsia="es-ES"/>
              </w:rPr>
            </w:pPr>
          </w:p>
          <w:p w14:paraId="1AAB9B6B"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PRONUNCIAMIENTO:</w:t>
            </w:r>
          </w:p>
          <w:p w14:paraId="44761503" w14:textId="77777777" w:rsidR="00054F07" w:rsidRPr="009E0CAA" w:rsidRDefault="00054F07" w:rsidP="00054F07">
            <w:pPr>
              <w:jc w:val="both"/>
              <w:rPr>
                <w:rFonts w:ascii="Bookman Old Style" w:hAnsi="Bookman Old Style"/>
                <w:color w:val="000080"/>
                <w:sz w:val="24"/>
                <w:szCs w:val="24"/>
                <w:lang w:eastAsia="es-ES"/>
              </w:rPr>
            </w:pPr>
          </w:p>
          <w:p w14:paraId="0110F653"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 acuerdo con el inciso tercero del artículo 553 del COOTAD, los sujetos pasivos del impuesto del 1.5 por mil sobre los activos totales, deben realizar la declaración y pago total de ese impuesto, a la Municipalidad ubicada en el cantón donde tengan su domicilio principal o social, debiendo determinar en su declaración, el valor del impuesto que corresponde a los otros municipios distintos al de su domicilio en los que ejerzan permanentemente las actividades económicas gravadas. Mientras que, según el quinto inciso del citado artículo 553 del COOTAD, la declaración y pago total del tributo se debe efectuar por el contribuyente a la municipalidad del lugar en el que esté ubicada la fábrica o planta de producción, determinando en dicha declaración el valor del impuesto que corresponde a los otros municipios, esto es aquel en el que el contribuyente tenga su domicilio principal o social, así como aquellos municipios en los que se ejerzan las actividades económicas gravadas.</w:t>
            </w:r>
          </w:p>
          <w:p w14:paraId="02C686A7" w14:textId="77777777" w:rsidR="00054F07" w:rsidRPr="009E0CAA" w:rsidRDefault="00054F07" w:rsidP="00054F07">
            <w:pPr>
              <w:jc w:val="both"/>
              <w:rPr>
                <w:rFonts w:ascii="Bookman Old Style" w:hAnsi="Bookman Old Style"/>
                <w:color w:val="000080"/>
                <w:sz w:val="24"/>
                <w:szCs w:val="24"/>
                <w:lang w:eastAsia="es-ES"/>
              </w:rPr>
            </w:pPr>
          </w:p>
          <w:p w14:paraId="15286680"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Por lo tanto, la Municipalidad que recauda o percibe el pago total de este impuesto, está legalmente obligada, de acuerdo con el artículo 553 del COOTAD a distribuir a las demás municipalidades que según el artículo 552 Ibídem tengan el carácter de sujetos activos del impuesto, el valor </w:t>
            </w:r>
            <w:r w:rsidRPr="009E0CAA">
              <w:rPr>
                <w:rFonts w:ascii="Bookman Old Style" w:hAnsi="Bookman Old Style"/>
                <w:color w:val="000080"/>
                <w:sz w:val="24"/>
                <w:szCs w:val="24"/>
                <w:lang w:eastAsia="es-ES"/>
              </w:rPr>
              <w:lastRenderedPageBreak/>
              <w:t>proporcional del tributo que les corresponda, en las mismas proporciones que las consignadas en la declaración del contribuyente.</w:t>
            </w:r>
          </w:p>
          <w:p w14:paraId="49F0F375" w14:textId="77777777" w:rsidR="00054F07" w:rsidRPr="009E0CAA" w:rsidRDefault="00054F07" w:rsidP="00054F07">
            <w:pPr>
              <w:jc w:val="both"/>
              <w:rPr>
                <w:rFonts w:ascii="Bookman Old Style" w:hAnsi="Bookman Old Style"/>
                <w:color w:val="000080"/>
                <w:sz w:val="24"/>
                <w:szCs w:val="24"/>
                <w:lang w:eastAsia="es-ES"/>
              </w:rPr>
            </w:pPr>
          </w:p>
          <w:p w14:paraId="50F66E80" w14:textId="267DAB92" w:rsidR="009D3A4F"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presente pronunciamiento se limita a la inteligencia y aplicación de normas jurídicas, siendo responsabilidad de cada gobierno autónomo descentralizado municipal su aplicación a cada caso particular.</w:t>
            </w:r>
          </w:p>
          <w:p w14:paraId="2FD166AE" w14:textId="77777777" w:rsidR="00C6178E" w:rsidRDefault="00C6178E" w:rsidP="00054F07">
            <w:pPr>
              <w:jc w:val="both"/>
              <w:rPr>
                <w:rFonts w:ascii="Bookman Old Style" w:hAnsi="Bookman Old Style"/>
                <w:color w:val="000080"/>
                <w:sz w:val="24"/>
                <w:szCs w:val="24"/>
                <w:lang w:eastAsia="es-ES"/>
              </w:rPr>
            </w:pPr>
          </w:p>
          <w:p w14:paraId="0F5CEDB7" w14:textId="77777777" w:rsidR="00C6178E" w:rsidRDefault="00C6178E" w:rsidP="00054F07">
            <w:pPr>
              <w:jc w:val="both"/>
              <w:rPr>
                <w:rFonts w:ascii="Bookman Old Style" w:hAnsi="Bookman Old Style"/>
                <w:color w:val="000080"/>
                <w:sz w:val="24"/>
                <w:szCs w:val="24"/>
                <w:lang w:eastAsia="es-ES"/>
              </w:rPr>
            </w:pPr>
          </w:p>
          <w:p w14:paraId="7B184A69" w14:textId="77777777" w:rsidR="00C6178E" w:rsidRPr="009E0CAA" w:rsidRDefault="00C6178E" w:rsidP="00054F07">
            <w:pPr>
              <w:jc w:val="both"/>
              <w:rPr>
                <w:rFonts w:ascii="Bookman Old Style" w:hAnsi="Bookman Old Style"/>
                <w:color w:val="000080"/>
                <w:sz w:val="24"/>
                <w:szCs w:val="24"/>
                <w:lang w:eastAsia="es-ES"/>
              </w:rPr>
            </w:pPr>
          </w:p>
          <w:p w14:paraId="1189D6E2" w14:textId="77777777" w:rsidR="00054F07" w:rsidRPr="009E0CAA" w:rsidRDefault="00054F07" w:rsidP="00054F07">
            <w:pPr>
              <w:jc w:val="both"/>
              <w:rPr>
                <w:rFonts w:ascii="Bookman Old Style" w:hAnsi="Bookman Old Style"/>
                <w:color w:val="000080"/>
                <w:sz w:val="24"/>
                <w:szCs w:val="24"/>
                <w:lang w:eastAsia="es-ES"/>
              </w:rPr>
            </w:pPr>
          </w:p>
          <w:p w14:paraId="70055AF7"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INDEMNIZACIÓN: PAGO INDEBIDO</w:t>
            </w:r>
          </w:p>
          <w:p w14:paraId="187F9EC8"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OF. PGE. N°: 09162 DE 18 -01-2017</w:t>
            </w:r>
          </w:p>
          <w:p w14:paraId="72FB2B9B"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CONSULTANTE: GOBIERNO AUTÓNOMO DESCENTRALIZADO MUNICIPAL DEL CANTÓN PICHINCHA</w:t>
            </w:r>
          </w:p>
          <w:p w14:paraId="28C4C80E" w14:textId="77777777" w:rsidR="00054F07" w:rsidRPr="009E0CAA" w:rsidRDefault="00054F07" w:rsidP="00054F07">
            <w:pPr>
              <w:jc w:val="center"/>
              <w:rPr>
                <w:rFonts w:ascii="Bookman Old Style" w:hAnsi="Bookman Old Style"/>
                <w:b/>
                <w:color w:val="000080"/>
                <w:sz w:val="24"/>
                <w:szCs w:val="24"/>
                <w:lang w:eastAsia="es-ES"/>
              </w:rPr>
            </w:pPr>
          </w:p>
          <w:p w14:paraId="203B868C" w14:textId="77777777" w:rsidR="00054F07" w:rsidRPr="009E0CAA" w:rsidRDefault="00054F07" w:rsidP="00054F07">
            <w:pPr>
              <w:jc w:val="center"/>
              <w:rPr>
                <w:rFonts w:ascii="Bookman Old Style" w:hAnsi="Bookman Old Style"/>
                <w:b/>
                <w:color w:val="000080"/>
                <w:sz w:val="24"/>
                <w:szCs w:val="24"/>
                <w:lang w:eastAsia="es-ES"/>
              </w:rPr>
            </w:pPr>
          </w:p>
          <w:p w14:paraId="26A56AF3"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w:t>
            </w:r>
          </w:p>
          <w:p w14:paraId="3304A7B2" w14:textId="77777777" w:rsidR="00054F07" w:rsidRPr="009E0CAA" w:rsidRDefault="00054F07" w:rsidP="00054F07">
            <w:pPr>
              <w:jc w:val="both"/>
              <w:rPr>
                <w:rFonts w:ascii="Bookman Old Style" w:hAnsi="Bookman Old Style"/>
                <w:b/>
                <w:color w:val="000080"/>
                <w:sz w:val="24"/>
                <w:szCs w:val="24"/>
                <w:lang w:eastAsia="es-ES"/>
              </w:rPr>
            </w:pPr>
          </w:p>
          <w:p w14:paraId="54A23313"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si el beneficio de reingreso sin necesidad de devolución de la indemnización o compensación económica, que consta en el inciso cuarto del artículo 14 de la Ley Orgánica de Servicio Público, ampara a quienes se les haya indemnizado por haber sido destituido por lo que señala el artículo 48 literal a) de la LOSEP, esto es por Incapacidad probada en el desempeño de sus funciones, previa evaluación de desempeño e informes del jefe inmediato, y los mismos vayan a prestar servicios de contratos por periodo fijo, aun cuando el inciso tercero de art. 14 de la LOSEP no sea claro al respecto?".</w:t>
            </w:r>
          </w:p>
          <w:p w14:paraId="6D8E50D1" w14:textId="77777777" w:rsidR="00054F07" w:rsidRPr="009E0CAA" w:rsidRDefault="00054F07" w:rsidP="00054F07">
            <w:pPr>
              <w:jc w:val="both"/>
              <w:rPr>
                <w:rFonts w:ascii="Bookman Old Style" w:hAnsi="Bookman Old Style"/>
                <w:color w:val="000080"/>
                <w:sz w:val="24"/>
                <w:szCs w:val="24"/>
                <w:lang w:eastAsia="es-ES"/>
              </w:rPr>
            </w:pPr>
          </w:p>
          <w:p w14:paraId="07BF57DE"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PRONUNCIAMIENTO:</w:t>
            </w:r>
          </w:p>
          <w:p w14:paraId="529A8F87" w14:textId="77777777" w:rsidR="00054F07" w:rsidRPr="009E0CAA" w:rsidRDefault="00054F07" w:rsidP="00054F07">
            <w:pPr>
              <w:jc w:val="both"/>
              <w:rPr>
                <w:rFonts w:ascii="Bookman Old Style" w:hAnsi="Bookman Old Style"/>
                <w:color w:val="000080"/>
                <w:sz w:val="24"/>
                <w:szCs w:val="24"/>
                <w:lang w:eastAsia="es-ES"/>
              </w:rPr>
            </w:pPr>
          </w:p>
          <w:p w14:paraId="0E810A82"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atención a los términos de su consulta, se concluye que no es aplicable el inciso tercero y cuarto del artículo 14 de la LOSEP, para el reingreso al sector público de un servidor que hubiere cesado en funciones por destitución de acuerdo a la causal prevista en la letra a) del artículo 48 de la LOSEP, ya que esta forma de desvinculación no genera el pago de indemnizaciones.</w:t>
            </w:r>
          </w:p>
          <w:p w14:paraId="077CD640" w14:textId="77777777" w:rsidR="00054F07" w:rsidRPr="009E0CAA" w:rsidRDefault="00054F07" w:rsidP="00054F07">
            <w:pPr>
              <w:jc w:val="both"/>
              <w:rPr>
                <w:rFonts w:ascii="Bookman Old Style" w:hAnsi="Bookman Old Style"/>
                <w:color w:val="000080"/>
                <w:sz w:val="24"/>
                <w:szCs w:val="24"/>
                <w:lang w:eastAsia="es-ES"/>
              </w:rPr>
            </w:pPr>
          </w:p>
          <w:p w14:paraId="5B34117E"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el caso en que un servidor que cesó en funciones por destitución haya recibido erradamente una indemnización por su desvinculación con la entidad pública sin fundamento legal, ésta constituye pago indebido en los términos prescritos en los artículos 121 de la LOSEP y el numeral 2 del artículo 53 de la Ley Orgánica de la Contraloría General del Estado; y por lo tanto, debe devolver los valores recibidos a la entidad que efectuó el pago, independiente de que la persona reingrese o no al servicio público.</w:t>
            </w:r>
          </w:p>
          <w:p w14:paraId="778FEA1C" w14:textId="77777777" w:rsidR="00054F07" w:rsidRPr="009E0CAA" w:rsidRDefault="00054F07" w:rsidP="00054F07">
            <w:pPr>
              <w:jc w:val="both"/>
              <w:rPr>
                <w:rFonts w:ascii="Bookman Old Style" w:hAnsi="Bookman Old Style"/>
                <w:color w:val="000080"/>
                <w:sz w:val="24"/>
                <w:szCs w:val="24"/>
                <w:lang w:eastAsia="es-ES"/>
              </w:rPr>
            </w:pPr>
          </w:p>
          <w:p w14:paraId="65D2B074" w14:textId="7798D73E" w:rsidR="00C6178E" w:rsidRDefault="00054F07" w:rsidP="002C2238">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El presente pronunciamiento se limita a la inteligencia y aplicación de normas jurídicas. Es competencia de las entidades del sector público, sus </w:t>
            </w:r>
            <w:r w:rsidRPr="009E0CAA">
              <w:rPr>
                <w:rFonts w:ascii="Bookman Old Style" w:hAnsi="Bookman Old Style"/>
                <w:color w:val="000080"/>
                <w:sz w:val="24"/>
                <w:szCs w:val="24"/>
                <w:lang w:eastAsia="es-ES"/>
              </w:rPr>
              <w:lastRenderedPageBreak/>
              <w:t>personeros y servidores, verificar y determinar en los casos particulares el cumplimiento de los requisitos de reingreso prescritos en el artículo 15 en la LOSEP.</w:t>
            </w:r>
          </w:p>
          <w:p w14:paraId="5EC83B1D" w14:textId="77777777" w:rsidR="00C6178E" w:rsidRPr="009E0CAA" w:rsidRDefault="00C6178E" w:rsidP="00354194">
            <w:pPr>
              <w:rPr>
                <w:rFonts w:ascii="Bookman Old Style" w:hAnsi="Bookman Old Style"/>
                <w:color w:val="000080"/>
                <w:sz w:val="24"/>
                <w:szCs w:val="24"/>
                <w:lang w:eastAsia="es-ES"/>
              </w:rPr>
            </w:pPr>
          </w:p>
          <w:p w14:paraId="1EA6090A"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EXPROPIACIÓN</w:t>
            </w:r>
          </w:p>
          <w:p w14:paraId="62B574F6"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OF. PGE. N°: 09106 DE 12-01-2017</w:t>
            </w:r>
          </w:p>
          <w:p w14:paraId="6654E146"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CONSULTANTE: SERVICIO DE GESTIÓN INMOBILIARIA DEL SECTOR PÚBLICO INMOBILIAR</w:t>
            </w:r>
          </w:p>
          <w:p w14:paraId="61532773" w14:textId="77777777" w:rsidR="00054F07" w:rsidRPr="009E0CAA" w:rsidRDefault="00054F07" w:rsidP="00054F07">
            <w:pPr>
              <w:rPr>
                <w:rFonts w:ascii="Bookman Old Style" w:hAnsi="Bookman Old Style"/>
                <w:b/>
                <w:color w:val="000080"/>
                <w:sz w:val="24"/>
                <w:szCs w:val="24"/>
                <w:lang w:eastAsia="es-ES"/>
              </w:rPr>
            </w:pPr>
          </w:p>
          <w:p w14:paraId="4E1D4BA1"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w:t>
            </w:r>
          </w:p>
          <w:p w14:paraId="54EB4C0F" w14:textId="77777777" w:rsidR="00054F07" w:rsidRPr="009E0CAA" w:rsidRDefault="00054F07" w:rsidP="00054F07">
            <w:pPr>
              <w:jc w:val="both"/>
              <w:rPr>
                <w:rFonts w:ascii="Bookman Old Style" w:hAnsi="Bookman Old Style"/>
                <w:b/>
                <w:color w:val="000080"/>
                <w:sz w:val="24"/>
                <w:szCs w:val="24"/>
                <w:lang w:eastAsia="es-ES"/>
              </w:rPr>
            </w:pPr>
          </w:p>
          <w:p w14:paraId="61D1BCDB"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w:t>
            </w:r>
            <w:r w:rsidRPr="009E0CAA">
              <w:rPr>
                <w:rFonts w:ascii="Bookman Old Style" w:hAnsi="Bookman Old Style"/>
                <w:color w:val="000080"/>
                <w:sz w:val="24"/>
                <w:szCs w:val="24"/>
                <w:lang w:eastAsia="es-ES"/>
              </w:rPr>
              <w:t>Es aplicable el Artículo 456 del Código Orgánico de Organización Territorial, Autonomía y Descentralización - COOTAD, en los procedimientos de expropiación que realizan las entidades del sector público, referentes a la exoneración del pago de impuestos prediales, a partir de la notificación de la declaratoria de utilidad pública</w:t>
            </w:r>
            <w:proofErr w:type="gramStart"/>
            <w:r w:rsidRPr="009E0CAA">
              <w:rPr>
                <w:rFonts w:ascii="Bookman Old Style" w:hAnsi="Bookman Old Style"/>
                <w:color w:val="000080"/>
                <w:sz w:val="24"/>
                <w:szCs w:val="24"/>
                <w:lang w:eastAsia="es-ES"/>
              </w:rPr>
              <w:t>?</w:t>
            </w:r>
            <w:proofErr w:type="gramEnd"/>
            <w:r w:rsidRPr="009E0CAA">
              <w:rPr>
                <w:rFonts w:ascii="Bookman Old Style" w:hAnsi="Bookman Old Style"/>
                <w:color w:val="000080"/>
                <w:sz w:val="24"/>
                <w:szCs w:val="24"/>
                <w:lang w:eastAsia="es-ES"/>
              </w:rPr>
              <w:t>".</w:t>
            </w:r>
          </w:p>
          <w:p w14:paraId="4646FC7E" w14:textId="77777777" w:rsidR="00054F07" w:rsidRPr="009E0CAA" w:rsidRDefault="00054F07" w:rsidP="00054F07">
            <w:pPr>
              <w:jc w:val="both"/>
              <w:rPr>
                <w:rFonts w:ascii="Bookman Old Style" w:hAnsi="Bookman Old Style"/>
                <w:color w:val="000080"/>
                <w:sz w:val="24"/>
                <w:szCs w:val="24"/>
                <w:lang w:eastAsia="es-ES"/>
              </w:rPr>
            </w:pPr>
          </w:p>
          <w:p w14:paraId="2C514CEF"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PRONUNCIAMIENTO:</w:t>
            </w:r>
          </w:p>
          <w:p w14:paraId="46013A86" w14:textId="77777777" w:rsidR="00054F07" w:rsidRPr="009E0CAA" w:rsidRDefault="00054F07" w:rsidP="00054F07">
            <w:pPr>
              <w:jc w:val="both"/>
              <w:rPr>
                <w:rFonts w:ascii="Bookman Old Style" w:hAnsi="Bookman Old Style"/>
                <w:color w:val="000080"/>
                <w:sz w:val="24"/>
                <w:szCs w:val="24"/>
                <w:lang w:eastAsia="es-ES"/>
              </w:rPr>
            </w:pPr>
          </w:p>
          <w:p w14:paraId="382F0E62"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De la lectura de su oficio de consulta se observa que su pregunta está encaminada a establecer si la disposición contenida en el artículo 456 del COOTAD, que se refiere a la exención del pago del impuesto predial a partir de la notificación de la declaratoria de utilidad pública, es aplicable a los procedimientos de expropiación de inmuebles que realizan las instituciones del sector público.</w:t>
            </w:r>
          </w:p>
          <w:p w14:paraId="00478811"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Así el artículo 456 del COOTAD, contenido en la referida Sección Séptima denominada "Expropiaciones", respecto al pago de tributos y derechos en los procedimientos de expropiación, prescribe:</w:t>
            </w:r>
          </w:p>
          <w:p w14:paraId="533BAC12" w14:textId="77777777" w:rsidR="00054F07" w:rsidRPr="009E0CAA" w:rsidRDefault="00054F07" w:rsidP="00054F07">
            <w:pPr>
              <w:jc w:val="both"/>
              <w:rPr>
                <w:rFonts w:ascii="Bookman Old Style" w:hAnsi="Bookman Old Style"/>
                <w:color w:val="000080"/>
                <w:sz w:val="24"/>
                <w:szCs w:val="24"/>
                <w:lang w:eastAsia="es-ES"/>
              </w:rPr>
            </w:pPr>
          </w:p>
          <w:p w14:paraId="33451BB6"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"Art. 456.- Tributos y derechos.- En los procedimientos de expropiación, a partir de la notificación de la declaratoria, no se generarán sobre el bien, impuestos, tasas, derechos o cualquier otra prestación patrimonial de registro, inscripción o protocolización de los documentos que produzcan o de los actos jurídicos que se produzcan".</w:t>
            </w:r>
          </w:p>
          <w:p w14:paraId="7D44EFED" w14:textId="77777777" w:rsidR="00054F07" w:rsidRPr="009E0CAA" w:rsidRDefault="00054F07" w:rsidP="00054F07">
            <w:pPr>
              <w:jc w:val="both"/>
              <w:rPr>
                <w:rFonts w:ascii="Bookman Old Style" w:hAnsi="Bookman Old Style"/>
                <w:color w:val="000080"/>
                <w:sz w:val="24"/>
                <w:szCs w:val="24"/>
                <w:lang w:eastAsia="es-ES"/>
              </w:rPr>
            </w:pPr>
          </w:p>
          <w:p w14:paraId="58B55CFE"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pronunciamiento contenido en oficio No. 06019 de 19 de enero de 2012, al atender la consulta formulada por el Alcalde del Distrito Metropolitano de Quito, respecto a la generación de derechos notariales de las escrituras celebradas como consecuencia del procedimiento de expropiación por parte de esa Entidad Edilicia concluí lo siguiente:</w:t>
            </w:r>
          </w:p>
          <w:p w14:paraId="40BD6CE4" w14:textId="77777777" w:rsidR="00054F07" w:rsidRPr="009E0CAA" w:rsidRDefault="00054F07" w:rsidP="00054F07">
            <w:pPr>
              <w:jc w:val="both"/>
              <w:rPr>
                <w:rFonts w:ascii="Bookman Old Style" w:hAnsi="Bookman Old Style"/>
                <w:color w:val="000080"/>
                <w:sz w:val="24"/>
                <w:szCs w:val="24"/>
                <w:lang w:eastAsia="es-ES"/>
              </w:rPr>
            </w:pPr>
          </w:p>
          <w:p w14:paraId="3E0740E4"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"Del análisis jurídico que precede se concluye que la adquisición de inmuebles por parte de instituciones del sector público mediante expropiación, está exenta del pago de los impuestos municipales de plusvalía y alcabala de conformidad con el octavo inciso del artículo 58 de la Ley Orgánica del Sistema Nacional de Contratación Pública y la letra e) del artículo 534 del COOTAD; mientras que, aquellas expropiaciones efectuadas </w:t>
            </w:r>
            <w:r w:rsidRPr="009E0CAA">
              <w:rPr>
                <w:rFonts w:ascii="Bookman Old Style" w:hAnsi="Bookman Old Style"/>
                <w:color w:val="000080"/>
                <w:sz w:val="24"/>
                <w:szCs w:val="24"/>
                <w:lang w:eastAsia="es-ES"/>
              </w:rPr>
              <w:lastRenderedPageBreak/>
              <w:t>por los Gobiernos Autónomos Descentralizados, gozan además de la exención que establece a su favor el artículo 456 del COOTAD, por lo que están exoneradas del pago de impuestos, tasas, derechos o cualquier prestación patrimonial de registro, inscripción, o protocolización de los documentos o de los actos jurídicos a los que dé lugar la expropiación".</w:t>
            </w:r>
          </w:p>
          <w:p w14:paraId="37515168" w14:textId="77777777" w:rsidR="00054F07" w:rsidRPr="009E0CAA" w:rsidRDefault="00054F07" w:rsidP="00054F07">
            <w:pPr>
              <w:jc w:val="both"/>
              <w:rPr>
                <w:rFonts w:ascii="Bookman Old Style" w:hAnsi="Bookman Old Style"/>
                <w:color w:val="000080"/>
                <w:sz w:val="24"/>
                <w:szCs w:val="24"/>
                <w:lang w:eastAsia="es-ES"/>
              </w:rPr>
            </w:pPr>
          </w:p>
          <w:p w14:paraId="45ACCFCF"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Por lo expuesto, en atención a los términos de su consulta se concluye que de conformidad con lo dispuesto en el artículo 1 del COOTAD, el procedimiento previsto en el Título VIII: Disposiciones Comunes y Especiales de los Gobiernos Autónomos Descentralizados, Capitulo VIII "Régimen Patrimonial", Sección Séptima "Expropiaciones", en el que se encuentra el artículo 456 del Código Ibídem, es aplicable únicamente a los Gobiernos Autónomos Descentralizados.</w:t>
            </w:r>
          </w:p>
          <w:p w14:paraId="11AD078D" w14:textId="77777777" w:rsidR="00054F07" w:rsidRPr="009E0CAA" w:rsidRDefault="00054F07" w:rsidP="00054F07">
            <w:pPr>
              <w:jc w:val="both"/>
              <w:rPr>
                <w:rFonts w:ascii="Bookman Old Style" w:hAnsi="Bookman Old Style"/>
                <w:color w:val="000080"/>
                <w:sz w:val="24"/>
                <w:szCs w:val="24"/>
                <w:lang w:eastAsia="es-ES"/>
              </w:rPr>
            </w:pPr>
          </w:p>
          <w:p w14:paraId="36076D69"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El presente pronunciamiento se limita a la inteligencia y aplicación de normas jurídicas, siendo responsabilidad exclusiva de la entidad consultante su aplicación</w:t>
            </w:r>
            <w:r w:rsidRPr="009E0CAA">
              <w:rPr>
                <w:rFonts w:ascii="Bookman Old Style" w:hAnsi="Bookman Old Style"/>
                <w:b/>
                <w:color w:val="000080"/>
                <w:sz w:val="24"/>
                <w:szCs w:val="24"/>
                <w:lang w:eastAsia="es-ES"/>
              </w:rPr>
              <w:t xml:space="preserve"> </w:t>
            </w:r>
            <w:r w:rsidRPr="009E0CAA">
              <w:rPr>
                <w:rFonts w:ascii="Bookman Old Style" w:hAnsi="Bookman Old Style"/>
                <w:color w:val="000080"/>
                <w:sz w:val="24"/>
                <w:szCs w:val="24"/>
                <w:lang w:eastAsia="es-ES"/>
              </w:rPr>
              <w:t>a casos particulares.</w:t>
            </w:r>
          </w:p>
          <w:p w14:paraId="55FD3008" w14:textId="77777777" w:rsidR="00054F07" w:rsidRDefault="00054F07" w:rsidP="00054F07">
            <w:pPr>
              <w:rPr>
                <w:rFonts w:ascii="Bookman Old Style" w:hAnsi="Bookman Old Style"/>
                <w:b/>
                <w:color w:val="000080"/>
                <w:sz w:val="24"/>
                <w:szCs w:val="24"/>
                <w:lang w:eastAsia="es-ES"/>
              </w:rPr>
            </w:pPr>
          </w:p>
          <w:p w14:paraId="6D288968" w14:textId="77777777" w:rsidR="00054F07" w:rsidRPr="009E0CAA" w:rsidRDefault="00054F07" w:rsidP="00C6178E">
            <w:pPr>
              <w:rPr>
                <w:rFonts w:ascii="Bookman Old Style" w:hAnsi="Bookman Old Style"/>
                <w:b/>
                <w:color w:val="000080"/>
                <w:sz w:val="24"/>
                <w:szCs w:val="24"/>
                <w:lang w:eastAsia="es-ES"/>
              </w:rPr>
            </w:pPr>
          </w:p>
          <w:p w14:paraId="472C4734"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JURISDICCIÓN COACTIVA</w:t>
            </w:r>
          </w:p>
          <w:p w14:paraId="08B46970"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OF. PGE. N°: 09063 DE 10-01-2017</w:t>
            </w:r>
          </w:p>
          <w:p w14:paraId="0C3DB579"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CONSULTANTE: SUPERINTENDENCIA DE CONTROL DEL PODER DE MERCADO</w:t>
            </w:r>
          </w:p>
          <w:p w14:paraId="366796E2" w14:textId="77777777" w:rsidR="00054F07" w:rsidRPr="009E0CAA" w:rsidRDefault="00054F07" w:rsidP="00054F07">
            <w:pPr>
              <w:rPr>
                <w:rFonts w:ascii="Bookman Old Style" w:hAnsi="Bookman Old Style"/>
                <w:b/>
                <w:color w:val="000080"/>
                <w:sz w:val="24"/>
                <w:szCs w:val="24"/>
                <w:lang w:eastAsia="es-ES"/>
              </w:rPr>
            </w:pPr>
          </w:p>
          <w:p w14:paraId="3F143138"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CONSULTAS:</w:t>
            </w:r>
          </w:p>
          <w:p w14:paraId="04B11860" w14:textId="77777777" w:rsidR="00054F07" w:rsidRPr="009E0CAA" w:rsidRDefault="00054F07" w:rsidP="00054F07">
            <w:pPr>
              <w:jc w:val="both"/>
              <w:rPr>
                <w:rFonts w:ascii="Bookman Old Style" w:hAnsi="Bookman Old Style"/>
                <w:color w:val="000080"/>
                <w:sz w:val="24"/>
                <w:szCs w:val="24"/>
                <w:lang w:eastAsia="es-ES"/>
              </w:rPr>
            </w:pPr>
          </w:p>
          <w:p w14:paraId="1900C4FD"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Superintendencia de Control del Poder de Mercado, puede hacer uso de la Jurisdicción Coactiva de la que se encuentra investida exclusivamente para el cobro de obligaciones cuyo origen son las multas impuestas a los operadores económicos por infracciones a la Ley Orgánica de Regulación y Control del Poder de Mercado, conforme lo establecido en el artículo 88 de la Ley Orgánica de Regulación y Control del Poder de Mercado o puede utilizar la vía coactiva para el cobro de otras obligaciones?".</w:t>
            </w:r>
          </w:p>
          <w:p w14:paraId="4D91D488" w14:textId="77777777" w:rsidR="00054F07" w:rsidRPr="009E0CAA" w:rsidRDefault="00054F07" w:rsidP="00054F07">
            <w:pPr>
              <w:jc w:val="both"/>
              <w:rPr>
                <w:rFonts w:ascii="Bookman Old Style" w:hAnsi="Bookman Old Style"/>
                <w:color w:val="000080"/>
                <w:sz w:val="24"/>
                <w:szCs w:val="24"/>
                <w:lang w:eastAsia="es-ES"/>
              </w:rPr>
            </w:pPr>
          </w:p>
          <w:p w14:paraId="6E934F34"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"¿Es viable legalmente que la Superintendencia de Control del Poder de Mercado, elabore el Instructivo conforme lo manda el artículo 84 del Reglamento de la LORCPM, incluyendo en sus disposiciones las establecidas en el Código Orgánico General de Procesos, tanto más cuanto que, en lo referente a las diligencias de citación, embargo, remate y adjudicación, su cumplimiento se tornó obligatorio, en el primer caso, desde la promulgación de dicho cuerpo legal, esto es desde el 22 de mayo del 2015 y en el segundo, tercero y cuarto, a partir de los 180 días de su promulgación, es decir desde el 23 de noviembre de 2015".</w:t>
            </w:r>
          </w:p>
          <w:p w14:paraId="24526A04" w14:textId="77777777" w:rsidR="00054F07" w:rsidRPr="009E0CAA" w:rsidRDefault="00054F07" w:rsidP="00054F07">
            <w:pPr>
              <w:jc w:val="both"/>
              <w:rPr>
                <w:rFonts w:ascii="Bookman Old Style" w:hAnsi="Bookman Old Style"/>
                <w:color w:val="000080"/>
                <w:sz w:val="24"/>
                <w:szCs w:val="24"/>
                <w:lang w:eastAsia="es-ES"/>
              </w:rPr>
            </w:pPr>
          </w:p>
          <w:p w14:paraId="1A53C19B" w14:textId="77777777" w:rsidR="00054F07" w:rsidRDefault="00054F07" w:rsidP="00054F07">
            <w:pPr>
              <w:jc w:val="both"/>
              <w:rPr>
                <w:rFonts w:ascii="Bookman Old Style" w:hAnsi="Bookman Old Style"/>
                <w:color w:val="000080"/>
                <w:sz w:val="24"/>
                <w:szCs w:val="24"/>
                <w:lang w:eastAsia="es-ES"/>
              </w:rPr>
            </w:pPr>
          </w:p>
          <w:p w14:paraId="3D86619B" w14:textId="77777777" w:rsidR="002C2238" w:rsidRDefault="002C2238" w:rsidP="00054F07">
            <w:pPr>
              <w:jc w:val="both"/>
              <w:rPr>
                <w:rFonts w:ascii="Bookman Old Style" w:hAnsi="Bookman Old Style"/>
                <w:color w:val="000080"/>
                <w:sz w:val="24"/>
                <w:szCs w:val="24"/>
                <w:lang w:eastAsia="es-ES"/>
              </w:rPr>
            </w:pPr>
          </w:p>
          <w:p w14:paraId="675B495A" w14:textId="77777777" w:rsidR="002C2238" w:rsidRDefault="002C2238" w:rsidP="00054F07">
            <w:pPr>
              <w:jc w:val="both"/>
              <w:rPr>
                <w:rFonts w:ascii="Bookman Old Style" w:hAnsi="Bookman Old Style"/>
                <w:color w:val="000080"/>
                <w:sz w:val="24"/>
                <w:szCs w:val="24"/>
                <w:lang w:eastAsia="es-ES"/>
              </w:rPr>
            </w:pPr>
          </w:p>
          <w:p w14:paraId="3419FDED" w14:textId="77777777" w:rsidR="002C2238" w:rsidRPr="009E0CAA" w:rsidRDefault="002C2238" w:rsidP="00054F07">
            <w:pPr>
              <w:jc w:val="both"/>
              <w:rPr>
                <w:rFonts w:ascii="Bookman Old Style" w:hAnsi="Bookman Old Style"/>
                <w:color w:val="000080"/>
                <w:sz w:val="24"/>
                <w:szCs w:val="24"/>
                <w:lang w:eastAsia="es-ES"/>
              </w:rPr>
            </w:pPr>
          </w:p>
          <w:p w14:paraId="1A371DAB"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PRONUNCIAMIENTOS:</w:t>
            </w:r>
          </w:p>
          <w:p w14:paraId="1449A624" w14:textId="77777777" w:rsidR="00054F07" w:rsidRPr="009E0CAA" w:rsidRDefault="00054F07" w:rsidP="00054F07">
            <w:pPr>
              <w:jc w:val="both"/>
              <w:rPr>
                <w:rFonts w:ascii="Bookman Old Style" w:hAnsi="Bookman Old Style"/>
                <w:color w:val="000080"/>
                <w:sz w:val="24"/>
                <w:szCs w:val="24"/>
                <w:lang w:eastAsia="es-ES"/>
              </w:rPr>
            </w:pPr>
          </w:p>
          <w:p w14:paraId="68776C9F" w14:textId="77777777" w:rsidR="00054F07" w:rsidRPr="009E0CAA" w:rsidRDefault="00054F07" w:rsidP="00B228CF">
            <w:pPr>
              <w:pStyle w:val="Prrafodelista"/>
              <w:numPr>
                <w:ilvl w:val="0"/>
                <w:numId w:val="8"/>
              </w:numPr>
              <w:ind w:left="993" w:hanging="284"/>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En atención a los términos de su primera consulta y en aplicación del principio de legalidad previsto en el artículo 226 de la Constitución de la República, se concluye que la Superintendencia de Control del Poder de Mercado, está facultada por mandato expreso de la Ley a ejercer la acción coactiva de la que se halla investida, únicamente para cobrar las multas y hacer efectiva las sanciones impuestas por infracciones a la Ley Orgánica de Regulación y Control del Poder de Mercado, según lo dispuesto en el artículo 88 de la Ley Ibídem, y por tanto no es jurídicamente procedente que extienda el ejercicio de la acción coactiva a materias distintas de las previstas expresamente por esa norma.</w:t>
            </w:r>
          </w:p>
          <w:p w14:paraId="488EFCC8" w14:textId="77777777" w:rsidR="00054F07" w:rsidRPr="009E0CAA" w:rsidRDefault="00054F07" w:rsidP="00B228CF">
            <w:pPr>
              <w:pStyle w:val="Prrafodelista"/>
              <w:ind w:left="1065" w:hanging="284"/>
              <w:jc w:val="both"/>
              <w:rPr>
                <w:rFonts w:ascii="Bookman Old Style" w:hAnsi="Bookman Old Style"/>
                <w:color w:val="000080"/>
                <w:sz w:val="24"/>
                <w:szCs w:val="24"/>
                <w:lang w:eastAsia="es-ES"/>
              </w:rPr>
            </w:pPr>
          </w:p>
          <w:p w14:paraId="30846983" w14:textId="67407C3D" w:rsidR="00054F07" w:rsidRPr="009E0CAA" w:rsidRDefault="00B228CF" w:rsidP="00B228CF">
            <w:pPr>
              <w:pStyle w:val="Prrafodelista"/>
              <w:ind w:left="993" w:hanging="284"/>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     </w:t>
            </w:r>
            <w:r w:rsidR="00054F07" w:rsidRPr="009E0CAA">
              <w:rPr>
                <w:rFonts w:ascii="Bookman Old Style" w:hAnsi="Bookman Old Style"/>
                <w:color w:val="000080"/>
                <w:sz w:val="24"/>
                <w:szCs w:val="24"/>
                <w:lang w:eastAsia="es-ES"/>
              </w:rPr>
              <w:t>El presente pronunciamiento se limita a la inteligencia y aplicación de normas legales, siendo responsabilidad exclusiva de las máximas autoridades de la Entidad consultante su correcta aplicación a casos particulares; así como establecer los mecanismos idóneos para efectuar la recuperación de los valores que le sean adeudados.</w:t>
            </w:r>
          </w:p>
          <w:p w14:paraId="62D08CCC" w14:textId="77777777" w:rsidR="00054F07" w:rsidRPr="009E0CAA" w:rsidRDefault="00054F07" w:rsidP="00B228CF">
            <w:pPr>
              <w:ind w:hanging="284"/>
              <w:jc w:val="both"/>
              <w:rPr>
                <w:rFonts w:ascii="Bookman Old Style" w:hAnsi="Bookman Old Style"/>
                <w:color w:val="000080"/>
                <w:sz w:val="24"/>
                <w:szCs w:val="24"/>
                <w:lang w:eastAsia="es-ES"/>
              </w:rPr>
            </w:pPr>
          </w:p>
          <w:p w14:paraId="75B64F83" w14:textId="77777777" w:rsidR="00054F07" w:rsidRPr="009E0CAA" w:rsidRDefault="00054F07" w:rsidP="00B228CF">
            <w:pPr>
              <w:ind w:left="993" w:hanging="284"/>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2.</w:t>
            </w:r>
            <w:r w:rsidRPr="009E0CAA">
              <w:rPr>
                <w:rFonts w:ascii="Bookman Old Style" w:hAnsi="Bookman Old Style"/>
                <w:color w:val="000080"/>
                <w:sz w:val="24"/>
                <w:szCs w:val="24"/>
                <w:lang w:eastAsia="es-ES"/>
              </w:rPr>
              <w:tab/>
              <w:t>Se puede observar que a pesar de haber sido derogado el Código de Procedimiento Civil, el procedimiento   coactivo   establecido   en   dicho cuerpo legal, en razón que la Disposición Transitoria Segunda del COGEP, se encuentra vigente en todo lo que no se contraponga a las nuevas disposiciones procesales y principios del COGEP</w:t>
            </w:r>
          </w:p>
          <w:p w14:paraId="6E1559E3" w14:textId="77777777" w:rsidR="00054F07" w:rsidRPr="009E0CAA" w:rsidRDefault="00054F07" w:rsidP="00B228CF">
            <w:pPr>
              <w:ind w:left="993" w:hanging="284"/>
              <w:jc w:val="both"/>
              <w:rPr>
                <w:rFonts w:ascii="Bookman Old Style" w:hAnsi="Bookman Old Style"/>
                <w:color w:val="000080"/>
                <w:sz w:val="24"/>
                <w:szCs w:val="24"/>
                <w:lang w:eastAsia="es-ES"/>
              </w:rPr>
            </w:pPr>
          </w:p>
          <w:p w14:paraId="442638B3" w14:textId="2FEB201B" w:rsidR="00054F07" w:rsidRPr="009E0CAA" w:rsidRDefault="00B228CF" w:rsidP="00B228CF">
            <w:pPr>
              <w:ind w:left="993" w:hanging="284"/>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    </w:t>
            </w:r>
            <w:r w:rsidR="00054F07" w:rsidRPr="009E0CAA">
              <w:rPr>
                <w:rFonts w:ascii="Bookman Old Style" w:hAnsi="Bookman Old Style"/>
                <w:color w:val="000080"/>
                <w:sz w:val="24"/>
                <w:szCs w:val="24"/>
                <w:lang w:eastAsia="es-ES"/>
              </w:rPr>
              <w:t>Por lo expuesto, en atención a los términos de su segunda consulta, se concluye que, el Superintendente de Control del Poder de Mercado en uso de su facultad establecida en el artículo 84 del Reglamento para la aplicación de la Ley Orgánica de Regulación y Control del Poder de Mercado, al expedir el instructivo para el ejercicio de su acción coactiva, deberá observar las prescripciones de la Sección Trigésima del Título Segundo del Código de Procedimiento Civil en todo lo que no se contraponga con las normas y principios del COGEP, hasta que se expida la ley que regula la materia administrativa.</w:t>
            </w:r>
          </w:p>
          <w:p w14:paraId="0959FFC6" w14:textId="77777777" w:rsidR="00054F07" w:rsidRPr="009E0CAA" w:rsidRDefault="00054F07" w:rsidP="00B228CF">
            <w:pPr>
              <w:ind w:left="993" w:hanging="284"/>
              <w:jc w:val="both"/>
              <w:rPr>
                <w:rFonts w:ascii="Bookman Old Style" w:hAnsi="Bookman Old Style"/>
                <w:color w:val="000080"/>
                <w:sz w:val="24"/>
                <w:szCs w:val="24"/>
                <w:lang w:eastAsia="es-ES"/>
              </w:rPr>
            </w:pPr>
          </w:p>
          <w:p w14:paraId="773F65C3" w14:textId="1F950608" w:rsidR="009D3A4F" w:rsidRPr="009E0CAA" w:rsidRDefault="00B228CF" w:rsidP="00354194">
            <w:pPr>
              <w:ind w:left="993" w:hanging="284"/>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     </w:t>
            </w:r>
            <w:r w:rsidR="00054F07" w:rsidRPr="009E0CAA">
              <w:rPr>
                <w:rFonts w:ascii="Bookman Old Style" w:hAnsi="Bookman Old Style"/>
                <w:color w:val="000080"/>
                <w:sz w:val="24"/>
                <w:szCs w:val="24"/>
                <w:lang w:eastAsia="es-ES"/>
              </w:rPr>
              <w:t>El presente pronunciamiento se limita a la inteligencia y aplicación de normas legales, siendo responsabilidad exclusiva de las máximas autoridades del Organismo de Control consultante su correcta aplicación a casos particulares; así como el contenido y legalidad de las disposiciones del Instructivo que sobre el ejercicio de la acción coactiva expida la Superintendencia del Control de Poder de Mercado.</w:t>
            </w:r>
          </w:p>
          <w:p w14:paraId="63717625" w14:textId="77777777" w:rsidR="00054F07" w:rsidRDefault="00054F07" w:rsidP="00B228CF">
            <w:pPr>
              <w:ind w:hanging="284"/>
              <w:rPr>
                <w:rFonts w:ascii="Bookman Old Style" w:hAnsi="Bookman Old Style"/>
                <w:color w:val="000080"/>
                <w:sz w:val="24"/>
                <w:szCs w:val="24"/>
                <w:lang w:eastAsia="es-ES"/>
              </w:rPr>
            </w:pPr>
          </w:p>
          <w:p w14:paraId="642F4D14" w14:textId="77777777" w:rsidR="002C2238" w:rsidRDefault="002C2238" w:rsidP="00B228CF">
            <w:pPr>
              <w:ind w:hanging="284"/>
              <w:rPr>
                <w:rFonts w:ascii="Bookman Old Style" w:hAnsi="Bookman Old Style"/>
                <w:color w:val="000080"/>
                <w:sz w:val="24"/>
                <w:szCs w:val="24"/>
                <w:lang w:eastAsia="es-ES"/>
              </w:rPr>
            </w:pPr>
          </w:p>
          <w:p w14:paraId="05ACEC42" w14:textId="77777777" w:rsidR="002C2238" w:rsidRPr="009E0CAA" w:rsidRDefault="002C2238" w:rsidP="00B228CF">
            <w:pPr>
              <w:ind w:hanging="284"/>
              <w:rPr>
                <w:rFonts w:ascii="Bookman Old Style" w:hAnsi="Bookman Old Style"/>
                <w:color w:val="000080"/>
                <w:sz w:val="24"/>
                <w:szCs w:val="24"/>
                <w:lang w:eastAsia="es-ES"/>
              </w:rPr>
            </w:pPr>
          </w:p>
          <w:p w14:paraId="12CE64DA"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PAGO DE VIÁTICOS Y MOVILIZACIONES: REGLAMENTO INTERNO</w:t>
            </w:r>
          </w:p>
          <w:p w14:paraId="12FFB8E5"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OF. PGE. N°: 09042 DE 05-01-2017</w:t>
            </w:r>
          </w:p>
          <w:p w14:paraId="7764D76B" w14:textId="77777777" w:rsidR="00054F07"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CONSULTANTE: EMPRESA PÚBLICA UNIDAD NACIONAL DE ALMACENAMIENTO - UNA EP</w:t>
            </w:r>
          </w:p>
          <w:p w14:paraId="4290B3BB" w14:textId="77777777" w:rsidR="00C6178E" w:rsidRDefault="00C6178E" w:rsidP="00054F07">
            <w:pPr>
              <w:jc w:val="center"/>
              <w:rPr>
                <w:rFonts w:ascii="Bookman Old Style" w:hAnsi="Bookman Old Style"/>
                <w:b/>
                <w:color w:val="000080"/>
                <w:sz w:val="24"/>
                <w:szCs w:val="24"/>
                <w:lang w:eastAsia="es-ES"/>
              </w:rPr>
            </w:pPr>
          </w:p>
          <w:p w14:paraId="72A926D8" w14:textId="77777777" w:rsidR="00054F07" w:rsidRPr="009E0CAA" w:rsidRDefault="00054F07" w:rsidP="002C2238">
            <w:pPr>
              <w:rPr>
                <w:rFonts w:ascii="Bookman Old Style" w:hAnsi="Bookman Old Style"/>
                <w:b/>
                <w:color w:val="000080"/>
                <w:sz w:val="24"/>
                <w:szCs w:val="24"/>
                <w:lang w:eastAsia="es-ES"/>
              </w:rPr>
            </w:pPr>
          </w:p>
          <w:p w14:paraId="5E4419CA"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CONSULTA:</w:t>
            </w:r>
          </w:p>
          <w:p w14:paraId="759E34D1" w14:textId="77777777" w:rsidR="00054F07" w:rsidRPr="009E0CAA" w:rsidRDefault="00054F07" w:rsidP="00054F07">
            <w:pPr>
              <w:jc w:val="both"/>
              <w:rPr>
                <w:rFonts w:ascii="Bookman Old Style" w:hAnsi="Bookman Old Style"/>
                <w:color w:val="000080"/>
                <w:sz w:val="24"/>
                <w:szCs w:val="24"/>
                <w:lang w:eastAsia="es-ES"/>
              </w:rPr>
            </w:pPr>
          </w:p>
          <w:p w14:paraId="515D3F58"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"¿Es jurídicamente aplicable para la empresa pública Unidad Nacional de Almacenamiento UNA EP la disposición general segunda del Acuerdo No. MRL-2014-0165, que dispone que el reglamento interno de viáticos de las instituciones comprendidas en el artículo 3 de la Ley Orgánica del Servicio Público, no podrá establecer de forma alguna, otro valor, ni fórmula de cálculo o modo de pago que no se ajusten a lo dispuesto en la norma técnica para el pago de pago de viáticos y movilizaciones dentro del país para las y los servidores en las instituciones del Estado?".</w:t>
            </w:r>
          </w:p>
          <w:p w14:paraId="0153F1E8" w14:textId="77777777" w:rsidR="00054F07" w:rsidRPr="009E0CAA" w:rsidRDefault="00054F07" w:rsidP="00054F07">
            <w:pPr>
              <w:jc w:val="both"/>
              <w:rPr>
                <w:rFonts w:ascii="Bookman Old Style" w:hAnsi="Bookman Old Style"/>
                <w:color w:val="000080"/>
                <w:sz w:val="24"/>
                <w:szCs w:val="24"/>
                <w:lang w:eastAsia="es-ES"/>
              </w:rPr>
            </w:pPr>
          </w:p>
          <w:p w14:paraId="0C740A15" w14:textId="77777777" w:rsidR="00054F07" w:rsidRPr="009E0CAA" w:rsidRDefault="00054F07" w:rsidP="00054F07">
            <w:pPr>
              <w:tabs>
                <w:tab w:val="left" w:pos="2484"/>
              </w:tabs>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PRONUNCIAMIENTO:</w:t>
            </w:r>
            <w:r w:rsidRPr="009E0CAA">
              <w:rPr>
                <w:rFonts w:ascii="Bookman Old Style" w:hAnsi="Bookman Old Style"/>
                <w:b/>
                <w:color w:val="000080"/>
                <w:sz w:val="24"/>
                <w:szCs w:val="24"/>
                <w:lang w:eastAsia="es-ES"/>
              </w:rPr>
              <w:tab/>
            </w:r>
          </w:p>
          <w:p w14:paraId="5AB36EF7" w14:textId="77777777" w:rsidR="00054F07" w:rsidRPr="009E0CAA" w:rsidRDefault="00054F07" w:rsidP="00054F07">
            <w:pPr>
              <w:tabs>
                <w:tab w:val="left" w:pos="2484"/>
              </w:tabs>
              <w:jc w:val="both"/>
              <w:rPr>
                <w:rFonts w:ascii="Bookman Old Style" w:hAnsi="Bookman Old Style"/>
                <w:b/>
                <w:color w:val="000080"/>
                <w:sz w:val="24"/>
                <w:szCs w:val="24"/>
                <w:lang w:eastAsia="es-ES"/>
              </w:rPr>
            </w:pPr>
          </w:p>
          <w:p w14:paraId="30B4ECEF"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Norma Técnica para el Pago de Viáticos y Movilizaciones es de obligatoria aplicación para todas las entidades del sector público comprendidas en el artículo 3 de la Ley Orgánica del Servicio Público y no contempla ningún tipo de excepción que limite su acatamiento.</w:t>
            </w:r>
          </w:p>
          <w:p w14:paraId="27F25DE6" w14:textId="77777777" w:rsidR="00054F07" w:rsidRPr="009E0CAA" w:rsidRDefault="00054F07" w:rsidP="00054F07">
            <w:pPr>
              <w:jc w:val="both"/>
              <w:rPr>
                <w:rFonts w:ascii="Bookman Old Style" w:hAnsi="Bookman Old Style"/>
                <w:color w:val="000080"/>
                <w:sz w:val="24"/>
                <w:szCs w:val="24"/>
                <w:lang w:eastAsia="es-ES"/>
              </w:rPr>
            </w:pPr>
          </w:p>
          <w:p w14:paraId="18090890"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Así también, la Disposición General Segunda de la aludida Norma Técnica, sobre cuya aplicación trata su consulta,  con relación a la elaboración de los reglamentos internos para el pago de viáticos por parte de las entidades del sector público, determina:</w:t>
            </w:r>
          </w:p>
          <w:p w14:paraId="2D9A4525" w14:textId="77777777" w:rsidR="00054F07" w:rsidRPr="009E0CAA" w:rsidRDefault="00054F07" w:rsidP="00054F07">
            <w:pPr>
              <w:jc w:val="both"/>
              <w:rPr>
                <w:rFonts w:ascii="Bookman Old Style" w:hAnsi="Bookman Old Style"/>
                <w:color w:val="000080"/>
                <w:sz w:val="24"/>
                <w:szCs w:val="24"/>
                <w:lang w:eastAsia="es-ES"/>
              </w:rPr>
            </w:pPr>
          </w:p>
          <w:p w14:paraId="125B6533"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"SEGUNDA.- De los reglamentos internos para el pago de viáticos.- Las instituciones comprendidas en el artículo 3 de la Ley Orgánica del Servicio Público, en razón de las particularidades propias de la respectiva institución, podrán elaborar sus propios reglamentos para la aplicación de lo establecido en este cuerpo normativo. El reglamento interno de viáticos no podrá establecer de forma alguna, otro valor, ni fórmula de cálculo o modo de pago que no se ajusten a lo dispuesto en la presente norma técnica, ni podrá contradecirla".</w:t>
            </w:r>
          </w:p>
          <w:p w14:paraId="57461750" w14:textId="77777777" w:rsidR="00054F07" w:rsidRPr="009E0CAA" w:rsidRDefault="00054F07" w:rsidP="00054F07">
            <w:pPr>
              <w:jc w:val="both"/>
              <w:rPr>
                <w:rFonts w:ascii="Bookman Old Style" w:hAnsi="Bookman Old Style"/>
                <w:color w:val="000080"/>
                <w:sz w:val="24"/>
                <w:szCs w:val="24"/>
                <w:lang w:eastAsia="es-ES"/>
              </w:rPr>
            </w:pPr>
          </w:p>
          <w:p w14:paraId="36F94456"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La citada disposición general otorga a las entidades del sector publico facultad para elaborar sus reglamentos internos para el pago de viáticos en base a sus condiciones particulares, sin que los referidos reglamentos puedan contradecir a la norma técnica expedida por el Ministerio del Trabajo, ni se puedan establecer otros valores, fórmulas de cálculo y modos de pago que aquellos que se encuentran determinados en la referida Norma Técnica.</w:t>
            </w:r>
          </w:p>
          <w:p w14:paraId="13BF5CC7" w14:textId="77777777" w:rsidR="00054F07" w:rsidRPr="009E0CAA" w:rsidRDefault="00054F07" w:rsidP="00054F07">
            <w:pPr>
              <w:jc w:val="both"/>
              <w:rPr>
                <w:rFonts w:ascii="Bookman Old Style" w:hAnsi="Bookman Old Style"/>
                <w:color w:val="000080"/>
                <w:sz w:val="24"/>
                <w:szCs w:val="24"/>
                <w:lang w:eastAsia="es-ES"/>
              </w:rPr>
            </w:pPr>
          </w:p>
          <w:p w14:paraId="2F570759"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lastRenderedPageBreak/>
              <w:t>De lo hasta aquí analizado se evidencia que, de conformidad con los artículos 3 inciso sexto y 123 de la Ley Orgánica del Servicio Público, le corresponde al Ministerio del Trabajo reglamentar mediante Acuerdo, el reconocimiento y pago de viáticos, movilizaciones y subsistencias, considerados ingresos complementarios, para todas las entidades del sector público comprendidas en el artículo 225 de la Constitución de las República y artículo 3 de la Ley Orgánica de Servicio Público, en los que se incluye a las empresas públicas.</w:t>
            </w:r>
          </w:p>
          <w:p w14:paraId="38C1BEFE" w14:textId="77777777" w:rsidR="00054F07" w:rsidRPr="009E0CAA" w:rsidRDefault="00054F07" w:rsidP="00054F07">
            <w:pPr>
              <w:jc w:val="both"/>
              <w:rPr>
                <w:rFonts w:ascii="Bookman Old Style" w:hAnsi="Bookman Old Style"/>
                <w:color w:val="000080"/>
                <w:sz w:val="24"/>
                <w:szCs w:val="24"/>
                <w:lang w:eastAsia="es-ES"/>
              </w:rPr>
            </w:pPr>
          </w:p>
          <w:p w14:paraId="7BC8F20F"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Por lo expuesto, con fundamento en el análisis jurídico efectuado y en atención a los términos de su consulta se concluye que, la disposición general segunda del Acuerdo No. MRL-2014-0165, es aplicable a las empresas públicas, en base a lo dispuesto en los artículos 123 de la Ley Orgánica del Servicio Público y 2 de la Norma Técnica para el Pago de Viáticos y Movilizaciones Dentro del País para las y los Servidores en las Instituciones del Estado, contenida en el referido acuerdo; por lo tanto, el Directorio de cada empresa pública, al momento de expedir su reglamento interno de viáticos debe observar las disposiciones referentes a la fijación de valores fórmula de cálculo y modo de pago, establecidos en la referida Norma Técnica.</w:t>
            </w:r>
          </w:p>
          <w:p w14:paraId="66FB16D8" w14:textId="77777777" w:rsidR="00054F07" w:rsidRPr="009E0CAA" w:rsidRDefault="00054F07" w:rsidP="00054F07">
            <w:pPr>
              <w:jc w:val="both"/>
              <w:rPr>
                <w:rFonts w:ascii="Bookman Old Style" w:hAnsi="Bookman Old Style"/>
                <w:color w:val="000080"/>
                <w:sz w:val="24"/>
                <w:szCs w:val="24"/>
                <w:lang w:eastAsia="es-ES"/>
              </w:rPr>
            </w:pPr>
          </w:p>
          <w:p w14:paraId="5657B970" w14:textId="33153188"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color w:val="000080"/>
                <w:sz w:val="24"/>
                <w:szCs w:val="24"/>
                <w:lang w:eastAsia="es-ES"/>
              </w:rPr>
              <w:t>El presente pronunciamiento se limita a la inteligencia y aplicación de normas jurídicas, siendo responsabilidad exclusiva del Directorio y la Administración de cada empresa pública, su aplicación a casos particulares.</w:t>
            </w:r>
          </w:p>
        </w:tc>
      </w:tr>
    </w:tbl>
    <w:p w14:paraId="1D41EAC4" w14:textId="6C288F6B" w:rsidR="00B56106" w:rsidRPr="009E0CAA" w:rsidRDefault="00B56106" w:rsidP="00CE01F9">
      <w:pPr>
        <w:jc w:val="both"/>
        <w:rPr>
          <w:rFonts w:ascii="Bookman Old Style" w:hAnsi="Bookman Old Style"/>
          <w:color w:val="000080"/>
          <w:sz w:val="24"/>
          <w:szCs w:val="24"/>
          <w:lang w:eastAsia="es-ES"/>
        </w:rPr>
      </w:pPr>
    </w:p>
    <w:p w14:paraId="04D82431" w14:textId="7D54EAE7" w:rsidR="00B56106" w:rsidRPr="009E0CAA" w:rsidRDefault="0084513C" w:rsidP="00CE01F9">
      <w:pPr>
        <w:jc w:val="both"/>
        <w:rPr>
          <w:rFonts w:ascii="Bookman Old Style" w:hAnsi="Bookman Old Style"/>
          <w:sz w:val="24"/>
          <w:szCs w:val="24"/>
        </w:rPr>
      </w:pPr>
      <w:r w:rsidRPr="009E0CAA">
        <w:rPr>
          <w:rFonts w:ascii="Bookman Old Style" w:hAnsi="Bookman Old Style"/>
          <w:noProof/>
          <w:sz w:val="24"/>
          <w:szCs w:val="24"/>
          <w:lang w:val="es-EC" w:eastAsia="es-EC"/>
        </w:rPr>
        <mc:AlternateContent>
          <mc:Choice Requires="wps">
            <w:drawing>
              <wp:anchor distT="0" distB="0" distL="114300" distR="114300" simplePos="0" relativeHeight="251689984" behindDoc="0" locked="0" layoutInCell="1" allowOverlap="1" wp14:anchorId="0169C49C" wp14:editId="04893879">
                <wp:simplePos x="0" y="0"/>
                <wp:positionH relativeFrom="margin">
                  <wp:posOffset>-136525</wp:posOffset>
                </wp:positionH>
                <wp:positionV relativeFrom="paragraph">
                  <wp:posOffset>115570</wp:posOffset>
                </wp:positionV>
                <wp:extent cx="1943100" cy="257175"/>
                <wp:effectExtent l="0" t="0" r="19050" b="28575"/>
                <wp:wrapNone/>
                <wp:docPr id="6"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943100" cy="257175"/>
                        </a:xfrm>
                        <a:prstGeom prst="rect">
                          <a:avLst/>
                        </a:prstGeom>
                        <a:solidFill>
                          <a:srgbClr val="000080"/>
                        </a:solidFill>
                        <a:ln w="9525">
                          <a:solidFill>
                            <a:srgbClr val="000080"/>
                          </a:solidFill>
                          <a:miter lim="800000"/>
                          <a:headEnd/>
                          <a:tailEnd/>
                        </a:ln>
                      </wps:spPr>
                      <wps:txbx>
                        <w:txbxContent>
                          <w:p w14:paraId="1843E1A5" w14:textId="665E71E3" w:rsidR="001F6750" w:rsidRPr="00583994" w:rsidRDefault="001F6750" w:rsidP="00583994">
                            <w:pPr>
                              <w:jc w:val="both"/>
                              <w:rPr>
                                <w:b/>
                                <w:color w:val="FFFFFF"/>
                                <w:lang w:val="es-EC"/>
                              </w:rPr>
                            </w:pPr>
                            <w:r>
                              <w:rPr>
                                <w:b/>
                                <w:color w:val="FFFFFF"/>
                                <w:lang w:val="es-EC"/>
                              </w:rPr>
                              <w:t>Jueves 16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9C49C" id="Cuadro de texto 17" o:spid="_x0000_s1036" type="#_x0000_t202" style="position:absolute;left:0;text-align:left;margin-left:-10.75pt;margin-top:9.1pt;width:153pt;height:20.25pt;rotation:18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uVNgIAAG8EAAAOAAAAZHJzL2Uyb0RvYy54bWysVNtu2zAMfR+wfxD0vjjOkuaCOEWXrsOA&#10;7gJ0+wBFkmNhsqhRSuzu60fJQZJtb8X8IIgSdUieQ3p927eWHTUGA67i5WjMmXYSlHH7in//9vBm&#10;wVmIwilhwemKP+vAbzevX607v9ITaMAqjYxAXFh1vuJNjH5VFEE2uhVhBF47uqwBWxHJxH2hUHSE&#10;3tpiMh7fFB2g8ghSh0Cn98Ml32T8utYyfqnroCOzFafcYl4xr7u0Fpu1WO1R+MbIUxriBVm0wjgK&#10;eoa6F1GwA5p/oFojEQLUcSShLaCujdS5BqqmHP9VzVMjvM61EDnBn2kK/w9Wfj5+RWZUxW84c6Il&#10;ibYHoRCY0izqPgIr54mlzocVOT95co/9O+hJ7Vxx8I8gfwTmYNsIt9d3iNA1WijKskwvi6unA05I&#10;ILvuEygKJw4RMlBfY8sQSKJyvBinLx8TR4yCkXjPZ8EoLyZTBsvp25L8mKS7yWxezmc5olglsKSH&#10;xxA/aGhZ2lQcqSEyqjg+hpiSu7gk9wDWqAdjbTZwv9taZEeRmoe+Re4XevKHm3Wsq/hyNpkNfLwA&#10;ojWRpsCatuKnynNfJhbfO5X3URg77Cm+dSdaE5MDp7Hf9VnHMieZON+BeiaiM6XEEU0pMdAA/uKs&#10;o46vePh5EKg5sx8dibUsp9M0ItmYzuYTMvD6Znd9I5wkqIpHzobtNg5jdfBo9k1SMdPh4I4Erk0m&#10;+5LVKX/q6qzBaQLT2Fzb2evyn9j8BgAA//8DAFBLAwQUAAYACAAAACEA0b1PP98AAAAJAQAADwAA&#10;AGRycy9kb3ducmV2LnhtbEyPTUvDQBCG74L/YRnBW7vp0o81ZlOkIIiXYpWCt212TILZ2ZDdtOm/&#10;dzzpceZ9eOeZYjv5TpxxiG0gA4t5BgKpCq6l2sDH+/NMg4jJkrNdIDRwxQjb8vamsLkLF3rD8yHV&#10;gkso5tZAk1KfSxmrBr2N89AjcfYVBm8Tj0Mt3WAvXO47qbJsLb1tiS80tsddg9X3YfQG9Hq3f/gc&#10;j17to7u+9uq43LwoY+7vpqdHEAmn9AfDrz6rQ8lOpzCSi6IzMFOLFaMcaAWCAaWXvDgZWOkNyLKQ&#10;/z8ofwAAAP//AwBQSwECLQAUAAYACAAAACEAtoM4kv4AAADhAQAAEwAAAAAAAAAAAAAAAAAAAAAA&#10;W0NvbnRlbnRfVHlwZXNdLnhtbFBLAQItABQABgAIAAAAIQA4/SH/1gAAAJQBAAALAAAAAAAAAAAA&#10;AAAAAC8BAABfcmVscy8ucmVsc1BLAQItABQABgAIAAAAIQBhuNuVNgIAAG8EAAAOAAAAAAAAAAAA&#10;AAAAAC4CAABkcnMvZTJvRG9jLnhtbFBLAQItABQABgAIAAAAIQDRvU8/3wAAAAkBAAAPAAAAAAAA&#10;AAAAAAAAAJAEAABkcnMvZG93bnJldi54bWxQSwUGAAAAAAQABADzAAAAnAUAAAAA&#10;" fillcolor="navy" strokecolor="navy">
                <v:textbox>
                  <w:txbxContent>
                    <w:p w14:paraId="1843E1A5" w14:textId="665E71E3" w:rsidR="001F6750" w:rsidRPr="00583994" w:rsidRDefault="001F6750" w:rsidP="00583994">
                      <w:pPr>
                        <w:jc w:val="both"/>
                        <w:rPr>
                          <w:b/>
                          <w:color w:val="FFFFFF"/>
                          <w:lang w:val="es-EC"/>
                        </w:rPr>
                      </w:pPr>
                      <w:r>
                        <w:rPr>
                          <w:b/>
                          <w:color w:val="FFFFFF"/>
                          <w:lang w:val="es-EC"/>
                        </w:rPr>
                        <w:t>Jueves 16 de Marzo</w:t>
                      </w:r>
                    </w:p>
                  </w:txbxContent>
                </v:textbox>
                <w10:wrap anchorx="margin"/>
              </v:shape>
            </w:pict>
          </mc:Fallback>
        </mc:AlternateContent>
      </w:r>
    </w:p>
    <w:p w14:paraId="79DE817A" w14:textId="73732E96" w:rsidR="00F212FA" w:rsidRPr="009E0CAA" w:rsidRDefault="00F212FA" w:rsidP="00CE01F9">
      <w:pPr>
        <w:jc w:val="both"/>
        <w:rPr>
          <w:rFonts w:ascii="Bookman Old Style" w:hAnsi="Bookman Old Style"/>
          <w:b/>
          <w:bCs/>
          <w:color w:val="000080"/>
          <w:sz w:val="24"/>
          <w:szCs w:val="24"/>
          <w:lang w:eastAsia="es-ES"/>
        </w:rPr>
      </w:pPr>
    </w:p>
    <w:p w14:paraId="19B420E1" w14:textId="5DCF7FBE" w:rsidR="002A1442" w:rsidRPr="009E0CAA" w:rsidRDefault="002A1442" w:rsidP="00CE01F9">
      <w:pPr>
        <w:jc w:val="both"/>
        <w:rPr>
          <w:rFonts w:ascii="Bookman Old Style" w:hAnsi="Bookman Old Style"/>
          <w:b/>
          <w:bCs/>
          <w:color w:val="000080"/>
          <w:sz w:val="24"/>
          <w:szCs w:val="24"/>
          <w:lang w:eastAsia="es-ES"/>
        </w:rPr>
      </w:pPr>
    </w:p>
    <w:tbl>
      <w:tblPr>
        <w:tblpPr w:leftFromText="141" w:rightFromText="141" w:vertAnchor="text" w:horzAnchor="margin" w:tblpY="91"/>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4513C" w:rsidRPr="009E0CAA" w14:paraId="2538319B" w14:textId="77777777" w:rsidTr="0084513C">
        <w:trPr>
          <w:trHeight w:val="1380"/>
        </w:trPr>
        <w:tc>
          <w:tcPr>
            <w:tcW w:w="9257" w:type="dxa"/>
            <w:shd w:val="clear" w:color="auto" w:fill="DDFFFF"/>
          </w:tcPr>
          <w:p w14:paraId="7851E949" w14:textId="77777777" w:rsidR="0084513C" w:rsidRPr="009E0CAA" w:rsidRDefault="0084513C" w:rsidP="0084513C">
            <w:pPr>
              <w:jc w:val="both"/>
              <w:rPr>
                <w:rFonts w:ascii="Bookman Old Style" w:hAnsi="Bookman Old Style"/>
                <w:b/>
                <w:bCs/>
                <w:color w:val="000080"/>
                <w:sz w:val="24"/>
                <w:szCs w:val="24"/>
                <w:lang w:eastAsia="es-ES"/>
              </w:rPr>
            </w:pPr>
          </w:p>
          <w:p w14:paraId="796F926C" w14:textId="77777777" w:rsidR="0084513C" w:rsidRPr="009E0CAA" w:rsidRDefault="0084513C" w:rsidP="0084513C">
            <w:pPr>
              <w:jc w:val="both"/>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EXPÍDESE EL INSTRUCTIVO PARA EL REGISTRO DE ESTUDIOS JURÍDICOS COLECTIVOS</w:t>
            </w:r>
          </w:p>
          <w:p w14:paraId="485131A5" w14:textId="77777777" w:rsidR="0084513C" w:rsidRPr="009E0CAA" w:rsidRDefault="0084513C" w:rsidP="0084513C">
            <w:pPr>
              <w:jc w:val="both"/>
              <w:rPr>
                <w:rFonts w:ascii="Bookman Old Style" w:hAnsi="Bookman Old Style"/>
                <w:b/>
                <w:bCs/>
                <w:color w:val="000080"/>
                <w:sz w:val="24"/>
                <w:szCs w:val="24"/>
                <w:lang w:eastAsia="es-ES"/>
              </w:rPr>
            </w:pPr>
          </w:p>
          <w:p w14:paraId="6DEA5CE2" w14:textId="77777777" w:rsidR="0084513C" w:rsidRPr="009E0CAA" w:rsidRDefault="0084513C" w:rsidP="0084513C">
            <w:pPr>
              <w:jc w:val="both"/>
              <w:rPr>
                <w:rFonts w:ascii="Bookman Old Style" w:hAnsi="Bookman Old Style"/>
                <w:b/>
                <w:bCs/>
                <w:color w:val="000080"/>
                <w:sz w:val="24"/>
                <w:szCs w:val="24"/>
                <w:lang w:eastAsia="es-ES"/>
              </w:rPr>
            </w:pPr>
          </w:p>
          <w:p w14:paraId="52FA310D"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Expedido por: </w:t>
            </w:r>
            <w:r w:rsidRPr="009E0CAA">
              <w:rPr>
                <w:rFonts w:ascii="Bookman Old Style" w:hAnsi="Bookman Old Style"/>
                <w:bCs/>
                <w:color w:val="000080"/>
                <w:sz w:val="24"/>
                <w:szCs w:val="24"/>
                <w:lang w:eastAsia="es-ES"/>
              </w:rPr>
              <w:t>Resolución  019-2017 por el Pleno del Consejo de la Judicatura, publicado en Registro Oficial Nº 960 de 16 de marzo de 2017.</w:t>
            </w:r>
          </w:p>
          <w:p w14:paraId="6338AFBD" w14:textId="77777777" w:rsidR="0084513C" w:rsidRPr="009E0CAA" w:rsidRDefault="0084513C" w:rsidP="0084513C">
            <w:pPr>
              <w:jc w:val="center"/>
              <w:rPr>
                <w:rFonts w:ascii="Bookman Old Style" w:hAnsi="Bookman Old Style"/>
                <w:bCs/>
                <w:color w:val="000080"/>
                <w:sz w:val="24"/>
                <w:szCs w:val="24"/>
                <w:lang w:eastAsia="es-ES"/>
              </w:rPr>
            </w:pPr>
          </w:p>
          <w:p w14:paraId="10BAD4B5"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RESUELVE:</w:t>
            </w:r>
          </w:p>
          <w:p w14:paraId="6A7EDE92" w14:textId="77777777" w:rsidR="0084513C" w:rsidRPr="009E0CAA" w:rsidRDefault="0084513C" w:rsidP="0084513C">
            <w:pPr>
              <w:jc w:val="center"/>
              <w:rPr>
                <w:rFonts w:ascii="Bookman Old Style" w:hAnsi="Bookman Old Style"/>
                <w:b/>
                <w:bCs/>
                <w:color w:val="000080"/>
                <w:sz w:val="24"/>
                <w:szCs w:val="24"/>
                <w:lang w:eastAsia="es-ES"/>
              </w:rPr>
            </w:pPr>
          </w:p>
          <w:p w14:paraId="202D776F"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EXPEDIR EL REGLAMENTO PARA EL REGISTRO DE ESTUDIOS JURÍDICOS COLECTIVOS</w:t>
            </w:r>
          </w:p>
          <w:p w14:paraId="0B4BA27D" w14:textId="77777777" w:rsidR="0084513C" w:rsidRPr="009E0CAA" w:rsidRDefault="0084513C" w:rsidP="0084513C">
            <w:pPr>
              <w:jc w:val="center"/>
              <w:rPr>
                <w:rFonts w:ascii="Bookman Old Style" w:hAnsi="Bookman Old Style"/>
                <w:b/>
                <w:bCs/>
                <w:color w:val="000080"/>
                <w:sz w:val="24"/>
                <w:szCs w:val="24"/>
                <w:lang w:eastAsia="es-ES"/>
              </w:rPr>
            </w:pPr>
          </w:p>
          <w:p w14:paraId="6FA53B9F"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CAPÍTULO I</w:t>
            </w:r>
          </w:p>
          <w:p w14:paraId="30ED3507"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GENERALIDADES</w:t>
            </w:r>
          </w:p>
          <w:p w14:paraId="17182789" w14:textId="77777777" w:rsidR="0084513C" w:rsidRPr="009E0CAA" w:rsidRDefault="0084513C" w:rsidP="0084513C">
            <w:pPr>
              <w:jc w:val="both"/>
              <w:rPr>
                <w:rFonts w:ascii="Bookman Old Style" w:hAnsi="Bookman Old Style"/>
                <w:bCs/>
                <w:color w:val="000080"/>
                <w:sz w:val="24"/>
                <w:szCs w:val="24"/>
                <w:lang w:eastAsia="es-ES"/>
              </w:rPr>
            </w:pPr>
          </w:p>
          <w:p w14:paraId="14B16C05"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1.- Objeto.- Establecer el procedimiento para el registro de los Estudios Jurídicos Colectivos a nivel nacional.</w:t>
            </w:r>
          </w:p>
          <w:p w14:paraId="7589A699" w14:textId="77777777" w:rsidR="0084513C" w:rsidRPr="009E0CAA" w:rsidRDefault="0084513C" w:rsidP="0084513C">
            <w:pPr>
              <w:jc w:val="both"/>
              <w:rPr>
                <w:rFonts w:ascii="Bookman Old Style" w:hAnsi="Bookman Old Style"/>
                <w:bCs/>
                <w:color w:val="000080"/>
                <w:sz w:val="24"/>
                <w:szCs w:val="24"/>
                <w:lang w:eastAsia="es-ES"/>
              </w:rPr>
            </w:pPr>
          </w:p>
          <w:p w14:paraId="3CC930EC"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lastRenderedPageBreak/>
              <w:t>Artículo 2.- Ámbito.- Será aplicable a los abogados que conformen un Estudio Jurídico Colectivo.</w:t>
            </w:r>
          </w:p>
          <w:p w14:paraId="0D669299" w14:textId="77777777" w:rsidR="0084513C" w:rsidRPr="009E0CAA" w:rsidRDefault="0084513C" w:rsidP="0084513C">
            <w:pPr>
              <w:jc w:val="both"/>
              <w:rPr>
                <w:rFonts w:ascii="Bookman Old Style" w:hAnsi="Bookman Old Style"/>
                <w:bCs/>
                <w:color w:val="000080"/>
                <w:sz w:val="24"/>
                <w:szCs w:val="24"/>
                <w:lang w:eastAsia="es-ES"/>
              </w:rPr>
            </w:pPr>
          </w:p>
          <w:p w14:paraId="3312A849"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3.- Principios.- Para la interpretación y aplicación de este reglamento, se observará los principios de transparencia, igualdad, no discriminación, probidad, y servicio a la colectividad e interculturalidad.</w:t>
            </w:r>
          </w:p>
          <w:p w14:paraId="6DCED4E7" w14:textId="77777777" w:rsidR="0084513C" w:rsidRPr="009E0CAA" w:rsidRDefault="0084513C" w:rsidP="0084513C">
            <w:pPr>
              <w:jc w:val="both"/>
              <w:rPr>
                <w:rFonts w:ascii="Bookman Old Style" w:hAnsi="Bookman Old Style"/>
                <w:bCs/>
                <w:color w:val="000080"/>
                <w:sz w:val="24"/>
                <w:szCs w:val="24"/>
                <w:lang w:eastAsia="es-ES"/>
              </w:rPr>
            </w:pPr>
          </w:p>
          <w:p w14:paraId="32CAA0B3"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CAPÍTULO II</w:t>
            </w:r>
          </w:p>
          <w:p w14:paraId="2283B365"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DE LOS RESPONSABLES DE LA ADMINISTRACIÓN DEL REGISTRO NACIONAL</w:t>
            </w:r>
          </w:p>
          <w:p w14:paraId="3185DE4B"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DE ESTUDIOS JURÍDICOS COLECTIVOS</w:t>
            </w:r>
          </w:p>
          <w:p w14:paraId="77ADAA5A" w14:textId="77777777" w:rsidR="0084513C" w:rsidRPr="009E0CAA" w:rsidRDefault="0084513C" w:rsidP="0084513C">
            <w:pPr>
              <w:jc w:val="both"/>
              <w:rPr>
                <w:rFonts w:ascii="Bookman Old Style" w:hAnsi="Bookman Old Style"/>
                <w:bCs/>
                <w:color w:val="000080"/>
                <w:sz w:val="24"/>
                <w:szCs w:val="24"/>
                <w:lang w:eastAsia="es-ES"/>
              </w:rPr>
            </w:pPr>
          </w:p>
          <w:p w14:paraId="5C6D26FE"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4.- Del responsable de la administración.- La administración del Registro Nacional de Estudios Jurídicos Colectivos, estará a cargo de la Escuela de la Función Judicial, la cual será responsable de:</w:t>
            </w:r>
          </w:p>
          <w:p w14:paraId="627DD87B" w14:textId="77777777" w:rsidR="0084513C" w:rsidRPr="009E0CAA" w:rsidRDefault="0084513C" w:rsidP="0084513C">
            <w:pPr>
              <w:jc w:val="both"/>
              <w:rPr>
                <w:rFonts w:ascii="Bookman Old Style" w:hAnsi="Bookman Old Style"/>
                <w:bCs/>
                <w:color w:val="000080"/>
                <w:sz w:val="24"/>
                <w:szCs w:val="24"/>
                <w:lang w:eastAsia="es-ES"/>
              </w:rPr>
            </w:pPr>
          </w:p>
          <w:p w14:paraId="10E6CA57"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 Generar  y  actualizar  el  formulario  de  registro  de Estudios Jurídicos Colectivos;</w:t>
            </w:r>
          </w:p>
          <w:p w14:paraId="00ED356A"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b) Conformar un Registro Nacional de Estudios Jurídicos Colectivos; y,</w:t>
            </w:r>
          </w:p>
          <w:p w14:paraId="2726D3C3"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c) Administrar y actualizar la información del Registro Nacional de Estudios Jurídicos Colectivos.</w:t>
            </w:r>
          </w:p>
          <w:p w14:paraId="1796B8C9" w14:textId="77777777" w:rsidR="0084513C" w:rsidRPr="009E0CAA" w:rsidRDefault="0084513C" w:rsidP="0084513C">
            <w:pPr>
              <w:jc w:val="both"/>
              <w:rPr>
                <w:rFonts w:ascii="Bookman Old Style" w:hAnsi="Bookman Old Style"/>
                <w:bCs/>
                <w:color w:val="000080"/>
                <w:sz w:val="24"/>
                <w:szCs w:val="24"/>
                <w:lang w:eastAsia="es-ES"/>
              </w:rPr>
            </w:pPr>
          </w:p>
          <w:p w14:paraId="0C3BA6F1"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La incorporación del Estudio Jurídico Colectivo generará un código de registro.</w:t>
            </w:r>
          </w:p>
          <w:p w14:paraId="678011F3" w14:textId="77777777" w:rsidR="0084513C" w:rsidRPr="009E0CAA" w:rsidRDefault="0084513C" w:rsidP="0084513C">
            <w:pPr>
              <w:jc w:val="both"/>
              <w:rPr>
                <w:rFonts w:ascii="Bookman Old Style" w:hAnsi="Bookman Old Style"/>
                <w:bCs/>
                <w:color w:val="000080"/>
                <w:sz w:val="24"/>
                <w:szCs w:val="24"/>
                <w:lang w:eastAsia="es-ES"/>
              </w:rPr>
            </w:pPr>
          </w:p>
          <w:p w14:paraId="373D87C8"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5.- Del responsable del registro.- La incorporación de Estudios Jurídicos Colectivos estará a cargo del Director Provincial del Consejo de la Judicatura o su delegado, el cual será responsable de:</w:t>
            </w:r>
          </w:p>
          <w:p w14:paraId="4E8EE669" w14:textId="77777777" w:rsidR="0084513C" w:rsidRPr="009E0CAA" w:rsidRDefault="0084513C" w:rsidP="0084513C">
            <w:pPr>
              <w:jc w:val="both"/>
              <w:rPr>
                <w:rFonts w:ascii="Bookman Old Style" w:hAnsi="Bookman Old Style"/>
                <w:bCs/>
                <w:color w:val="000080"/>
                <w:sz w:val="24"/>
                <w:szCs w:val="24"/>
                <w:lang w:eastAsia="es-ES"/>
              </w:rPr>
            </w:pPr>
          </w:p>
          <w:p w14:paraId="5B2A336B"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 Verificar y registrar la información consignada por los solicitantes, en el formulario de registro del Estudio Jurídico Colectivo; y,</w:t>
            </w:r>
          </w:p>
          <w:p w14:paraId="7D037193" w14:textId="77777777" w:rsidR="0084513C" w:rsidRPr="009E0CAA" w:rsidRDefault="0084513C" w:rsidP="0084513C">
            <w:pPr>
              <w:jc w:val="both"/>
              <w:rPr>
                <w:rFonts w:ascii="Bookman Old Style" w:hAnsi="Bookman Old Style"/>
                <w:bCs/>
                <w:color w:val="000080"/>
                <w:sz w:val="24"/>
                <w:szCs w:val="24"/>
                <w:lang w:eastAsia="es-ES"/>
              </w:rPr>
            </w:pPr>
          </w:p>
          <w:p w14:paraId="08290F37"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b) Mantener actualizado el Registro Nacional de Estudios Jurídicos Colectivos; y, ponerlo a disposición de los jueces de unidades judiciales, tribunales y cortes.</w:t>
            </w:r>
          </w:p>
          <w:p w14:paraId="3395A68D" w14:textId="77777777" w:rsidR="00B228CF" w:rsidRPr="009E0CAA" w:rsidRDefault="00B228CF" w:rsidP="009D3A4F">
            <w:pPr>
              <w:rPr>
                <w:rFonts w:ascii="Bookman Old Style" w:hAnsi="Bookman Old Style"/>
                <w:b/>
                <w:bCs/>
                <w:color w:val="000080"/>
                <w:sz w:val="24"/>
                <w:szCs w:val="24"/>
                <w:lang w:eastAsia="es-ES"/>
              </w:rPr>
            </w:pPr>
          </w:p>
          <w:p w14:paraId="75264150"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CAPÍTULO III</w:t>
            </w:r>
          </w:p>
          <w:p w14:paraId="57A495EB" w14:textId="77777777" w:rsidR="0084513C" w:rsidRPr="009E0CAA" w:rsidRDefault="0084513C" w:rsidP="0084513C">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DE LOS ESTUDIOS JURÍDICOS COLECTIVOS</w:t>
            </w:r>
          </w:p>
          <w:p w14:paraId="60183BF3" w14:textId="77777777" w:rsidR="0084513C" w:rsidRPr="009E0CAA" w:rsidRDefault="0084513C" w:rsidP="0084513C">
            <w:pPr>
              <w:jc w:val="center"/>
              <w:rPr>
                <w:rFonts w:ascii="Bookman Old Style" w:hAnsi="Bookman Old Style"/>
                <w:b/>
                <w:bCs/>
                <w:color w:val="000080"/>
                <w:sz w:val="24"/>
                <w:szCs w:val="24"/>
                <w:lang w:eastAsia="es-ES"/>
              </w:rPr>
            </w:pPr>
          </w:p>
          <w:p w14:paraId="1CC0C27B"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6.- De los requisitos.- Los Estudios Jurídicos Colectivos deberán estar integrados por dos o más profesionales del Derecho, registrados en el Foro de Abogados y completar el formulario de registro que estará disponible en la página web del Consejo de la Judicatura.</w:t>
            </w:r>
          </w:p>
          <w:p w14:paraId="29F19D0F" w14:textId="77777777" w:rsidR="0084513C" w:rsidRPr="009E0CAA" w:rsidRDefault="0084513C" w:rsidP="0084513C">
            <w:pPr>
              <w:jc w:val="both"/>
              <w:rPr>
                <w:rFonts w:ascii="Bookman Old Style" w:hAnsi="Bookman Old Style"/>
                <w:bCs/>
                <w:color w:val="000080"/>
                <w:sz w:val="24"/>
                <w:szCs w:val="24"/>
                <w:lang w:eastAsia="es-ES"/>
              </w:rPr>
            </w:pPr>
          </w:p>
          <w:p w14:paraId="35232104"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 xml:space="preserve">Artículo 7.- De la actualización del registro de los Estudios Jurídicos Colectivos.- El Director Provincial del Consejo de la Judicatura o su delegado, dentro del ámbito de su competencia, será responsable de </w:t>
            </w:r>
            <w:r w:rsidRPr="009E0CAA">
              <w:rPr>
                <w:rFonts w:ascii="Bookman Old Style" w:hAnsi="Bookman Old Style"/>
                <w:bCs/>
                <w:color w:val="000080"/>
                <w:sz w:val="24"/>
                <w:szCs w:val="24"/>
                <w:lang w:eastAsia="es-ES"/>
              </w:rPr>
              <w:lastRenderedPageBreak/>
              <w:t>mantener actualizada la información de los Estudios Jurídicos Colectivos.</w:t>
            </w:r>
          </w:p>
          <w:p w14:paraId="1FB664C1" w14:textId="77777777" w:rsidR="0084513C" w:rsidRPr="009E0CAA" w:rsidRDefault="0084513C" w:rsidP="0084513C">
            <w:pPr>
              <w:jc w:val="both"/>
              <w:rPr>
                <w:rFonts w:ascii="Bookman Old Style" w:hAnsi="Bookman Old Style"/>
                <w:bCs/>
                <w:color w:val="000080"/>
                <w:sz w:val="24"/>
                <w:szCs w:val="24"/>
                <w:lang w:eastAsia="es-ES"/>
              </w:rPr>
            </w:pPr>
          </w:p>
          <w:p w14:paraId="334412D6"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8.- Del procedimiento.- El registro de los Estudios Jurídicos Colectivos, podrá ser solicitado observando el siguiente procedimiento:</w:t>
            </w:r>
          </w:p>
          <w:p w14:paraId="55936399" w14:textId="77777777" w:rsidR="0084513C" w:rsidRPr="009E0CAA" w:rsidRDefault="0084513C" w:rsidP="0084513C">
            <w:pPr>
              <w:jc w:val="both"/>
              <w:rPr>
                <w:rFonts w:ascii="Bookman Old Style" w:hAnsi="Bookman Old Style"/>
                <w:bCs/>
                <w:color w:val="000080"/>
                <w:sz w:val="24"/>
                <w:szCs w:val="24"/>
                <w:lang w:eastAsia="es-ES"/>
              </w:rPr>
            </w:pPr>
          </w:p>
          <w:p w14:paraId="1260C5D8"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 El abogado responsable, designado por el Estudio Jurídico Colectivo, completará el formulario que estará disponible en la página web del Consejo de la Judicatura y lo entregará en la Dirección Provincial del Consejo de la Judicatura para su verificación;</w:t>
            </w:r>
          </w:p>
          <w:p w14:paraId="25929A1B" w14:textId="77777777" w:rsidR="0084513C" w:rsidRPr="009E0CAA" w:rsidRDefault="0084513C" w:rsidP="0084513C">
            <w:pPr>
              <w:jc w:val="both"/>
              <w:rPr>
                <w:rFonts w:ascii="Bookman Old Style" w:hAnsi="Bookman Old Style"/>
                <w:bCs/>
                <w:color w:val="000080"/>
                <w:sz w:val="24"/>
                <w:szCs w:val="24"/>
                <w:lang w:eastAsia="es-ES"/>
              </w:rPr>
            </w:pPr>
          </w:p>
          <w:p w14:paraId="042EBEDA"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b) El Director Provincial del Consejo de la Judicatura o su delegado, verificará la información consignada en el formulario en un plazo máximo de dos (2) días hábiles; de no cumplirse los requisitos, lo pondrá en conocimiento del solicitante; y,</w:t>
            </w:r>
          </w:p>
          <w:p w14:paraId="105C57C9" w14:textId="77777777" w:rsidR="0084513C" w:rsidRPr="009E0CAA" w:rsidRDefault="0084513C" w:rsidP="0084513C">
            <w:pPr>
              <w:jc w:val="both"/>
              <w:rPr>
                <w:rFonts w:ascii="Bookman Old Style" w:hAnsi="Bookman Old Style"/>
                <w:bCs/>
                <w:color w:val="000080"/>
                <w:sz w:val="24"/>
                <w:szCs w:val="24"/>
                <w:lang w:eastAsia="es-ES"/>
              </w:rPr>
            </w:pPr>
          </w:p>
          <w:p w14:paraId="41A08267"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c) Cumplidos los requisitos, en un plazo máximo de dos (2) días hábiles contados a partir de la verificación, el responsable de la Dirección Provincial del Consejo de la Judicatura, procederá con el registro.</w:t>
            </w:r>
          </w:p>
          <w:p w14:paraId="45B76EBA" w14:textId="77777777" w:rsidR="0084513C" w:rsidRPr="009E0CAA" w:rsidRDefault="0084513C" w:rsidP="0084513C">
            <w:pPr>
              <w:jc w:val="both"/>
              <w:rPr>
                <w:rFonts w:ascii="Bookman Old Style" w:hAnsi="Bookman Old Style"/>
                <w:bCs/>
                <w:color w:val="000080"/>
                <w:sz w:val="24"/>
                <w:szCs w:val="24"/>
                <w:lang w:eastAsia="es-ES"/>
              </w:rPr>
            </w:pPr>
          </w:p>
          <w:p w14:paraId="291FB016"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Sin perjuicio que el registro del Estudio Jurídico Colectivo haya sido efectuado en una u otra Dirección Provincial del Consejo de la Judicatura, el patrocinio del ejercicio profesional podrá realizarse a nivel nacional.</w:t>
            </w:r>
          </w:p>
          <w:p w14:paraId="3FB2FFA7" w14:textId="77777777" w:rsidR="0084513C" w:rsidRPr="009E0CAA" w:rsidRDefault="0084513C" w:rsidP="0084513C">
            <w:pPr>
              <w:jc w:val="both"/>
              <w:rPr>
                <w:rFonts w:ascii="Bookman Old Style" w:hAnsi="Bookman Old Style"/>
                <w:bCs/>
                <w:color w:val="000080"/>
                <w:sz w:val="24"/>
                <w:szCs w:val="24"/>
                <w:lang w:eastAsia="es-ES"/>
              </w:rPr>
            </w:pPr>
          </w:p>
          <w:p w14:paraId="51068455"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9.- De la disolución del Estudio Jurídico Colectivo.- El responsable del registro del Estudio Jurídico Colectivo, informará por escrito al Director Provincial del Consejo de la Judicatura o su delgado, sobre los ingresos y salidas de sus miembros, así como de la disolución del mismo.</w:t>
            </w:r>
          </w:p>
          <w:p w14:paraId="020F827B" w14:textId="77777777" w:rsidR="0084513C" w:rsidRPr="009E0CAA" w:rsidRDefault="0084513C" w:rsidP="0084513C">
            <w:pPr>
              <w:jc w:val="both"/>
              <w:rPr>
                <w:rFonts w:ascii="Bookman Old Style" w:hAnsi="Bookman Old Style"/>
                <w:bCs/>
                <w:color w:val="000080"/>
                <w:sz w:val="24"/>
                <w:szCs w:val="24"/>
                <w:lang w:eastAsia="es-ES"/>
              </w:rPr>
            </w:pPr>
          </w:p>
          <w:p w14:paraId="280D54BE"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El Director Provincial del Consejo de la Judicatura o su delgado, será responsable de actualizar esta información en el sistema de Registro Nacional de Estudios Jurídicos Colectivos</w:t>
            </w:r>
            <w:r w:rsidRPr="009E0CAA">
              <w:rPr>
                <w:rFonts w:ascii="Bookman Old Style" w:hAnsi="Bookman Old Style"/>
                <w:b/>
                <w:bCs/>
                <w:color w:val="000080"/>
                <w:sz w:val="24"/>
                <w:szCs w:val="24"/>
                <w:lang w:eastAsia="es-ES"/>
              </w:rPr>
              <w:t>.</w:t>
            </w:r>
          </w:p>
          <w:p w14:paraId="2278CF60" w14:textId="77777777" w:rsidR="0084513C" w:rsidRPr="009E0CAA" w:rsidRDefault="0084513C" w:rsidP="0084513C">
            <w:pPr>
              <w:jc w:val="both"/>
              <w:rPr>
                <w:rFonts w:ascii="Bookman Old Style" w:hAnsi="Bookman Old Style"/>
                <w:b/>
                <w:bCs/>
                <w:color w:val="000080"/>
                <w:sz w:val="24"/>
                <w:szCs w:val="24"/>
                <w:lang w:eastAsia="es-ES"/>
              </w:rPr>
            </w:pPr>
          </w:p>
          <w:p w14:paraId="0FB851E5" w14:textId="77777777" w:rsidR="0084513C" w:rsidRPr="009E0CAA" w:rsidRDefault="0084513C" w:rsidP="0084513C">
            <w:pPr>
              <w:jc w:val="both"/>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DISPOSICIONES FINALES</w:t>
            </w:r>
          </w:p>
          <w:p w14:paraId="2D2A84A0" w14:textId="77777777" w:rsidR="0084513C" w:rsidRPr="009E0CAA" w:rsidRDefault="0084513C" w:rsidP="0084513C">
            <w:pPr>
              <w:jc w:val="both"/>
              <w:rPr>
                <w:rFonts w:ascii="Bookman Old Style" w:hAnsi="Bookman Old Style"/>
                <w:b/>
                <w:bCs/>
                <w:color w:val="000080"/>
                <w:sz w:val="24"/>
                <w:szCs w:val="24"/>
                <w:lang w:eastAsia="es-ES"/>
              </w:rPr>
            </w:pPr>
          </w:p>
          <w:p w14:paraId="532EBE13"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PRIMERA.- </w:t>
            </w:r>
            <w:r w:rsidRPr="009E0CAA">
              <w:rPr>
                <w:rFonts w:ascii="Bookman Old Style" w:hAnsi="Bookman Old Style"/>
                <w:bCs/>
                <w:color w:val="000080"/>
                <w:sz w:val="24"/>
                <w:szCs w:val="24"/>
                <w:lang w:eastAsia="es-ES"/>
              </w:rPr>
              <w:t>Las Direcciones Provinciales del Consejo de la Judicatura, asumirán las competencias de las Direcciones Regionales determinadas en el Código Orgánico de la Función Judicial.</w:t>
            </w:r>
          </w:p>
          <w:p w14:paraId="433EB179" w14:textId="77777777" w:rsidR="0084513C" w:rsidRPr="009E0CAA" w:rsidRDefault="0084513C" w:rsidP="0084513C">
            <w:pPr>
              <w:jc w:val="both"/>
              <w:rPr>
                <w:rFonts w:ascii="Bookman Old Style" w:hAnsi="Bookman Old Style"/>
                <w:bCs/>
                <w:color w:val="000080"/>
                <w:sz w:val="24"/>
                <w:szCs w:val="24"/>
                <w:lang w:eastAsia="es-ES"/>
              </w:rPr>
            </w:pPr>
          </w:p>
          <w:p w14:paraId="572B4F3D"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SEGUNDA.- </w:t>
            </w:r>
            <w:r w:rsidRPr="009E0CAA">
              <w:rPr>
                <w:rFonts w:ascii="Bookman Old Style" w:hAnsi="Bookman Old Style"/>
                <w:bCs/>
                <w:color w:val="000080"/>
                <w:sz w:val="24"/>
                <w:szCs w:val="24"/>
                <w:lang w:eastAsia="es-ES"/>
              </w:rPr>
              <w:t>La Dirección Nacional de Tecnologías de la Información y Comunicaciones TIC`s, desarrollará e implementará la herramienta informática que permita automatizar el procedimiento del registro de Estudios Jurídicos Colectivos.</w:t>
            </w:r>
          </w:p>
          <w:p w14:paraId="338BC0A9" w14:textId="77777777" w:rsidR="0084513C" w:rsidRPr="009E0CAA" w:rsidRDefault="0084513C" w:rsidP="0084513C">
            <w:pPr>
              <w:jc w:val="both"/>
              <w:rPr>
                <w:rFonts w:ascii="Bookman Old Style" w:hAnsi="Bookman Old Style"/>
                <w:bCs/>
                <w:color w:val="000080"/>
                <w:sz w:val="24"/>
                <w:szCs w:val="24"/>
                <w:lang w:eastAsia="es-ES"/>
              </w:rPr>
            </w:pPr>
          </w:p>
          <w:p w14:paraId="136AE3A5"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TERCERA.- </w:t>
            </w:r>
            <w:r w:rsidRPr="009E0CAA">
              <w:rPr>
                <w:rFonts w:ascii="Bookman Old Style" w:hAnsi="Bookman Old Style"/>
                <w:bCs/>
                <w:color w:val="000080"/>
                <w:sz w:val="24"/>
                <w:szCs w:val="24"/>
                <w:lang w:eastAsia="es-ES"/>
              </w:rPr>
              <w:t>La ejecución de esta resolución estará a cargo, en el ámbito de sus competencias de la Dirección General, la Escuela de la Función Judicial, la Dirección Nacional de Tecnologías de la Información y Comunicaciones TIC`s y las Direcciones Provinciales del Consejo de la Judicatura.</w:t>
            </w:r>
          </w:p>
          <w:p w14:paraId="06ABF907" w14:textId="77777777" w:rsidR="0084513C" w:rsidRPr="009E0CAA" w:rsidRDefault="0084513C" w:rsidP="0084513C">
            <w:pPr>
              <w:jc w:val="both"/>
              <w:rPr>
                <w:rFonts w:ascii="Bookman Old Style" w:hAnsi="Bookman Old Style"/>
                <w:bCs/>
                <w:color w:val="000080"/>
                <w:sz w:val="24"/>
                <w:szCs w:val="24"/>
                <w:lang w:eastAsia="es-ES"/>
              </w:rPr>
            </w:pPr>
          </w:p>
          <w:p w14:paraId="0E7D2AFB"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CUARTA.- </w:t>
            </w:r>
            <w:r w:rsidRPr="009E0CAA">
              <w:rPr>
                <w:rFonts w:ascii="Bookman Old Style" w:hAnsi="Bookman Old Style"/>
                <w:bCs/>
                <w:color w:val="000080"/>
                <w:sz w:val="24"/>
                <w:szCs w:val="24"/>
                <w:lang w:eastAsia="es-ES"/>
              </w:rPr>
              <w:t>Esta resolución entrará en vigencia a partir del 1 de junio de 2017, sin perjuicio de su publicación en el registro oficial.</w:t>
            </w:r>
          </w:p>
          <w:p w14:paraId="72E6A3D1" w14:textId="77777777" w:rsidR="0084513C" w:rsidRPr="009E0CAA" w:rsidRDefault="0084513C" w:rsidP="0084513C">
            <w:pPr>
              <w:jc w:val="both"/>
              <w:rPr>
                <w:rFonts w:ascii="Bookman Old Style" w:hAnsi="Bookman Old Style"/>
                <w:bCs/>
                <w:color w:val="000080"/>
                <w:sz w:val="24"/>
                <w:szCs w:val="24"/>
                <w:lang w:eastAsia="es-ES"/>
              </w:rPr>
            </w:pPr>
          </w:p>
          <w:p w14:paraId="15277174" w14:textId="77777777" w:rsidR="0084513C" w:rsidRPr="009E0CAA" w:rsidRDefault="0084513C" w:rsidP="0084513C">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Dado en el Distrito Metropolitano de Quito, en la sala de sesiones del Pleno del Consejo de la Judicatura, el siete de febrero de dos mil diecisiete.</w:t>
            </w:r>
          </w:p>
        </w:tc>
      </w:tr>
    </w:tbl>
    <w:p w14:paraId="4D983A8C" w14:textId="77777777" w:rsidR="00335239" w:rsidRPr="009E0CAA" w:rsidRDefault="00335239" w:rsidP="00CE01F9">
      <w:pPr>
        <w:jc w:val="both"/>
        <w:rPr>
          <w:rFonts w:ascii="Bookman Old Style" w:hAnsi="Bookman Old Style"/>
          <w:sz w:val="24"/>
          <w:szCs w:val="24"/>
        </w:rPr>
      </w:pPr>
    </w:p>
    <w:p w14:paraId="640AED5D" w14:textId="77777777" w:rsidR="00335239" w:rsidRPr="009E0CAA" w:rsidRDefault="00335239" w:rsidP="00CE01F9">
      <w:pPr>
        <w:jc w:val="both"/>
        <w:rPr>
          <w:rFonts w:ascii="Bookman Old Style" w:hAnsi="Bookman Old Style"/>
          <w:bCs/>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9E0CAA" w14:paraId="408FC7C7" w14:textId="77777777" w:rsidTr="002966FE">
        <w:trPr>
          <w:trHeight w:val="1380"/>
        </w:trPr>
        <w:tc>
          <w:tcPr>
            <w:tcW w:w="9257" w:type="dxa"/>
            <w:shd w:val="clear" w:color="auto" w:fill="E6F1DF"/>
          </w:tcPr>
          <w:p w14:paraId="47AD6F3A" w14:textId="77777777" w:rsidR="0093460D" w:rsidRPr="009E0CAA" w:rsidRDefault="0093460D" w:rsidP="0093460D">
            <w:pPr>
              <w:jc w:val="both"/>
              <w:rPr>
                <w:rFonts w:ascii="Bookman Old Style" w:hAnsi="Bookman Old Style"/>
                <w:b/>
                <w:bCs/>
                <w:color w:val="000080"/>
                <w:sz w:val="24"/>
                <w:szCs w:val="24"/>
                <w:lang w:eastAsia="es-ES"/>
              </w:rPr>
            </w:pPr>
          </w:p>
          <w:p w14:paraId="1DB2725F" w14:textId="6A3E8DDD" w:rsidR="00647339" w:rsidRPr="009E0CAA" w:rsidRDefault="00647339" w:rsidP="0093460D">
            <w:pPr>
              <w:jc w:val="both"/>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REFORMAR LA RESOLUCIÓN 176-2013 DE 7</w:t>
            </w:r>
            <w:r w:rsidR="0093460D" w:rsidRPr="009E0CAA">
              <w:rPr>
                <w:rFonts w:ascii="Bookman Old Style" w:hAnsi="Bookman Old Style"/>
                <w:b/>
                <w:bCs/>
                <w:color w:val="000080"/>
                <w:sz w:val="24"/>
                <w:szCs w:val="24"/>
                <w:lang w:eastAsia="es-ES"/>
              </w:rPr>
              <w:t xml:space="preserve"> </w:t>
            </w:r>
            <w:r w:rsidRPr="009E0CAA">
              <w:rPr>
                <w:rFonts w:ascii="Bookman Old Style" w:hAnsi="Bookman Old Style"/>
                <w:b/>
                <w:bCs/>
                <w:color w:val="000080"/>
                <w:sz w:val="24"/>
                <w:szCs w:val="24"/>
                <w:lang w:eastAsia="es-ES"/>
              </w:rPr>
              <w:t>DE NOVIEMBRE DE 2013, MEDIANTE LA CUAL</w:t>
            </w:r>
            <w:r w:rsidR="001F6750">
              <w:rPr>
                <w:rFonts w:ascii="Bookman Old Style" w:hAnsi="Bookman Old Style"/>
                <w:b/>
                <w:bCs/>
                <w:color w:val="000080"/>
                <w:sz w:val="24"/>
                <w:szCs w:val="24"/>
                <w:lang w:eastAsia="es-ES"/>
              </w:rPr>
              <w:t xml:space="preserve"> </w:t>
            </w:r>
            <w:r w:rsidRPr="009E0CAA">
              <w:rPr>
                <w:rFonts w:ascii="Bookman Old Style" w:hAnsi="Bookman Old Style"/>
                <w:b/>
                <w:bCs/>
                <w:color w:val="000080"/>
                <w:sz w:val="24"/>
                <w:szCs w:val="24"/>
                <w:lang w:eastAsia="es-ES"/>
              </w:rPr>
              <w:t>EL PLENO DEL CONSEJO DE LA JUDICATURA,</w:t>
            </w:r>
            <w:r w:rsidR="0093460D" w:rsidRPr="009E0CAA">
              <w:rPr>
                <w:rFonts w:ascii="Bookman Old Style" w:hAnsi="Bookman Old Style"/>
                <w:b/>
                <w:bCs/>
                <w:color w:val="000080"/>
                <w:sz w:val="24"/>
                <w:szCs w:val="24"/>
                <w:lang w:eastAsia="es-ES"/>
              </w:rPr>
              <w:t xml:space="preserve"> </w:t>
            </w:r>
            <w:r w:rsidRPr="009E0CAA">
              <w:rPr>
                <w:rFonts w:ascii="Bookman Old Style" w:hAnsi="Bookman Old Style"/>
                <w:b/>
                <w:bCs/>
                <w:color w:val="000080"/>
                <w:sz w:val="24"/>
                <w:szCs w:val="24"/>
                <w:lang w:eastAsia="es-ES"/>
              </w:rPr>
              <w:t>RESOLVIÓ: “EXPEDIR LAS NORMAS Y</w:t>
            </w:r>
            <w:r w:rsidR="001F6750">
              <w:rPr>
                <w:rFonts w:ascii="Bookman Old Style" w:hAnsi="Bookman Old Style"/>
                <w:b/>
                <w:bCs/>
                <w:color w:val="000080"/>
                <w:sz w:val="24"/>
                <w:szCs w:val="24"/>
                <w:lang w:eastAsia="es-ES"/>
              </w:rPr>
              <w:t xml:space="preserve"> </w:t>
            </w:r>
            <w:r w:rsidRPr="009E0CAA">
              <w:rPr>
                <w:rFonts w:ascii="Bookman Old Style" w:hAnsi="Bookman Old Style"/>
                <w:b/>
                <w:bCs/>
                <w:color w:val="000080"/>
                <w:sz w:val="24"/>
                <w:szCs w:val="24"/>
                <w:lang w:eastAsia="es-ES"/>
              </w:rPr>
              <w:t>REGULACIONES PARA LA IMPLEMENTACIÓN</w:t>
            </w:r>
            <w:r w:rsidR="0093460D" w:rsidRPr="009E0CAA">
              <w:rPr>
                <w:rFonts w:ascii="Bookman Old Style" w:hAnsi="Bookman Old Style"/>
                <w:b/>
                <w:bCs/>
                <w:color w:val="000080"/>
                <w:sz w:val="24"/>
                <w:szCs w:val="24"/>
                <w:lang w:eastAsia="es-ES"/>
              </w:rPr>
              <w:t xml:space="preserve">  </w:t>
            </w:r>
            <w:r w:rsidRPr="009E0CAA">
              <w:rPr>
                <w:rFonts w:ascii="Bookman Old Style" w:hAnsi="Bookman Old Style"/>
                <w:b/>
                <w:bCs/>
                <w:color w:val="000080"/>
                <w:sz w:val="24"/>
                <w:szCs w:val="24"/>
                <w:lang w:eastAsia="es-ES"/>
              </w:rPr>
              <w:t>DEL ACTA RESUMEN PARA AUDIENCIAS EN LOS</w:t>
            </w:r>
            <w:r w:rsidR="0093460D" w:rsidRPr="009E0CAA">
              <w:rPr>
                <w:rFonts w:ascii="Bookman Old Style" w:hAnsi="Bookman Old Style"/>
                <w:b/>
                <w:bCs/>
                <w:color w:val="000080"/>
                <w:sz w:val="24"/>
                <w:szCs w:val="24"/>
                <w:lang w:eastAsia="es-ES"/>
              </w:rPr>
              <w:t xml:space="preserve"> </w:t>
            </w:r>
            <w:r w:rsidRPr="009E0CAA">
              <w:rPr>
                <w:rFonts w:ascii="Bookman Old Style" w:hAnsi="Bookman Old Style"/>
                <w:b/>
                <w:bCs/>
                <w:color w:val="000080"/>
                <w:sz w:val="24"/>
                <w:szCs w:val="24"/>
                <w:lang w:eastAsia="es-ES"/>
              </w:rPr>
              <w:t>PROCESOS JUDICIALES”</w:t>
            </w:r>
          </w:p>
          <w:p w14:paraId="2AA1D46B" w14:textId="77777777" w:rsidR="00583994" w:rsidRPr="009E0CAA" w:rsidRDefault="00583994" w:rsidP="00583994">
            <w:pPr>
              <w:jc w:val="both"/>
              <w:rPr>
                <w:rFonts w:ascii="Bookman Old Style" w:hAnsi="Bookman Old Style"/>
                <w:bCs/>
                <w:color w:val="000080"/>
                <w:sz w:val="24"/>
                <w:szCs w:val="24"/>
                <w:lang w:eastAsia="es-ES"/>
              </w:rPr>
            </w:pPr>
          </w:p>
          <w:p w14:paraId="1D5ECAD7" w14:textId="67243072" w:rsidR="00583994" w:rsidRPr="009E0CAA" w:rsidRDefault="00583994" w:rsidP="00583994">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Expedido por:</w:t>
            </w:r>
            <w:r w:rsidRPr="009E0CAA">
              <w:rPr>
                <w:rFonts w:ascii="Bookman Old Style" w:hAnsi="Bookman Old Style"/>
                <w:bCs/>
                <w:color w:val="000080"/>
                <w:sz w:val="24"/>
                <w:szCs w:val="24"/>
                <w:lang w:eastAsia="es-ES"/>
              </w:rPr>
              <w:t xml:space="preserve"> Resolución  020-2017 por el Pleno del Consejo de la Judicatura, publicado en Registro Oficial Nº 960 de 16 de marzo de 2017.</w:t>
            </w:r>
          </w:p>
          <w:p w14:paraId="1B607C7F" w14:textId="77777777" w:rsidR="00B56106" w:rsidRPr="009E0CAA" w:rsidRDefault="00B56106" w:rsidP="00CE01F9">
            <w:pPr>
              <w:jc w:val="both"/>
              <w:rPr>
                <w:rFonts w:ascii="Bookman Old Style" w:hAnsi="Bookman Old Style"/>
                <w:bCs/>
                <w:color w:val="000080"/>
                <w:sz w:val="24"/>
                <w:szCs w:val="24"/>
                <w:lang w:eastAsia="es-ES"/>
              </w:rPr>
            </w:pPr>
          </w:p>
          <w:p w14:paraId="3CC02AE2" w14:textId="44DC54C1"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 xml:space="preserve">Registro Oficial - Edición Especial Nº 960 Jueves 16 de marzo de 2017 </w:t>
            </w:r>
            <w:r w:rsidR="00FF7812" w:rsidRPr="009E0CAA">
              <w:rPr>
                <w:rFonts w:ascii="Bookman Old Style" w:hAnsi="Bookman Old Style"/>
                <w:bCs/>
                <w:color w:val="000080"/>
                <w:sz w:val="24"/>
                <w:szCs w:val="24"/>
                <w:lang w:eastAsia="es-ES"/>
              </w:rPr>
              <w:t>–</w:t>
            </w:r>
            <w:r w:rsidRPr="009E0CAA">
              <w:rPr>
                <w:rFonts w:ascii="Bookman Old Style" w:hAnsi="Bookman Old Style"/>
                <w:bCs/>
                <w:color w:val="000080"/>
                <w:sz w:val="24"/>
                <w:szCs w:val="24"/>
                <w:lang w:eastAsia="es-ES"/>
              </w:rPr>
              <w:t xml:space="preserve"> 7</w:t>
            </w:r>
          </w:p>
          <w:p w14:paraId="78E77A19" w14:textId="77777777" w:rsidR="00FF7812" w:rsidRPr="009E0CAA" w:rsidRDefault="00FF7812" w:rsidP="0093460D">
            <w:pPr>
              <w:jc w:val="both"/>
              <w:rPr>
                <w:rFonts w:ascii="Bookman Old Style" w:hAnsi="Bookman Old Style"/>
                <w:bCs/>
                <w:color w:val="000080"/>
                <w:sz w:val="24"/>
                <w:szCs w:val="24"/>
                <w:lang w:eastAsia="es-ES"/>
              </w:rPr>
            </w:pPr>
          </w:p>
          <w:p w14:paraId="3339E988"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1.- Sustitúyase el artículo 3, por el siguiente texto:</w:t>
            </w:r>
          </w:p>
          <w:p w14:paraId="53AC3AE4" w14:textId="77777777" w:rsidR="00FF7812" w:rsidRPr="009E0CAA" w:rsidRDefault="00FF7812" w:rsidP="0093460D">
            <w:pPr>
              <w:jc w:val="both"/>
              <w:rPr>
                <w:rFonts w:ascii="Bookman Old Style" w:hAnsi="Bookman Old Style"/>
                <w:bCs/>
                <w:color w:val="000080"/>
                <w:sz w:val="24"/>
                <w:szCs w:val="24"/>
                <w:lang w:eastAsia="es-ES"/>
              </w:rPr>
            </w:pPr>
          </w:p>
          <w:p w14:paraId="4FC0E08B"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3.- Las partes procesales podrán solicitar copia de la grabación o registro de la audiencia previa autorización del Tribunal o juez ante quien se realizó la audiencia. Las copias de las grabaciones o registros serán otorgadas por el actuario de la judicatura de lo cual se sentará la razón correspondiente.</w:t>
            </w:r>
          </w:p>
          <w:p w14:paraId="115C214F" w14:textId="77777777" w:rsidR="00FF7812" w:rsidRPr="009E0CAA" w:rsidRDefault="00FF7812" w:rsidP="0093460D">
            <w:pPr>
              <w:jc w:val="both"/>
              <w:rPr>
                <w:rFonts w:ascii="Bookman Old Style" w:hAnsi="Bookman Old Style"/>
                <w:bCs/>
                <w:color w:val="000080"/>
                <w:sz w:val="24"/>
                <w:szCs w:val="24"/>
                <w:lang w:eastAsia="es-ES"/>
              </w:rPr>
            </w:pPr>
          </w:p>
          <w:p w14:paraId="3573220B"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Se exceptúan las audiencias que tengan el carácter de reservado.”</w:t>
            </w:r>
          </w:p>
          <w:p w14:paraId="16769D6E" w14:textId="77777777" w:rsidR="00FF7812" w:rsidRPr="009E0CAA" w:rsidRDefault="00FF7812" w:rsidP="0093460D">
            <w:pPr>
              <w:jc w:val="both"/>
              <w:rPr>
                <w:rFonts w:ascii="Bookman Old Style" w:hAnsi="Bookman Old Style"/>
                <w:bCs/>
                <w:color w:val="000080"/>
                <w:sz w:val="24"/>
                <w:szCs w:val="24"/>
                <w:lang w:eastAsia="es-ES"/>
              </w:rPr>
            </w:pPr>
          </w:p>
          <w:p w14:paraId="1CEDC8E7"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Artículo 2.- Sustitúyase la Disposición General Única, por el siguiente texto:</w:t>
            </w:r>
          </w:p>
          <w:p w14:paraId="5F82549C" w14:textId="77777777" w:rsidR="00FF7812" w:rsidRPr="009E0CAA" w:rsidRDefault="00FF7812" w:rsidP="0093460D">
            <w:pPr>
              <w:jc w:val="both"/>
              <w:rPr>
                <w:rFonts w:ascii="Bookman Old Style" w:hAnsi="Bookman Old Style"/>
                <w:bCs/>
                <w:color w:val="000080"/>
                <w:sz w:val="24"/>
                <w:szCs w:val="24"/>
                <w:lang w:eastAsia="es-ES"/>
              </w:rPr>
            </w:pPr>
          </w:p>
          <w:p w14:paraId="694115A4"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“DISPOSICIONES GENERALES</w:t>
            </w:r>
          </w:p>
          <w:p w14:paraId="25F4C1BC" w14:textId="77777777" w:rsidR="00FF7812" w:rsidRPr="009E0CAA" w:rsidRDefault="00FF7812" w:rsidP="0093460D">
            <w:pPr>
              <w:jc w:val="both"/>
              <w:rPr>
                <w:rFonts w:ascii="Bookman Old Style" w:hAnsi="Bookman Old Style"/>
                <w:bCs/>
                <w:color w:val="000080"/>
                <w:sz w:val="24"/>
                <w:szCs w:val="24"/>
                <w:lang w:eastAsia="es-ES"/>
              </w:rPr>
            </w:pPr>
          </w:p>
          <w:p w14:paraId="00E8189D"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PRIMERA.- Esta resolución es aplicable incluso para aquellas actas que se encuentran pendientes de elaboración.</w:t>
            </w:r>
          </w:p>
          <w:p w14:paraId="39B913B4" w14:textId="77777777" w:rsidR="00FF7812" w:rsidRPr="009E0CAA" w:rsidRDefault="00FF7812" w:rsidP="0093460D">
            <w:pPr>
              <w:jc w:val="both"/>
              <w:rPr>
                <w:rFonts w:ascii="Bookman Old Style" w:hAnsi="Bookman Old Style"/>
                <w:bCs/>
                <w:color w:val="000080"/>
                <w:sz w:val="24"/>
                <w:szCs w:val="24"/>
                <w:lang w:eastAsia="es-ES"/>
              </w:rPr>
            </w:pPr>
          </w:p>
          <w:p w14:paraId="6304DEF4"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SEGUNDA.- Para la implementación de esta resolución se considerarán los Anexos 1, 2, 3, 4, 5, 6, 7, 8 y 9 que forman parte de esta resolución.”</w:t>
            </w:r>
          </w:p>
          <w:p w14:paraId="5EEE70B1" w14:textId="77777777" w:rsidR="0093460D" w:rsidRPr="009E0CAA" w:rsidRDefault="0093460D" w:rsidP="0093460D">
            <w:pPr>
              <w:jc w:val="both"/>
              <w:rPr>
                <w:rFonts w:ascii="Bookman Old Style" w:hAnsi="Bookman Old Style"/>
                <w:bCs/>
                <w:color w:val="000080"/>
                <w:sz w:val="24"/>
                <w:szCs w:val="24"/>
                <w:lang w:eastAsia="es-ES"/>
              </w:rPr>
            </w:pPr>
          </w:p>
          <w:p w14:paraId="4CEA1F04" w14:textId="77777777" w:rsidR="0093460D" w:rsidRPr="009E0CAA" w:rsidRDefault="0093460D" w:rsidP="0093460D">
            <w:pPr>
              <w:jc w:val="both"/>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DISPOSICIONES FINALES</w:t>
            </w:r>
          </w:p>
          <w:p w14:paraId="7C662CAF" w14:textId="77777777" w:rsidR="0093460D" w:rsidRPr="009E0CAA" w:rsidRDefault="0093460D" w:rsidP="0093460D">
            <w:pPr>
              <w:jc w:val="both"/>
              <w:rPr>
                <w:rFonts w:ascii="Bookman Old Style" w:hAnsi="Bookman Old Style"/>
                <w:b/>
                <w:bCs/>
                <w:color w:val="000080"/>
                <w:sz w:val="24"/>
                <w:szCs w:val="24"/>
                <w:lang w:eastAsia="es-ES"/>
              </w:rPr>
            </w:pPr>
          </w:p>
          <w:p w14:paraId="4CB4C2BB"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PRIMERA.- La ejecución de esta resolución estará a cargo, en el ámbito de sus competencias de la Dirección Nacional de Innovación, Desarrollo y Mejora Continua del Servicio Judicial y las Direcciones Provinciales del Consejo de la Judicatura.</w:t>
            </w:r>
          </w:p>
          <w:p w14:paraId="60157C24" w14:textId="77777777" w:rsidR="00FF7812" w:rsidRPr="009E0CAA" w:rsidRDefault="00FF7812" w:rsidP="0093460D">
            <w:pPr>
              <w:jc w:val="both"/>
              <w:rPr>
                <w:rFonts w:ascii="Bookman Old Style" w:hAnsi="Bookman Old Style"/>
                <w:bCs/>
                <w:color w:val="000080"/>
                <w:sz w:val="24"/>
                <w:szCs w:val="24"/>
                <w:lang w:eastAsia="es-ES"/>
              </w:rPr>
            </w:pPr>
          </w:p>
          <w:p w14:paraId="4D9F5773" w14:textId="77777777" w:rsidR="0093460D" w:rsidRPr="009E0CAA" w:rsidRDefault="0093460D" w:rsidP="0093460D">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lastRenderedPageBreak/>
              <w:t>SEGUNDA.- Esta resolución entrara en vigencia a partir de su aprobación, sin perjuicio de su publicación en el registro oficial.</w:t>
            </w:r>
          </w:p>
          <w:p w14:paraId="334854BC" w14:textId="77777777" w:rsidR="00FF7812" w:rsidRPr="009E0CAA" w:rsidRDefault="00FF7812" w:rsidP="0093460D">
            <w:pPr>
              <w:jc w:val="both"/>
              <w:rPr>
                <w:rFonts w:ascii="Bookman Old Style" w:hAnsi="Bookman Old Style"/>
                <w:bCs/>
                <w:color w:val="000080"/>
                <w:sz w:val="24"/>
                <w:szCs w:val="24"/>
                <w:lang w:eastAsia="es-ES"/>
              </w:rPr>
            </w:pPr>
          </w:p>
          <w:p w14:paraId="377FE563" w14:textId="4B3C2427" w:rsidR="00B56106" w:rsidRPr="009E0CAA" w:rsidRDefault="0093460D" w:rsidP="00B53E20">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Dado en el Distrito Metropolitano de Quito, en la sala de sesiones del Pleno del Consejo de la Judicatura, el nueve de febrero de dos mil diecisiete.</w:t>
            </w:r>
          </w:p>
        </w:tc>
      </w:tr>
    </w:tbl>
    <w:p w14:paraId="096AFE30" w14:textId="77777777" w:rsidR="0093460D" w:rsidRPr="009E0CAA" w:rsidRDefault="0093460D" w:rsidP="00CE01F9">
      <w:pPr>
        <w:jc w:val="both"/>
        <w:rPr>
          <w:rFonts w:ascii="Bookman Old Style" w:hAnsi="Bookman Old Style"/>
          <w:b/>
          <w:bCs/>
          <w:color w:val="000080"/>
          <w:sz w:val="24"/>
          <w:szCs w:val="24"/>
          <w:lang w:eastAsia="es-ES"/>
        </w:rPr>
      </w:pPr>
    </w:p>
    <w:p w14:paraId="11C995DB" w14:textId="77777777" w:rsidR="0093460D" w:rsidRPr="009E0CAA" w:rsidRDefault="0093460D" w:rsidP="00CE01F9">
      <w:pPr>
        <w:jc w:val="both"/>
        <w:rPr>
          <w:rFonts w:ascii="Bookman Old Style" w:hAnsi="Bookman Old Style"/>
          <w:sz w:val="24"/>
          <w:szCs w:val="24"/>
        </w:rPr>
      </w:pPr>
    </w:p>
    <w:p w14:paraId="1F3961F1" w14:textId="77777777" w:rsidR="00407A1B" w:rsidRPr="009E0CAA" w:rsidRDefault="00407A1B" w:rsidP="00CE01F9">
      <w:pPr>
        <w:jc w:val="both"/>
        <w:rPr>
          <w:rFonts w:ascii="Bookman Old Style" w:hAnsi="Bookman Old Style"/>
          <w:b/>
          <w:bCs/>
          <w:color w:val="000080"/>
          <w:sz w:val="24"/>
          <w:szCs w:val="24"/>
          <w:lang w:eastAsia="es-E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9E0CAA" w14:paraId="51AEC6F2" w14:textId="77777777" w:rsidTr="002966FE">
        <w:trPr>
          <w:trHeight w:val="1380"/>
        </w:trPr>
        <w:tc>
          <w:tcPr>
            <w:tcW w:w="9257" w:type="dxa"/>
            <w:shd w:val="clear" w:color="auto" w:fill="E6F1DF"/>
          </w:tcPr>
          <w:p w14:paraId="2C9B8EB4" w14:textId="77777777" w:rsidR="0084513C" w:rsidRPr="009E0CAA" w:rsidRDefault="0084513C" w:rsidP="006B54CB">
            <w:pPr>
              <w:jc w:val="both"/>
              <w:rPr>
                <w:rFonts w:ascii="Bookman Old Style" w:hAnsi="Bookman Old Style"/>
                <w:b/>
                <w:bCs/>
                <w:color w:val="000080"/>
                <w:sz w:val="24"/>
                <w:szCs w:val="24"/>
                <w:lang w:eastAsia="es-ES"/>
              </w:rPr>
            </w:pPr>
          </w:p>
          <w:p w14:paraId="669A983E" w14:textId="47D89A34" w:rsidR="006B54CB" w:rsidRPr="009E0CAA" w:rsidRDefault="001F6750" w:rsidP="006B54CB">
            <w:pPr>
              <w:jc w:val="both"/>
              <w:rPr>
                <w:rFonts w:ascii="Bookman Old Style" w:hAnsi="Bookman Old Style"/>
                <w:b/>
                <w:bCs/>
                <w:color w:val="000080"/>
                <w:sz w:val="24"/>
                <w:szCs w:val="24"/>
                <w:lang w:eastAsia="es-ES"/>
              </w:rPr>
            </w:pPr>
            <w:r>
              <w:rPr>
                <w:rFonts w:ascii="Bookman Old Style" w:hAnsi="Bookman Old Style"/>
                <w:b/>
                <w:bCs/>
                <w:color w:val="000080"/>
                <w:sz w:val="24"/>
                <w:szCs w:val="24"/>
                <w:lang w:eastAsia="es-ES"/>
              </w:rPr>
              <w:t xml:space="preserve">EXPEDIR EL REGLAMENTO PARA EL REGISTRO DE ESTUDIOS JURÍDICOS COLECTIVOS </w:t>
            </w:r>
            <w:r w:rsidR="006B54CB" w:rsidRPr="009E0CAA">
              <w:rPr>
                <w:rFonts w:ascii="Bookman Old Style" w:hAnsi="Bookman Old Style"/>
                <w:b/>
                <w:bCs/>
                <w:color w:val="000080"/>
                <w:sz w:val="24"/>
                <w:szCs w:val="24"/>
                <w:lang w:eastAsia="es-ES"/>
              </w:rPr>
              <w:t>DE LAS ACTUACIONES JUDICIALES QUE CONSTAN EN EL SISTEMA AUTOMÁTICO DE</w:t>
            </w:r>
            <w:r w:rsidR="00CE1956">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TRÁMITE JUDICIAL ECUATORIANO, SATJE QUE PUEDEN SER CERTIFICADAS POR LOS</w:t>
            </w:r>
            <w:r>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SECRETARIOS PARA SER UTILIZADOS COMO MEDIOS DE PRUEBA DE UN PROCESO A OTRO</w:t>
            </w:r>
          </w:p>
          <w:p w14:paraId="68FD9029" w14:textId="77777777" w:rsidR="006B54CB" w:rsidRPr="009E0CAA" w:rsidRDefault="006B54CB" w:rsidP="006B54CB">
            <w:pPr>
              <w:jc w:val="both"/>
              <w:rPr>
                <w:rFonts w:ascii="Bookman Old Style" w:hAnsi="Bookman Old Style"/>
                <w:b/>
                <w:bCs/>
                <w:color w:val="000080"/>
                <w:sz w:val="24"/>
                <w:szCs w:val="24"/>
                <w:lang w:eastAsia="es-ES"/>
              </w:rPr>
            </w:pPr>
          </w:p>
          <w:p w14:paraId="4F19F2F7" w14:textId="4D9055A3" w:rsidR="00354194" w:rsidRPr="001F6750" w:rsidRDefault="006B54CB" w:rsidP="001F6750">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Expedido por: </w:t>
            </w:r>
            <w:r w:rsidRPr="009E0CAA">
              <w:rPr>
                <w:rFonts w:ascii="Bookman Old Style" w:hAnsi="Bookman Old Style"/>
                <w:bCs/>
                <w:color w:val="000080"/>
                <w:sz w:val="24"/>
                <w:szCs w:val="24"/>
                <w:lang w:eastAsia="es-ES"/>
              </w:rPr>
              <w:t>Resolución  025-2017 por el Pleno del Consejo de la Judicatura, publicado en Registro Oficial Nº 960 de 16 de marzo de 2017.</w:t>
            </w:r>
          </w:p>
          <w:p w14:paraId="318ACF4A" w14:textId="77777777" w:rsidR="00354194" w:rsidRPr="009E0CAA" w:rsidRDefault="00354194" w:rsidP="006B54CB">
            <w:pPr>
              <w:jc w:val="center"/>
              <w:rPr>
                <w:rFonts w:ascii="Bookman Old Style" w:hAnsi="Bookman Old Style"/>
                <w:b/>
                <w:bCs/>
                <w:color w:val="000080"/>
                <w:sz w:val="24"/>
                <w:szCs w:val="24"/>
                <w:lang w:eastAsia="es-ES"/>
              </w:rPr>
            </w:pPr>
          </w:p>
          <w:p w14:paraId="4F1DE5E6" w14:textId="77777777" w:rsidR="006B54CB" w:rsidRPr="009E0CAA" w:rsidRDefault="006B54CB" w:rsidP="006B54CB">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RESUELVE</w:t>
            </w:r>
          </w:p>
          <w:p w14:paraId="76EABBBF" w14:textId="77777777" w:rsidR="006B54CB" w:rsidRPr="009E0CAA" w:rsidRDefault="006B54CB" w:rsidP="006B54CB">
            <w:pPr>
              <w:jc w:val="center"/>
              <w:rPr>
                <w:rFonts w:ascii="Bookman Old Style" w:hAnsi="Bookman Old Style"/>
                <w:b/>
                <w:bCs/>
                <w:color w:val="000080"/>
                <w:sz w:val="24"/>
                <w:szCs w:val="24"/>
                <w:lang w:eastAsia="es-ES"/>
              </w:rPr>
            </w:pPr>
          </w:p>
          <w:p w14:paraId="4A16181A" w14:textId="04445141" w:rsidR="006B54CB" w:rsidRPr="009E0CAA" w:rsidRDefault="001F6750" w:rsidP="009D3A4F">
            <w:pPr>
              <w:jc w:val="both"/>
              <w:rPr>
                <w:rFonts w:ascii="Bookman Old Style" w:hAnsi="Bookman Old Style"/>
                <w:b/>
                <w:bCs/>
                <w:color w:val="000080"/>
                <w:sz w:val="24"/>
                <w:szCs w:val="24"/>
                <w:lang w:eastAsia="es-ES"/>
              </w:rPr>
            </w:pPr>
            <w:r>
              <w:rPr>
                <w:rFonts w:ascii="Bookman Old Style" w:hAnsi="Bookman Old Style"/>
                <w:b/>
                <w:bCs/>
                <w:color w:val="000080"/>
                <w:sz w:val="24"/>
                <w:szCs w:val="24"/>
                <w:lang w:eastAsia="es-ES"/>
              </w:rPr>
              <w:t xml:space="preserve">EXPEDIR EL REGLAMENTO PARA EL REGISTRO DE ESTUDIOS JURÍDICOS COLECTIVOS </w:t>
            </w:r>
            <w:r w:rsidR="006B54CB" w:rsidRPr="009E0CAA">
              <w:rPr>
                <w:rFonts w:ascii="Bookman Old Style" w:hAnsi="Bookman Old Style"/>
                <w:b/>
                <w:bCs/>
                <w:color w:val="000080"/>
                <w:sz w:val="24"/>
                <w:szCs w:val="24"/>
                <w:lang w:eastAsia="es-ES"/>
              </w:rPr>
              <w:t>DE LAS ACTUACIONES JUDICIALES QUE</w:t>
            </w:r>
            <w:r w:rsidR="00FF7812" w:rsidRPr="009E0CAA">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CONSTAN EN EL SISTEMA AUTOMÁTICO DE</w:t>
            </w:r>
            <w:r w:rsidR="00FF7812" w:rsidRPr="009E0CAA">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TRÁMITE JUDICIAL ECUATORIANO, SATJE</w:t>
            </w:r>
            <w:r w:rsidR="00FF7812" w:rsidRPr="009E0CAA">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QUE PUEDEN SER CERTIFICADAS POR LOS</w:t>
            </w:r>
            <w:r w:rsidR="00FF7812" w:rsidRPr="009E0CAA">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SECRETARIOS PARA SER UTILIZADOS COMO</w:t>
            </w:r>
            <w:r w:rsidR="00FF7812" w:rsidRPr="009E0CAA">
              <w:rPr>
                <w:rFonts w:ascii="Bookman Old Style" w:hAnsi="Bookman Old Style"/>
                <w:b/>
                <w:bCs/>
                <w:color w:val="000080"/>
                <w:sz w:val="24"/>
                <w:szCs w:val="24"/>
                <w:lang w:eastAsia="es-ES"/>
              </w:rPr>
              <w:t xml:space="preserve"> </w:t>
            </w:r>
            <w:r w:rsidR="006B54CB" w:rsidRPr="009E0CAA">
              <w:rPr>
                <w:rFonts w:ascii="Bookman Old Style" w:hAnsi="Bookman Old Style"/>
                <w:b/>
                <w:bCs/>
                <w:color w:val="000080"/>
                <w:sz w:val="24"/>
                <w:szCs w:val="24"/>
                <w:lang w:eastAsia="es-ES"/>
              </w:rPr>
              <w:t>MEDIOS DE PRUEBA DE UN PROCESO A OTRO</w:t>
            </w:r>
          </w:p>
          <w:p w14:paraId="263188BF" w14:textId="77777777" w:rsidR="006B54CB" w:rsidRPr="009E0CAA" w:rsidRDefault="006B54CB" w:rsidP="006B54CB">
            <w:pPr>
              <w:jc w:val="center"/>
              <w:rPr>
                <w:rFonts w:ascii="Bookman Old Style" w:hAnsi="Bookman Old Style"/>
                <w:b/>
                <w:bCs/>
                <w:color w:val="000080"/>
                <w:sz w:val="24"/>
                <w:szCs w:val="24"/>
                <w:lang w:eastAsia="es-ES"/>
              </w:rPr>
            </w:pPr>
          </w:p>
          <w:p w14:paraId="4CA76BE5" w14:textId="77777777" w:rsidR="006B54CB" w:rsidRPr="009E0CAA" w:rsidRDefault="006B54CB" w:rsidP="006B54CB">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Artículo 1.- </w:t>
            </w:r>
            <w:r w:rsidRPr="009E0CAA">
              <w:rPr>
                <w:rFonts w:ascii="Bookman Old Style" w:hAnsi="Bookman Old Style"/>
                <w:bCs/>
                <w:color w:val="000080"/>
                <w:sz w:val="24"/>
                <w:szCs w:val="24"/>
                <w:lang w:eastAsia="es-ES"/>
              </w:rPr>
              <w:t>Para la validez de las actuaciones judiciales requeridas por las partes, estas verificarán que dichas actuaciones consten en el Sistema Automático de Trámite Judicial Ecuatoriano (SATJE).</w:t>
            </w:r>
          </w:p>
          <w:p w14:paraId="5557D2B0" w14:textId="77777777" w:rsidR="006B54CB" w:rsidRPr="009E0CAA" w:rsidRDefault="006B54CB" w:rsidP="006B54CB">
            <w:pPr>
              <w:jc w:val="both"/>
              <w:rPr>
                <w:rFonts w:ascii="Bookman Old Style" w:hAnsi="Bookman Old Style"/>
                <w:b/>
                <w:bCs/>
                <w:color w:val="000080"/>
                <w:sz w:val="24"/>
                <w:szCs w:val="24"/>
                <w:lang w:eastAsia="es-ES"/>
              </w:rPr>
            </w:pPr>
          </w:p>
          <w:p w14:paraId="4DE310D9" w14:textId="77777777" w:rsidR="006B54CB" w:rsidRPr="009E0CAA" w:rsidRDefault="006B54CB" w:rsidP="006B54CB">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Artículo 2</w:t>
            </w:r>
            <w:r w:rsidRPr="009E0CAA">
              <w:rPr>
                <w:rFonts w:ascii="Bookman Old Style" w:hAnsi="Bookman Old Style"/>
                <w:bCs/>
                <w:color w:val="000080"/>
                <w:sz w:val="24"/>
                <w:szCs w:val="24"/>
                <w:lang w:eastAsia="es-ES"/>
              </w:rPr>
              <w:t>.- La actuación judicial requerida deberá ser anunciada plenamente en la demanda o en su contestación sin necesidad de adjuntarla, pero señalando su pertinencia. Una vez calificada como admisible, en la audiencia, el juez dispondrá que el secretario incorpore la actuación judicial al proceso.</w:t>
            </w:r>
          </w:p>
          <w:p w14:paraId="253A98D5" w14:textId="77777777" w:rsidR="006B54CB" w:rsidRPr="009E0CAA" w:rsidRDefault="006B54CB" w:rsidP="006B54CB">
            <w:pPr>
              <w:jc w:val="both"/>
              <w:rPr>
                <w:rFonts w:ascii="Bookman Old Style" w:hAnsi="Bookman Old Style"/>
                <w:b/>
                <w:bCs/>
                <w:color w:val="000080"/>
                <w:sz w:val="24"/>
                <w:szCs w:val="24"/>
                <w:lang w:eastAsia="es-ES"/>
              </w:rPr>
            </w:pPr>
          </w:p>
          <w:p w14:paraId="7EF77499" w14:textId="4F64A33F" w:rsidR="009D3A4F" w:rsidRPr="00354194" w:rsidRDefault="006B54CB" w:rsidP="00354194">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Artículo 3.- </w:t>
            </w:r>
            <w:r w:rsidRPr="009E0CAA">
              <w:rPr>
                <w:rFonts w:ascii="Bookman Old Style" w:hAnsi="Bookman Old Style"/>
                <w:bCs/>
                <w:color w:val="000080"/>
                <w:sz w:val="24"/>
                <w:szCs w:val="24"/>
                <w:lang w:eastAsia="es-ES"/>
              </w:rPr>
              <w:t>En caso de no existir la actuación judicial en el SATJE, deberá ser anunciada plenamente en la demanda o en su contestación señalando su pertinencia y calificada la admisibilidad, se oficiará a quien corresponda para que remitan las copias certificadas de las act</w:t>
            </w:r>
            <w:r w:rsidR="00354194">
              <w:rPr>
                <w:rFonts w:ascii="Bookman Old Style" w:hAnsi="Bookman Old Style"/>
                <w:bCs/>
                <w:color w:val="000080"/>
                <w:sz w:val="24"/>
                <w:szCs w:val="24"/>
                <w:lang w:eastAsia="es-ES"/>
              </w:rPr>
              <w:t>uaciones judiciales requeridas.</w:t>
            </w:r>
          </w:p>
          <w:p w14:paraId="76410EB6" w14:textId="77777777" w:rsidR="009D3A4F" w:rsidRPr="009E0CAA" w:rsidRDefault="009D3A4F" w:rsidP="006B54CB">
            <w:pPr>
              <w:jc w:val="center"/>
              <w:rPr>
                <w:rFonts w:ascii="Bookman Old Style" w:hAnsi="Bookman Old Style"/>
                <w:b/>
                <w:bCs/>
                <w:color w:val="000080"/>
                <w:sz w:val="24"/>
                <w:szCs w:val="24"/>
                <w:lang w:eastAsia="es-ES"/>
              </w:rPr>
            </w:pPr>
          </w:p>
          <w:p w14:paraId="54D3F1DD" w14:textId="77777777" w:rsidR="006B54CB" w:rsidRPr="009E0CAA" w:rsidRDefault="006B54CB" w:rsidP="006B54CB">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DISPOSICIÓN GENERAL</w:t>
            </w:r>
          </w:p>
          <w:p w14:paraId="03D32A66" w14:textId="77777777" w:rsidR="006B54CB" w:rsidRPr="009E0CAA" w:rsidRDefault="006B54CB" w:rsidP="006B54CB">
            <w:pPr>
              <w:jc w:val="center"/>
              <w:rPr>
                <w:rFonts w:ascii="Bookman Old Style" w:hAnsi="Bookman Old Style"/>
                <w:b/>
                <w:bCs/>
                <w:color w:val="000080"/>
                <w:sz w:val="24"/>
                <w:szCs w:val="24"/>
                <w:lang w:eastAsia="es-ES"/>
              </w:rPr>
            </w:pPr>
          </w:p>
          <w:p w14:paraId="61F28D84" w14:textId="77777777" w:rsidR="006B54CB" w:rsidRPr="009E0CAA" w:rsidRDefault="006B54CB" w:rsidP="006B54CB">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ÚNICA.- </w:t>
            </w:r>
            <w:r w:rsidRPr="009E0CAA">
              <w:rPr>
                <w:rFonts w:ascii="Bookman Old Style" w:hAnsi="Bookman Old Style"/>
                <w:bCs/>
                <w:color w:val="000080"/>
                <w:sz w:val="24"/>
                <w:szCs w:val="24"/>
                <w:lang w:eastAsia="es-ES"/>
              </w:rPr>
              <w:t xml:space="preserve">La Dirección General y la Escuela de la Función Judicial se </w:t>
            </w:r>
            <w:r w:rsidRPr="009E0CAA">
              <w:rPr>
                <w:rFonts w:ascii="Bookman Old Style" w:hAnsi="Bookman Old Style"/>
                <w:bCs/>
                <w:color w:val="000080"/>
                <w:sz w:val="24"/>
                <w:szCs w:val="24"/>
                <w:lang w:eastAsia="es-ES"/>
              </w:rPr>
              <w:lastRenderedPageBreak/>
              <w:t>encargarán de la capacitación a los servidores judiciales involucrados para la implementación de esta resolución.</w:t>
            </w:r>
          </w:p>
          <w:p w14:paraId="53682AF0" w14:textId="77777777" w:rsidR="003B753E" w:rsidRDefault="003B753E" w:rsidP="009D3A4F">
            <w:pPr>
              <w:rPr>
                <w:rFonts w:ascii="Bookman Old Style" w:hAnsi="Bookman Old Style"/>
                <w:b/>
                <w:bCs/>
                <w:color w:val="000080"/>
                <w:sz w:val="24"/>
                <w:szCs w:val="24"/>
                <w:lang w:eastAsia="es-ES"/>
              </w:rPr>
            </w:pPr>
          </w:p>
          <w:p w14:paraId="5D43CB7A" w14:textId="77777777" w:rsidR="00C6178E" w:rsidRDefault="00C6178E" w:rsidP="009D3A4F">
            <w:pPr>
              <w:rPr>
                <w:rFonts w:ascii="Bookman Old Style" w:hAnsi="Bookman Old Style"/>
                <w:b/>
                <w:bCs/>
                <w:color w:val="000080"/>
                <w:sz w:val="24"/>
                <w:szCs w:val="24"/>
                <w:lang w:eastAsia="es-ES"/>
              </w:rPr>
            </w:pPr>
          </w:p>
          <w:p w14:paraId="0CE1E2F6" w14:textId="77777777" w:rsidR="00C6178E" w:rsidRPr="009E0CAA" w:rsidRDefault="00C6178E" w:rsidP="009D3A4F">
            <w:pPr>
              <w:rPr>
                <w:rFonts w:ascii="Bookman Old Style" w:hAnsi="Bookman Old Style"/>
                <w:b/>
                <w:bCs/>
                <w:color w:val="000080"/>
                <w:sz w:val="24"/>
                <w:szCs w:val="24"/>
                <w:lang w:eastAsia="es-ES"/>
              </w:rPr>
            </w:pPr>
          </w:p>
          <w:p w14:paraId="312BDFD0" w14:textId="77777777" w:rsidR="006B54CB" w:rsidRPr="009E0CAA" w:rsidRDefault="006B54CB" w:rsidP="006B54CB">
            <w:pPr>
              <w:jc w:val="center"/>
              <w:rPr>
                <w:rFonts w:ascii="Bookman Old Style" w:hAnsi="Bookman Old Style"/>
                <w:b/>
                <w:bCs/>
                <w:color w:val="000080"/>
                <w:sz w:val="24"/>
                <w:szCs w:val="24"/>
                <w:lang w:eastAsia="es-ES"/>
              </w:rPr>
            </w:pPr>
            <w:r w:rsidRPr="009E0CAA">
              <w:rPr>
                <w:rFonts w:ascii="Bookman Old Style" w:hAnsi="Bookman Old Style"/>
                <w:b/>
                <w:bCs/>
                <w:color w:val="000080"/>
                <w:sz w:val="24"/>
                <w:szCs w:val="24"/>
                <w:lang w:eastAsia="es-ES"/>
              </w:rPr>
              <w:t>DISPOSICIONES FINALES</w:t>
            </w:r>
          </w:p>
          <w:p w14:paraId="5B0B5BD9" w14:textId="77777777" w:rsidR="006B54CB" w:rsidRPr="009E0CAA" w:rsidRDefault="006B54CB" w:rsidP="006B54CB">
            <w:pPr>
              <w:jc w:val="center"/>
              <w:rPr>
                <w:rFonts w:ascii="Bookman Old Style" w:hAnsi="Bookman Old Style"/>
                <w:b/>
                <w:bCs/>
                <w:color w:val="000080"/>
                <w:sz w:val="24"/>
                <w:szCs w:val="24"/>
                <w:lang w:eastAsia="es-ES"/>
              </w:rPr>
            </w:pPr>
          </w:p>
          <w:p w14:paraId="7B3606C0" w14:textId="77777777" w:rsidR="006B54CB" w:rsidRPr="009E0CAA" w:rsidRDefault="006B54CB" w:rsidP="006B54CB">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PRIMERA.- </w:t>
            </w:r>
            <w:r w:rsidRPr="009E0CAA">
              <w:rPr>
                <w:rFonts w:ascii="Bookman Old Style" w:hAnsi="Bookman Old Style"/>
                <w:bCs/>
                <w:color w:val="000080"/>
                <w:sz w:val="24"/>
                <w:szCs w:val="24"/>
                <w:lang w:eastAsia="es-ES"/>
              </w:rPr>
              <w:t>La ejecución de esta resolución estará a cargo, en el ámbito de sus competencias de la Dirección General, la Dirección Nacional de Gestión Procesal y las Direcciones Provinciales del Consejo de la Judicatura.</w:t>
            </w:r>
          </w:p>
          <w:p w14:paraId="5DCF88F2" w14:textId="77777777" w:rsidR="006B54CB" w:rsidRPr="009E0CAA" w:rsidRDefault="006B54CB" w:rsidP="006B54CB">
            <w:pPr>
              <w:jc w:val="both"/>
              <w:rPr>
                <w:rFonts w:ascii="Bookman Old Style" w:hAnsi="Bookman Old Style"/>
                <w:bCs/>
                <w:color w:val="000080"/>
                <w:sz w:val="24"/>
                <w:szCs w:val="24"/>
                <w:lang w:eastAsia="es-ES"/>
              </w:rPr>
            </w:pPr>
          </w:p>
          <w:p w14:paraId="62ADEBEF" w14:textId="77777777" w:rsidR="006B54CB" w:rsidRPr="009E0CAA" w:rsidRDefault="006B54CB" w:rsidP="006B54CB">
            <w:pPr>
              <w:jc w:val="both"/>
              <w:rPr>
                <w:rFonts w:ascii="Bookman Old Style" w:hAnsi="Bookman Old Style"/>
                <w:bCs/>
                <w:color w:val="000080"/>
                <w:sz w:val="24"/>
                <w:szCs w:val="24"/>
                <w:lang w:eastAsia="es-ES"/>
              </w:rPr>
            </w:pPr>
            <w:r w:rsidRPr="009E0CAA">
              <w:rPr>
                <w:rFonts w:ascii="Bookman Old Style" w:hAnsi="Bookman Old Style"/>
                <w:b/>
                <w:bCs/>
                <w:color w:val="000080"/>
                <w:sz w:val="24"/>
                <w:szCs w:val="24"/>
                <w:lang w:eastAsia="es-ES"/>
              </w:rPr>
              <w:t xml:space="preserve">SEGUNDA.- </w:t>
            </w:r>
            <w:r w:rsidRPr="009E0CAA">
              <w:rPr>
                <w:rFonts w:ascii="Bookman Old Style" w:hAnsi="Bookman Old Style"/>
                <w:bCs/>
                <w:color w:val="000080"/>
                <w:sz w:val="24"/>
                <w:szCs w:val="24"/>
                <w:lang w:eastAsia="es-ES"/>
              </w:rPr>
              <w:t>Esta resolución entrará en vigencia a partir del tres de abril de dos mil diecisiete, sin perjuicio de su publicación en el registro oficial.</w:t>
            </w:r>
          </w:p>
          <w:p w14:paraId="7DC58214" w14:textId="77777777" w:rsidR="006B54CB" w:rsidRPr="009E0CAA" w:rsidRDefault="006B54CB" w:rsidP="006B54CB">
            <w:pPr>
              <w:jc w:val="both"/>
              <w:rPr>
                <w:rFonts w:ascii="Bookman Old Style" w:hAnsi="Bookman Old Style"/>
                <w:bCs/>
                <w:color w:val="000080"/>
                <w:sz w:val="24"/>
                <w:szCs w:val="24"/>
                <w:lang w:eastAsia="es-ES"/>
              </w:rPr>
            </w:pPr>
          </w:p>
          <w:p w14:paraId="45411726" w14:textId="77777777" w:rsidR="006B54CB" w:rsidRPr="009E0CAA" w:rsidRDefault="006B54CB" w:rsidP="006B54CB">
            <w:pPr>
              <w:jc w:val="both"/>
              <w:rPr>
                <w:rFonts w:ascii="Bookman Old Style" w:hAnsi="Bookman Old Style"/>
                <w:bCs/>
                <w:color w:val="000080"/>
                <w:sz w:val="24"/>
                <w:szCs w:val="24"/>
                <w:lang w:eastAsia="es-ES"/>
              </w:rPr>
            </w:pPr>
            <w:r w:rsidRPr="009E0CAA">
              <w:rPr>
                <w:rFonts w:ascii="Bookman Old Style" w:hAnsi="Bookman Old Style"/>
                <w:bCs/>
                <w:color w:val="000080"/>
                <w:sz w:val="24"/>
                <w:szCs w:val="24"/>
                <w:lang w:eastAsia="es-ES"/>
              </w:rPr>
              <w:t>Dado en el Distrito Metropolitano de Quito, en la sala de sesiones del Pleno del Consejo de la Judicatura, el veintidós de febrero de dos mil diecisiete.</w:t>
            </w:r>
          </w:p>
          <w:p w14:paraId="084B7406" w14:textId="77777777" w:rsidR="00B56106" w:rsidRPr="009E0CAA" w:rsidRDefault="00B56106" w:rsidP="00B53E20">
            <w:pPr>
              <w:jc w:val="both"/>
              <w:rPr>
                <w:rFonts w:ascii="Bookman Old Style" w:hAnsi="Bookman Old Style"/>
                <w:b/>
                <w:bCs/>
                <w:color w:val="000080"/>
                <w:sz w:val="24"/>
                <w:szCs w:val="24"/>
                <w:lang w:eastAsia="es-ES"/>
              </w:rPr>
            </w:pPr>
          </w:p>
        </w:tc>
      </w:tr>
    </w:tbl>
    <w:p w14:paraId="1064C6CA" w14:textId="10C0C551" w:rsidR="00B56106" w:rsidRPr="009E0CAA" w:rsidRDefault="0084513C" w:rsidP="00CE01F9">
      <w:pPr>
        <w:widowControl/>
        <w:autoSpaceDE/>
        <w:autoSpaceDN/>
        <w:adjustRightInd/>
        <w:spacing w:after="160"/>
        <w:jc w:val="both"/>
        <w:rPr>
          <w:rFonts w:ascii="Bookman Old Style" w:eastAsiaTheme="minorHAnsi" w:hAnsi="Bookman Old Style"/>
          <w:sz w:val="24"/>
          <w:szCs w:val="24"/>
          <w:lang w:val="es-EC" w:eastAsia="en-US"/>
        </w:rPr>
      </w:pPr>
      <w:r w:rsidRPr="009E0CAA">
        <w:rPr>
          <w:rFonts w:ascii="Bookman Old Style" w:hAnsi="Bookman Old Style"/>
          <w:noProof/>
          <w:sz w:val="24"/>
          <w:szCs w:val="24"/>
          <w:lang w:val="es-EC" w:eastAsia="es-EC"/>
        </w:rPr>
        <w:lastRenderedPageBreak/>
        <mc:AlternateContent>
          <mc:Choice Requires="wps">
            <w:drawing>
              <wp:anchor distT="0" distB="0" distL="114300" distR="114300" simplePos="0" relativeHeight="251700224" behindDoc="0" locked="0" layoutInCell="1" allowOverlap="1" wp14:anchorId="3634CD04" wp14:editId="41C2B2FD">
                <wp:simplePos x="0" y="0"/>
                <wp:positionH relativeFrom="margin">
                  <wp:posOffset>-55245</wp:posOffset>
                </wp:positionH>
                <wp:positionV relativeFrom="paragraph">
                  <wp:posOffset>237490</wp:posOffset>
                </wp:positionV>
                <wp:extent cx="1943100" cy="257175"/>
                <wp:effectExtent l="0" t="0" r="19050" b="28575"/>
                <wp:wrapNone/>
                <wp:docPr id="1"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943100" cy="257175"/>
                        </a:xfrm>
                        <a:prstGeom prst="rect">
                          <a:avLst/>
                        </a:prstGeom>
                        <a:solidFill>
                          <a:srgbClr val="000080"/>
                        </a:solidFill>
                        <a:ln w="9525">
                          <a:solidFill>
                            <a:srgbClr val="000080"/>
                          </a:solidFill>
                          <a:miter lim="800000"/>
                          <a:headEnd/>
                          <a:tailEnd/>
                        </a:ln>
                      </wps:spPr>
                      <wps:txbx>
                        <w:txbxContent>
                          <w:p w14:paraId="491C8683" w14:textId="3699345A" w:rsidR="001F6750" w:rsidRPr="00583994" w:rsidRDefault="001F6750" w:rsidP="0007366E">
                            <w:pPr>
                              <w:jc w:val="both"/>
                              <w:rPr>
                                <w:b/>
                                <w:color w:val="FFFFFF"/>
                                <w:lang w:val="es-EC"/>
                              </w:rPr>
                            </w:pPr>
                            <w:r>
                              <w:rPr>
                                <w:b/>
                                <w:color w:val="FFFFFF"/>
                                <w:lang w:val="es-EC"/>
                              </w:rPr>
                              <w:t>Viernes 17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34CD04" id="_x0000_s1037" type="#_x0000_t202" style="position:absolute;left:0;text-align:left;margin-left:-4.35pt;margin-top:18.7pt;width:153pt;height:20.25pt;rotation:18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apOAIAAG8EAAAOAAAAZHJzL2Uyb0RvYy54bWysVNuO0zAQfUfiHyy/0zSlpRc1XS1dFiEt&#10;F2nhA1zbaSwcjxm7TcrXM3aqtoIXhMiDZXvGZ2bOmcn6rm8tO2oMBlzFy9GYM+0kKOP2Ff/29fHV&#10;grMQhVPCgtMVP+nA7zYvX6w7v9ITaMAqjYxAXFh1vuJNjH5VFEE2uhVhBF47MtaArYh0xH2hUHSE&#10;3tpiMh6/KTpA5RGkDoFuHwYj32T8utYyfq7roCOzFafcYl4xr7u0Fpu1WO1R+MbIcxriH7JohXEU&#10;9AL1IKJgBzR/QLVGIgSo40hCW0BdG6lzDVRNOf6tmudGeJ1rIXKCv9AU/h+s/HT8gswo0o4zJ1qS&#10;aHsQCoEpzaLuI7BynljqfFiR87Mn99i/hT69SBUH/wTye2AOto1we32PCF2jhaIsy/SyuHk64IQE&#10;sus+gqJw4hAhA/U1tgyBJCrHi3H68jVxxCgYiXe6CEZ5MZkyWE5fl+THJNkms3k5n+WIYpXAUnYe&#10;Q3yvoWVpU3Gkhsio4vgUYkru6pKLAWvUo7E2H3C/21pkR5Gah75F7hd6Em7drGNdxZezyWzg49YW&#10;/g6iNZGmwJq24ufKc18mFt85lfdRGDvsKb51Z1oTkwOnsd/1g46Z9MT5DtSJiM6UEkc0pcRAA/iT&#10;s446vuLhx0Gg5sx+cCTWspxO04jkw3Q2n9ABby27W4twkqAqHjkbtts4jNXBo9k3ScVMh4N7Erg2&#10;mexrVuf8qauzBucJTGNze85e1//E5hcAAAD//wMAUEsDBBQABgAIAAAAIQD3gwm/3wAAAAgBAAAP&#10;AAAAZHJzL2Rvd25yZXYueG1sTI9BS8NAFITvgv9heYK3dmNauknMS5GCIF6KVQrettlnEsy+DdlN&#10;m/5715Mehxlmvim3s+3FmUbfOUZ4WCYgiGtnOm4QPt6fFxkIHzQb3TsmhCt52Fa3N6UujLvwG50P&#10;oRGxhH2hEdoQhkJKX7dktV+6gTh6X260OkQ5NtKM+hLLbS/TJNlIqzuOC60eaNdS/X2YLEK22e3z&#10;z+lo070319chPa7VS4p4fzc/PYIINIe/MPziR3SoItPJTWy86BEWmYpJhJVag4h+mqsViBOCUjnI&#10;qpT/D1Q/AAAA//8DAFBLAQItABQABgAIAAAAIQC2gziS/gAAAOEBAAATAAAAAAAAAAAAAAAAAAAA&#10;AABbQ29udGVudF9UeXBlc10ueG1sUEsBAi0AFAAGAAgAAAAhADj9If/WAAAAlAEAAAsAAAAAAAAA&#10;AAAAAAAALwEAAF9yZWxzLy5yZWxzUEsBAi0AFAAGAAgAAAAhADdqBqk4AgAAbwQAAA4AAAAAAAAA&#10;AAAAAAAALgIAAGRycy9lMm9Eb2MueG1sUEsBAi0AFAAGAAgAAAAhAPeDCb/fAAAACAEAAA8AAAAA&#10;AAAAAAAAAAAAkgQAAGRycy9kb3ducmV2LnhtbFBLBQYAAAAABAAEAPMAAACeBQAAAAA=&#10;" fillcolor="navy" strokecolor="navy">
                <v:textbox>
                  <w:txbxContent>
                    <w:p w14:paraId="491C8683" w14:textId="3699345A" w:rsidR="001F6750" w:rsidRPr="00583994" w:rsidRDefault="001F6750" w:rsidP="0007366E">
                      <w:pPr>
                        <w:jc w:val="both"/>
                        <w:rPr>
                          <w:b/>
                          <w:color w:val="FFFFFF"/>
                          <w:lang w:val="es-EC"/>
                        </w:rPr>
                      </w:pPr>
                      <w:r>
                        <w:rPr>
                          <w:b/>
                          <w:color w:val="FFFFFF"/>
                          <w:lang w:val="es-EC"/>
                        </w:rPr>
                        <w:t>Viernes 17 de Marzo</w:t>
                      </w:r>
                    </w:p>
                  </w:txbxContent>
                </v:textbox>
                <w10:wrap anchorx="margin"/>
              </v:shape>
            </w:pict>
          </mc:Fallback>
        </mc:AlternateContent>
      </w:r>
    </w:p>
    <w:p w14:paraId="00278ED8" w14:textId="2E97CDD9" w:rsidR="00760376" w:rsidRPr="009E0CAA" w:rsidRDefault="00760376" w:rsidP="00AA4C60">
      <w:pPr>
        <w:widowControl/>
        <w:autoSpaceDE/>
        <w:autoSpaceDN/>
        <w:adjustRightInd/>
        <w:jc w:val="both"/>
        <w:rPr>
          <w:rFonts w:ascii="Bookman Old Style" w:hAnsi="Bookman Old Style"/>
          <w:bCs/>
          <w:color w:val="000080"/>
          <w:sz w:val="24"/>
          <w:szCs w:val="24"/>
          <w:lang w:val="es-ES_tradnl" w:eastAsia="es-ES"/>
        </w:rPr>
      </w:pPr>
    </w:p>
    <w:p w14:paraId="748262FD" w14:textId="77777777" w:rsidR="0007366E" w:rsidRPr="009E0CAA" w:rsidRDefault="0007366E" w:rsidP="00AA4C60">
      <w:pPr>
        <w:widowControl/>
        <w:autoSpaceDE/>
        <w:autoSpaceDN/>
        <w:adjustRightInd/>
        <w:jc w:val="both"/>
        <w:rPr>
          <w:rFonts w:ascii="Bookman Old Style" w:hAnsi="Bookman Old Style"/>
          <w:bCs/>
          <w:color w:val="000080"/>
          <w:sz w:val="24"/>
          <w:szCs w:val="24"/>
          <w:lang w:val="es-ES_tradnl" w:eastAsia="es-ES"/>
        </w:rPr>
      </w:pPr>
    </w:p>
    <w:tbl>
      <w:tblPr>
        <w:tblpPr w:leftFromText="141" w:rightFromText="141" w:vertAnchor="text" w:horzAnchor="margin" w:tblpY="11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407A1B" w:rsidRPr="009E0CAA" w14:paraId="6919AD2B" w14:textId="77777777" w:rsidTr="00407A1B">
        <w:trPr>
          <w:trHeight w:val="1380"/>
        </w:trPr>
        <w:tc>
          <w:tcPr>
            <w:tcW w:w="9322" w:type="dxa"/>
            <w:shd w:val="clear" w:color="auto" w:fill="E6F1DF"/>
          </w:tcPr>
          <w:p w14:paraId="5E442D53" w14:textId="77777777" w:rsidR="003B753E" w:rsidRPr="009E0CAA" w:rsidRDefault="003B753E" w:rsidP="00407A1B">
            <w:pPr>
              <w:jc w:val="both"/>
              <w:rPr>
                <w:rFonts w:ascii="Bookman Old Style" w:hAnsi="Bookman Old Style"/>
                <w:b/>
                <w:bCs/>
                <w:color w:val="000080"/>
                <w:sz w:val="24"/>
                <w:szCs w:val="24"/>
                <w:lang w:val="es-ES_tradnl" w:eastAsia="es-ES"/>
              </w:rPr>
            </w:pPr>
          </w:p>
          <w:p w14:paraId="21B42D4D" w14:textId="557FD3A5"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EXPEDIR LAS SIGUIENTES REFORMAS AL REGLAMENTO DE BECAS Y AYUDAS ECONÓMICAS DEL INSTITUTO DE FOMENTO AL TALENTO HUMANO-IFTH</w:t>
            </w:r>
          </w:p>
          <w:p w14:paraId="6243FA34" w14:textId="77777777" w:rsidR="00407A1B" w:rsidRPr="009E0CAA" w:rsidRDefault="00407A1B" w:rsidP="00407A1B">
            <w:pPr>
              <w:jc w:val="both"/>
              <w:rPr>
                <w:rFonts w:ascii="Bookman Old Style" w:hAnsi="Bookman Old Style"/>
                <w:bCs/>
                <w:color w:val="000080"/>
                <w:sz w:val="24"/>
                <w:szCs w:val="24"/>
                <w:lang w:val="es-ES_tradnl" w:eastAsia="es-ES"/>
              </w:rPr>
            </w:pPr>
          </w:p>
          <w:p w14:paraId="259254A9" w14:textId="655977DD" w:rsidR="00407A1B" w:rsidRPr="009E0CAA" w:rsidRDefault="00407A1B" w:rsidP="009D3A4F">
            <w:pPr>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Expedido por:</w:t>
            </w:r>
            <w:r w:rsidRPr="009E0CAA">
              <w:rPr>
                <w:rFonts w:ascii="Bookman Old Style" w:hAnsi="Bookman Old Style"/>
                <w:bCs/>
                <w:color w:val="000080"/>
                <w:sz w:val="24"/>
                <w:szCs w:val="24"/>
                <w:lang w:val="es-ES_tradnl" w:eastAsia="es-ES"/>
              </w:rPr>
              <w:t xml:space="preserve"> Resolución  No. 061-IFTH-DE-2016 de la Directora Ejecutiva Instituto de Fomento al Talento Humano Registro Oficial Nº 965 de 17 de marzo de 2017.</w:t>
            </w:r>
          </w:p>
          <w:p w14:paraId="7A21362E" w14:textId="77777777" w:rsidR="00354194" w:rsidRDefault="00354194" w:rsidP="00407A1B">
            <w:pPr>
              <w:jc w:val="center"/>
              <w:rPr>
                <w:rFonts w:ascii="Bookman Old Style" w:hAnsi="Bookman Old Style"/>
                <w:b/>
                <w:bCs/>
                <w:color w:val="000080"/>
                <w:sz w:val="24"/>
                <w:szCs w:val="24"/>
                <w:lang w:val="es-ES_tradnl" w:eastAsia="es-ES"/>
              </w:rPr>
            </w:pPr>
          </w:p>
          <w:p w14:paraId="70B2CCB2" w14:textId="77777777" w:rsidR="00407A1B" w:rsidRPr="009E0CAA" w:rsidRDefault="00407A1B" w:rsidP="00407A1B">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Resuelve:</w:t>
            </w:r>
          </w:p>
          <w:p w14:paraId="788BB7D1" w14:textId="77777777" w:rsidR="003B753E" w:rsidRPr="009E0CAA" w:rsidRDefault="003B753E" w:rsidP="00407A1B">
            <w:pPr>
              <w:jc w:val="center"/>
              <w:rPr>
                <w:rFonts w:ascii="Bookman Old Style" w:hAnsi="Bookman Old Style"/>
                <w:b/>
                <w:bCs/>
                <w:color w:val="000080"/>
                <w:sz w:val="24"/>
                <w:szCs w:val="24"/>
                <w:lang w:val="es-ES_tradnl" w:eastAsia="es-ES"/>
              </w:rPr>
            </w:pPr>
          </w:p>
          <w:p w14:paraId="40639016" w14:textId="465214CA" w:rsidR="00407A1B" w:rsidRPr="009E0CAA" w:rsidRDefault="00FF7812" w:rsidP="00FF7812">
            <w:pPr>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EXPEDIR LAS SIGUIENTES REFORMAS AL REGLAMENTO DE BECAS Y AYUDAS </w:t>
            </w:r>
            <w:r w:rsidR="00407A1B" w:rsidRPr="009E0CAA">
              <w:rPr>
                <w:rFonts w:ascii="Bookman Old Style" w:hAnsi="Bookman Old Style"/>
                <w:b/>
                <w:bCs/>
                <w:color w:val="000080"/>
                <w:sz w:val="24"/>
                <w:szCs w:val="24"/>
                <w:lang w:val="es-ES_tradnl" w:eastAsia="es-ES"/>
              </w:rPr>
              <w:t>ECON</w:t>
            </w:r>
            <w:r w:rsidRPr="009E0CAA">
              <w:rPr>
                <w:rFonts w:ascii="Bookman Old Style" w:hAnsi="Bookman Old Style"/>
                <w:b/>
                <w:bCs/>
                <w:color w:val="000080"/>
                <w:sz w:val="24"/>
                <w:szCs w:val="24"/>
                <w:lang w:val="es-ES_tradnl" w:eastAsia="es-ES"/>
              </w:rPr>
              <w:t xml:space="preserve">ÓMICAS DEL INSTITUTO DE FOMENTO </w:t>
            </w:r>
            <w:r w:rsidR="00407A1B" w:rsidRPr="009E0CAA">
              <w:rPr>
                <w:rFonts w:ascii="Bookman Old Style" w:hAnsi="Bookman Old Style"/>
                <w:b/>
                <w:bCs/>
                <w:color w:val="000080"/>
                <w:sz w:val="24"/>
                <w:szCs w:val="24"/>
                <w:lang w:val="es-ES_tradnl" w:eastAsia="es-ES"/>
              </w:rPr>
              <w:t>AL TALENTO HUMANO-IFTH</w:t>
            </w:r>
          </w:p>
          <w:p w14:paraId="620709B6" w14:textId="77777777" w:rsidR="006F443A" w:rsidRDefault="006F443A" w:rsidP="00407A1B">
            <w:pPr>
              <w:jc w:val="center"/>
              <w:rPr>
                <w:rFonts w:ascii="Bookman Old Style" w:hAnsi="Bookman Old Style"/>
                <w:bCs/>
                <w:color w:val="000080"/>
                <w:sz w:val="24"/>
                <w:szCs w:val="24"/>
                <w:lang w:val="es-ES_tradnl" w:eastAsia="es-ES"/>
              </w:rPr>
            </w:pPr>
          </w:p>
          <w:p w14:paraId="67287606" w14:textId="77777777" w:rsidR="00354194" w:rsidRPr="009E0CAA" w:rsidRDefault="00354194" w:rsidP="00407A1B">
            <w:pPr>
              <w:jc w:val="center"/>
              <w:rPr>
                <w:rFonts w:ascii="Bookman Old Style" w:hAnsi="Bookman Old Style"/>
                <w:bCs/>
                <w:color w:val="000080"/>
                <w:sz w:val="24"/>
                <w:szCs w:val="24"/>
                <w:lang w:val="es-ES_tradnl" w:eastAsia="es-ES"/>
              </w:rPr>
            </w:pPr>
          </w:p>
          <w:p w14:paraId="76E4D765"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1.- Inclúyase según corresponda al "Comité de Adjudicación de Becas de Nivel Básico y Bachillerato" o "Comité de Becas y Ayudas Económicas", en todo el texto del Reglamento donde se mencione únicamente al "Comité" o "Comité de Becas y Ayudas Económicas" en los casos que aplique tomando en consideración la motivación expuesta en el Informe Técnico No. IFTH-DBAE-2016-0010 de 01 de diciembre de 2016.</w:t>
            </w:r>
          </w:p>
          <w:p w14:paraId="24574269" w14:textId="77777777" w:rsidR="006F443A" w:rsidRPr="009E0CAA" w:rsidRDefault="006F443A" w:rsidP="00407A1B">
            <w:pPr>
              <w:jc w:val="both"/>
              <w:rPr>
                <w:rFonts w:ascii="Bookman Old Style" w:hAnsi="Bookman Old Style"/>
                <w:bCs/>
                <w:color w:val="000080"/>
                <w:sz w:val="24"/>
                <w:szCs w:val="24"/>
                <w:lang w:val="es-ES_tradnl" w:eastAsia="es-ES"/>
              </w:rPr>
            </w:pPr>
          </w:p>
          <w:p w14:paraId="44284503"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2.- Sustituir el artículo 8.- Conformación, por el siguiente texto:</w:t>
            </w:r>
          </w:p>
          <w:p w14:paraId="429B7C94" w14:textId="77777777" w:rsidR="006F443A" w:rsidRPr="009E0CAA" w:rsidRDefault="006F443A" w:rsidP="00407A1B">
            <w:pPr>
              <w:jc w:val="both"/>
              <w:rPr>
                <w:rFonts w:ascii="Bookman Old Style" w:hAnsi="Bookman Old Style"/>
                <w:bCs/>
                <w:color w:val="000080"/>
                <w:sz w:val="24"/>
                <w:szCs w:val="24"/>
                <w:lang w:val="es-ES_tradnl" w:eastAsia="es-ES"/>
              </w:rPr>
            </w:pPr>
          </w:p>
          <w:p w14:paraId="57EC5FBA"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"Art 8.- Conformación: El Comité de Becas y Ayudas Económicas del </w:t>
            </w:r>
            <w:r w:rsidRPr="009E0CAA">
              <w:rPr>
                <w:rFonts w:ascii="Bookman Old Style" w:hAnsi="Bookman Old Style"/>
                <w:bCs/>
                <w:color w:val="000080"/>
                <w:sz w:val="24"/>
                <w:szCs w:val="24"/>
                <w:lang w:val="es-ES_tradnl" w:eastAsia="es-ES"/>
              </w:rPr>
              <w:lastRenderedPageBreak/>
              <w:t>Instituto de Fomento al Talento Humano, estará integrado por:</w:t>
            </w:r>
          </w:p>
          <w:p w14:paraId="55F45F1A" w14:textId="77777777" w:rsidR="00FF7812" w:rsidRPr="009E0CAA" w:rsidRDefault="00FF7812" w:rsidP="00407A1B">
            <w:pPr>
              <w:jc w:val="both"/>
              <w:rPr>
                <w:rFonts w:ascii="Bookman Old Style" w:hAnsi="Bookman Old Style"/>
                <w:bCs/>
                <w:color w:val="000080"/>
                <w:sz w:val="24"/>
                <w:szCs w:val="24"/>
                <w:lang w:val="es-ES_tradnl" w:eastAsia="es-ES"/>
              </w:rPr>
            </w:pPr>
          </w:p>
          <w:p w14:paraId="22214208"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w:t>
            </w:r>
            <w:r w:rsidRPr="009E0CAA">
              <w:rPr>
                <w:rFonts w:ascii="Bookman Old Style" w:hAnsi="Bookman Old Style"/>
                <w:bCs/>
                <w:color w:val="000080"/>
                <w:sz w:val="24"/>
                <w:szCs w:val="24"/>
                <w:lang w:val="es-ES_tradnl" w:eastAsia="es-ES"/>
              </w:rPr>
              <w:tab/>
              <w:t>El/la Director/a Ejecutivo/a del IFTH quien lo presidirá o su delegado/a, con voz y voto dirimente;</w:t>
            </w:r>
          </w:p>
          <w:p w14:paraId="70EEF01D"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b.</w:t>
            </w:r>
            <w:r w:rsidRPr="009E0CAA">
              <w:rPr>
                <w:rFonts w:ascii="Bookman Old Style" w:hAnsi="Bookman Old Style"/>
                <w:bCs/>
                <w:color w:val="000080"/>
                <w:sz w:val="24"/>
                <w:szCs w:val="24"/>
                <w:lang w:val="es-ES_tradnl" w:eastAsia="es-ES"/>
              </w:rPr>
              <w:tab/>
              <w:t>El/la Director/a de Planificación y Gestión Estratégica o su delegado/a, con voz y voto;</w:t>
            </w:r>
          </w:p>
          <w:p w14:paraId="197E861E"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w:t>
            </w:r>
            <w:r w:rsidRPr="009E0CAA">
              <w:rPr>
                <w:rFonts w:ascii="Bookman Old Style" w:hAnsi="Bookman Old Style"/>
                <w:bCs/>
                <w:color w:val="000080"/>
                <w:sz w:val="24"/>
                <w:szCs w:val="24"/>
                <w:lang w:val="es-ES_tradnl" w:eastAsia="es-ES"/>
              </w:rPr>
              <w:tab/>
              <w:t>El/la Directora/a Financiero/a o su delegado/a, con voz y voto;</w:t>
            </w:r>
          </w:p>
          <w:p w14:paraId="25EBF0DC"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w:t>
            </w:r>
            <w:r w:rsidRPr="009E0CAA">
              <w:rPr>
                <w:rFonts w:ascii="Bookman Old Style" w:hAnsi="Bookman Old Style"/>
                <w:bCs/>
                <w:color w:val="000080"/>
                <w:sz w:val="24"/>
                <w:szCs w:val="24"/>
                <w:lang w:val="es-ES_tradnl" w:eastAsia="es-ES"/>
              </w:rPr>
              <w:tab/>
              <w:t>El/la Director/a Estratégico/a de Relacionamiento Interinstitucional y Asistencia Técnica o su delegado/a, con voz y voto;</w:t>
            </w:r>
          </w:p>
          <w:p w14:paraId="6783F818"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w:t>
            </w:r>
            <w:r w:rsidRPr="009E0CAA">
              <w:rPr>
                <w:rFonts w:ascii="Bookman Old Style" w:hAnsi="Bookman Old Style"/>
                <w:bCs/>
                <w:color w:val="000080"/>
                <w:sz w:val="24"/>
                <w:szCs w:val="24"/>
                <w:lang w:val="es-ES_tradnl" w:eastAsia="es-ES"/>
              </w:rPr>
              <w:tab/>
              <w:t>El/la Subsecretario/a de Fortalecimiento del Conocimiento y Becas de la Secretaría de Educación Superior, Ciencia, Tecnología e Innovación o su/s delegado/s, según los programas específicos de Educación Superior; con voz y voto.</w:t>
            </w:r>
          </w:p>
          <w:p w14:paraId="1AF13A7F" w14:textId="77777777" w:rsidR="00FF7812" w:rsidRPr="009E0CAA" w:rsidRDefault="00FF7812" w:rsidP="00407A1B">
            <w:pPr>
              <w:jc w:val="both"/>
              <w:rPr>
                <w:rFonts w:ascii="Bookman Old Style" w:hAnsi="Bookman Old Style"/>
                <w:bCs/>
                <w:color w:val="000080"/>
                <w:sz w:val="24"/>
                <w:szCs w:val="24"/>
                <w:lang w:val="es-ES_tradnl" w:eastAsia="es-ES"/>
              </w:rPr>
            </w:pPr>
          </w:p>
          <w:p w14:paraId="4CD19832" w14:textId="15FF2108"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Actuará como secretario/a permanente con voz pero sin voto, el/la Directora/a de Administración de Servicios de Becas y Ayudas Económicas o su delegado/a, que tendrá a su cargo la presentación a los miembros del Comité de solicitudes de becarios y adjudicatarios, y demás asuntos de becas financiadas con fondos provenientes de la cooperación internacional, becas financiadas con fondos públicos en territorio nacional o en el extranjero, y de becas de nivel básico y bachillerato. La Secretaría permanente será responsable de la elaboración y notificación de las actas de sesiones del Comité de Becas y Ayudas Económicas.</w:t>
            </w:r>
          </w:p>
          <w:p w14:paraId="335DC9A4" w14:textId="77777777" w:rsidR="00FF7812" w:rsidRPr="009E0CAA" w:rsidRDefault="00FF7812" w:rsidP="00407A1B">
            <w:pPr>
              <w:jc w:val="both"/>
              <w:rPr>
                <w:rFonts w:ascii="Bookman Old Style" w:hAnsi="Bookman Old Style"/>
                <w:bCs/>
                <w:color w:val="000080"/>
                <w:sz w:val="24"/>
                <w:szCs w:val="24"/>
                <w:lang w:val="es-ES_tradnl" w:eastAsia="es-ES"/>
              </w:rPr>
            </w:pPr>
          </w:p>
          <w:p w14:paraId="1FC88A16"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Asistirá en calidad de asesor/a con voz pero sin voto, el/la Director/a de Asesoría Jurídica o su delegado/a.</w:t>
            </w:r>
          </w:p>
          <w:p w14:paraId="300D7890" w14:textId="77777777" w:rsidR="00FF7812" w:rsidRPr="009E0CAA" w:rsidRDefault="00FF7812" w:rsidP="00407A1B">
            <w:pPr>
              <w:jc w:val="both"/>
              <w:rPr>
                <w:rFonts w:ascii="Bookman Old Style" w:hAnsi="Bookman Old Style"/>
                <w:bCs/>
                <w:color w:val="000080"/>
                <w:sz w:val="24"/>
                <w:szCs w:val="24"/>
                <w:lang w:val="es-ES_tradnl" w:eastAsia="es-ES"/>
              </w:rPr>
            </w:pPr>
          </w:p>
          <w:p w14:paraId="6B663240"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Asistirán en calidad de invitados/as aquellas personas que fueren convocadas por el/la presidente del Comité o su delegado/a.</w:t>
            </w:r>
          </w:p>
          <w:p w14:paraId="0FD6F9F1" w14:textId="77777777" w:rsidR="00FF7812" w:rsidRPr="009E0CAA" w:rsidRDefault="00FF7812" w:rsidP="00407A1B">
            <w:pPr>
              <w:jc w:val="both"/>
              <w:rPr>
                <w:rFonts w:ascii="Bookman Old Style" w:hAnsi="Bookman Old Style"/>
                <w:bCs/>
                <w:color w:val="000080"/>
                <w:sz w:val="24"/>
                <w:szCs w:val="24"/>
                <w:lang w:val="es-ES_tradnl" w:eastAsia="es-ES"/>
              </w:rPr>
            </w:pPr>
          </w:p>
          <w:p w14:paraId="4AA2AD4C"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 Dirección Administrativa certificará y autenticará las copias de las actas de sesiones a cualquier área que las requiera. Así mismo llevará la custodia y archivo pasivo de los documentos y archivos magnetofónicos de las sesiones."</w:t>
            </w:r>
          </w:p>
          <w:p w14:paraId="430C840D" w14:textId="77777777" w:rsidR="006F443A" w:rsidRPr="009E0CAA" w:rsidRDefault="006F443A" w:rsidP="00407A1B">
            <w:pPr>
              <w:jc w:val="both"/>
              <w:rPr>
                <w:rFonts w:ascii="Bookman Old Style" w:hAnsi="Bookman Old Style"/>
                <w:bCs/>
                <w:color w:val="000080"/>
                <w:sz w:val="24"/>
                <w:szCs w:val="24"/>
                <w:lang w:val="es-ES_tradnl" w:eastAsia="es-ES"/>
              </w:rPr>
            </w:pPr>
          </w:p>
          <w:p w14:paraId="5DDF13C0"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3.- Inclúyase como artículo innumerado en el Capítulo I Del Comité de Becas y Ayudas Económicas del IFTH, el siguiente texto:</w:t>
            </w:r>
          </w:p>
          <w:p w14:paraId="453F4CEC" w14:textId="77777777" w:rsidR="00FF7812" w:rsidRPr="009E0CAA" w:rsidRDefault="00FF7812" w:rsidP="00407A1B">
            <w:pPr>
              <w:jc w:val="both"/>
              <w:rPr>
                <w:rFonts w:ascii="Bookman Old Style" w:hAnsi="Bookman Old Style"/>
                <w:bCs/>
                <w:color w:val="000080"/>
                <w:sz w:val="24"/>
                <w:szCs w:val="24"/>
                <w:lang w:val="es-ES_tradnl" w:eastAsia="es-ES"/>
              </w:rPr>
            </w:pPr>
          </w:p>
          <w:p w14:paraId="7E894311"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Conformación: El Comité de Adjudicación de Becas de Nivel Básico y Bachillerato, estará integrado por:</w:t>
            </w:r>
          </w:p>
          <w:p w14:paraId="2876C052" w14:textId="77777777" w:rsidR="00FF7812" w:rsidRPr="009E0CAA" w:rsidRDefault="00FF7812" w:rsidP="00407A1B">
            <w:pPr>
              <w:jc w:val="both"/>
              <w:rPr>
                <w:rFonts w:ascii="Bookman Old Style" w:hAnsi="Bookman Old Style"/>
                <w:bCs/>
                <w:color w:val="000080"/>
                <w:sz w:val="24"/>
                <w:szCs w:val="24"/>
                <w:lang w:val="es-ES_tradnl" w:eastAsia="es-ES"/>
              </w:rPr>
            </w:pPr>
          </w:p>
          <w:p w14:paraId="72DEE83F"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w:t>
            </w:r>
            <w:r w:rsidRPr="009E0CAA">
              <w:rPr>
                <w:rFonts w:ascii="Bookman Old Style" w:hAnsi="Bookman Old Style"/>
                <w:bCs/>
                <w:color w:val="000080"/>
                <w:sz w:val="24"/>
                <w:szCs w:val="24"/>
                <w:lang w:val="es-ES_tradnl" w:eastAsia="es-ES"/>
              </w:rPr>
              <w:tab/>
              <w:t>El/la Director/a Ejecutivo/a del IFTH quien lo presidirá o su delegado/a, con voz y voto dirimente;</w:t>
            </w:r>
          </w:p>
          <w:p w14:paraId="6C80A980"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b.</w:t>
            </w:r>
            <w:r w:rsidRPr="009E0CAA">
              <w:rPr>
                <w:rFonts w:ascii="Bookman Old Style" w:hAnsi="Bookman Old Style"/>
                <w:bCs/>
                <w:color w:val="000080"/>
                <w:sz w:val="24"/>
                <w:szCs w:val="24"/>
                <w:lang w:val="es-ES_tradnl" w:eastAsia="es-ES"/>
              </w:rPr>
              <w:tab/>
              <w:t>El/la Director/a de Planificación y Gestión Estratégica o su delegado/a, con voz y voto;</w:t>
            </w:r>
          </w:p>
          <w:p w14:paraId="1EF39401"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c.</w:t>
            </w:r>
            <w:r w:rsidRPr="009E0CAA">
              <w:rPr>
                <w:rFonts w:ascii="Bookman Old Style" w:hAnsi="Bookman Old Style"/>
                <w:bCs/>
                <w:color w:val="000080"/>
                <w:sz w:val="24"/>
                <w:szCs w:val="24"/>
                <w:lang w:val="es-ES_tradnl" w:eastAsia="es-ES"/>
              </w:rPr>
              <w:tab/>
              <w:t>El/la Directora/a Financiero/a o su delegado/a, con voz y voto;</w:t>
            </w:r>
          </w:p>
          <w:p w14:paraId="0181B1A0"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w:t>
            </w:r>
            <w:r w:rsidRPr="009E0CAA">
              <w:rPr>
                <w:rFonts w:ascii="Bookman Old Style" w:hAnsi="Bookman Old Style"/>
                <w:bCs/>
                <w:color w:val="000080"/>
                <w:sz w:val="24"/>
                <w:szCs w:val="24"/>
                <w:lang w:val="es-ES_tradnl" w:eastAsia="es-ES"/>
              </w:rPr>
              <w:tab/>
              <w:t xml:space="preserve">El/la Director/a de Administración de Servicios de Becas y Ayudas </w:t>
            </w:r>
            <w:r w:rsidRPr="009E0CAA">
              <w:rPr>
                <w:rFonts w:ascii="Bookman Old Style" w:hAnsi="Bookman Old Style"/>
                <w:bCs/>
                <w:color w:val="000080"/>
                <w:sz w:val="24"/>
                <w:szCs w:val="24"/>
                <w:lang w:val="es-ES_tradnl" w:eastAsia="es-ES"/>
              </w:rPr>
              <w:lastRenderedPageBreak/>
              <w:t>Económicas o su delegado/a, con voz y voto.</w:t>
            </w:r>
          </w:p>
          <w:p w14:paraId="6EBCC14F" w14:textId="77777777" w:rsidR="00FF7812" w:rsidRPr="009E0CAA" w:rsidRDefault="00FF7812" w:rsidP="00407A1B">
            <w:pPr>
              <w:jc w:val="both"/>
              <w:rPr>
                <w:rFonts w:ascii="Bookman Old Style" w:hAnsi="Bookman Old Style"/>
                <w:bCs/>
                <w:color w:val="000080"/>
                <w:sz w:val="24"/>
                <w:szCs w:val="24"/>
                <w:lang w:val="es-ES_tradnl" w:eastAsia="es-ES"/>
              </w:rPr>
            </w:pPr>
          </w:p>
          <w:p w14:paraId="6787F0A2"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Actuará como secretario/a permanente con voz pero sin voto, el/la Director/a Estratégico/a de Relacionamiento Interinstitucional y Asistencia Técnica o su delegado/a, que tendrá a su cargo la presentación a los miembros del Comité de adjudicaciones a los programas de nivel básico y bachillerato. La Secretaría permanente será responsable de la elaboración y notificación de las actas de sesiones del Comité de Adjudicación de Becas de Nivel Básico y Bachillerato.</w:t>
            </w:r>
          </w:p>
          <w:p w14:paraId="5A50E464" w14:textId="77777777" w:rsidR="00FF7812" w:rsidRPr="009E0CAA" w:rsidRDefault="00FF7812" w:rsidP="00407A1B">
            <w:pPr>
              <w:jc w:val="both"/>
              <w:rPr>
                <w:rFonts w:ascii="Bookman Old Style" w:hAnsi="Bookman Old Style"/>
                <w:bCs/>
                <w:color w:val="000080"/>
                <w:sz w:val="24"/>
                <w:szCs w:val="24"/>
                <w:lang w:val="es-ES_tradnl" w:eastAsia="es-ES"/>
              </w:rPr>
            </w:pPr>
          </w:p>
          <w:p w14:paraId="652768D1"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Asistirá en calidad de asesor/a con voz pero sin voto, el/la Director/a de Asesoría Jurídica o su delegado/a.</w:t>
            </w:r>
          </w:p>
          <w:p w14:paraId="6C56B15C" w14:textId="77777777" w:rsidR="00FF7812" w:rsidRPr="009E0CAA" w:rsidRDefault="00FF7812" w:rsidP="00407A1B">
            <w:pPr>
              <w:jc w:val="both"/>
              <w:rPr>
                <w:rFonts w:ascii="Bookman Old Style" w:hAnsi="Bookman Old Style"/>
                <w:bCs/>
                <w:color w:val="000080"/>
                <w:sz w:val="24"/>
                <w:szCs w:val="24"/>
                <w:lang w:val="es-ES_tradnl" w:eastAsia="es-ES"/>
              </w:rPr>
            </w:pPr>
          </w:p>
          <w:p w14:paraId="33ED09CB" w14:textId="56E2C98E"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Asistirán en calidad de invitados/as aquellas personas que fueren convocadas por el/la presidente del Comité o su delegado/a.</w:t>
            </w:r>
          </w:p>
          <w:p w14:paraId="54DEF8E0" w14:textId="77777777" w:rsidR="00FF7812" w:rsidRPr="009E0CAA" w:rsidRDefault="00FF7812" w:rsidP="00407A1B">
            <w:pPr>
              <w:jc w:val="both"/>
              <w:rPr>
                <w:rFonts w:ascii="Bookman Old Style" w:hAnsi="Bookman Old Style"/>
                <w:bCs/>
                <w:color w:val="000080"/>
                <w:sz w:val="24"/>
                <w:szCs w:val="24"/>
                <w:lang w:val="es-ES_tradnl" w:eastAsia="es-ES"/>
              </w:rPr>
            </w:pPr>
          </w:p>
          <w:p w14:paraId="279D91DB"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 Dirección Administrativa certificará y autenticará las copias de las actas de sesiones a cualquier área que las requiera. Así mismo llevará la custodia y archivo pasivo de los documentos y archivos magnetofónicos de las sesiones."</w:t>
            </w:r>
          </w:p>
          <w:p w14:paraId="5232C701" w14:textId="77777777" w:rsidR="006F443A" w:rsidRPr="009E0CAA" w:rsidRDefault="006F443A" w:rsidP="00407A1B">
            <w:pPr>
              <w:jc w:val="both"/>
              <w:rPr>
                <w:rFonts w:ascii="Bookman Old Style" w:hAnsi="Bookman Old Style"/>
                <w:bCs/>
                <w:color w:val="000080"/>
                <w:sz w:val="24"/>
                <w:szCs w:val="24"/>
                <w:lang w:val="es-ES_tradnl" w:eastAsia="es-ES"/>
              </w:rPr>
            </w:pPr>
          </w:p>
          <w:p w14:paraId="62F1419E"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4.- Sustitúyase el primer inciso del artículo 9.-Periodicidad y Quorum de Instalación, por el siguiente texto:</w:t>
            </w:r>
          </w:p>
          <w:p w14:paraId="01095ADE" w14:textId="77777777" w:rsidR="006F443A" w:rsidRPr="009E0CAA" w:rsidRDefault="006F443A" w:rsidP="00407A1B">
            <w:pPr>
              <w:jc w:val="both"/>
              <w:rPr>
                <w:rFonts w:ascii="Bookman Old Style" w:hAnsi="Bookman Old Style"/>
                <w:bCs/>
                <w:color w:val="000080"/>
                <w:sz w:val="24"/>
                <w:szCs w:val="24"/>
                <w:lang w:val="es-ES_tradnl" w:eastAsia="es-ES"/>
              </w:rPr>
            </w:pPr>
          </w:p>
          <w:p w14:paraId="5C6F3A0A"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"Las sesiones ordinarias del Comité de Becas y Ayudas Económicas se celebrarán de forma ordinaria al menos una vez al mes previa a la convocatoria oficial a través de la Secretaría permanente, la cual será enviada con al menos cuarenta y ocho (48) horas de anticipación.</w:t>
            </w:r>
          </w:p>
          <w:p w14:paraId="56AAC603" w14:textId="77777777" w:rsidR="0007366E" w:rsidRPr="009E0CAA" w:rsidRDefault="0007366E" w:rsidP="00407A1B">
            <w:pPr>
              <w:jc w:val="both"/>
              <w:rPr>
                <w:rFonts w:ascii="Bookman Old Style" w:hAnsi="Bookman Old Style"/>
                <w:bCs/>
                <w:color w:val="000080"/>
                <w:sz w:val="24"/>
                <w:szCs w:val="24"/>
                <w:lang w:val="es-ES_tradnl" w:eastAsia="es-ES"/>
              </w:rPr>
            </w:pPr>
          </w:p>
          <w:p w14:paraId="32128433"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Las sesiones ordinarias del Comité de Adjudicación de Becas de Nivel Básico y Bachillerato se celebrarán de forma ordinaria cuando exista la necesidad, previa a la convocatoria oficial a través de la Secretaría permanente, la cual será enviada con al menos cuarenta y ocho (48) horas de anticipación".</w:t>
            </w:r>
          </w:p>
          <w:p w14:paraId="707B5407" w14:textId="77777777" w:rsidR="0007366E" w:rsidRPr="009E0CAA" w:rsidRDefault="0007366E" w:rsidP="00407A1B">
            <w:pPr>
              <w:jc w:val="both"/>
              <w:rPr>
                <w:rFonts w:ascii="Bookman Old Style" w:hAnsi="Bookman Old Style"/>
                <w:bCs/>
                <w:color w:val="000080"/>
                <w:sz w:val="24"/>
                <w:szCs w:val="24"/>
                <w:lang w:val="es-ES_tradnl" w:eastAsia="es-ES"/>
              </w:rPr>
            </w:pPr>
          </w:p>
          <w:p w14:paraId="0B6667F4"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5.- Sustitúyase el texto "... en los archivos de la Secretaría General..." del artículo 10.- Votos y mayoría, por el texto "... en la custodia y archivo de las Secretarías permanentes. Los archivos en estado pasivo serán custodiados y archivados por la Dirección Administrativa."</w:t>
            </w:r>
          </w:p>
          <w:p w14:paraId="465382CF" w14:textId="77777777" w:rsidR="0007366E" w:rsidRPr="009E0CAA" w:rsidRDefault="0007366E" w:rsidP="00407A1B">
            <w:pPr>
              <w:jc w:val="both"/>
              <w:rPr>
                <w:rFonts w:ascii="Bookman Old Style" w:hAnsi="Bookman Old Style"/>
                <w:bCs/>
                <w:color w:val="000080"/>
                <w:sz w:val="24"/>
                <w:szCs w:val="24"/>
                <w:lang w:val="es-ES_tradnl" w:eastAsia="es-ES"/>
              </w:rPr>
            </w:pPr>
          </w:p>
          <w:p w14:paraId="72AEC3CB" w14:textId="77777777" w:rsidR="00407A1B" w:rsidRPr="009E0CAA" w:rsidRDefault="00407A1B" w:rsidP="00407A1B">
            <w:pPr>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6.- Elimínese los literales d) y 1) del artículo 11.-Atribuciones del Comité de Becas y Ayudas Económicas, mismas que le corresponden al Comité de Adjudicación de Becas de Nivel Básico y Bachillerato.</w:t>
            </w:r>
          </w:p>
          <w:p w14:paraId="0571D57F" w14:textId="77777777" w:rsidR="00407A1B" w:rsidRPr="009E0CAA" w:rsidRDefault="00407A1B" w:rsidP="006F443A">
            <w:pPr>
              <w:rPr>
                <w:rFonts w:ascii="Bookman Old Style" w:hAnsi="Bookman Old Style"/>
                <w:bCs/>
                <w:color w:val="000080"/>
                <w:sz w:val="24"/>
                <w:szCs w:val="24"/>
                <w:lang w:val="es-ES_tradnl" w:eastAsia="es-ES"/>
              </w:rPr>
            </w:pPr>
          </w:p>
          <w:p w14:paraId="3B45D975" w14:textId="77777777" w:rsidR="006F443A" w:rsidRPr="009E0CAA" w:rsidRDefault="00407A1B" w:rsidP="006F443A">
            <w:pP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 xml:space="preserve">Ver Registro Oficial:  </w:t>
            </w:r>
          </w:p>
          <w:p w14:paraId="7B182A3F" w14:textId="34583EF7" w:rsidR="006F443A" w:rsidRPr="009E0CAA" w:rsidRDefault="00F24FC0" w:rsidP="00407A1B">
            <w:pPr>
              <w:jc w:val="both"/>
              <w:rPr>
                <w:rFonts w:ascii="Bookman Old Style" w:hAnsi="Bookman Old Style"/>
                <w:bCs/>
                <w:color w:val="000080"/>
                <w:sz w:val="24"/>
                <w:szCs w:val="24"/>
                <w:lang w:val="es-ES_tradnl" w:eastAsia="es-ES"/>
              </w:rPr>
            </w:pPr>
            <w:hyperlink r:id="rId13" w:history="1">
              <w:r w:rsidR="006F443A" w:rsidRPr="009E0CAA">
                <w:rPr>
                  <w:rStyle w:val="Hipervnculo"/>
                  <w:rFonts w:ascii="Bookman Old Style" w:hAnsi="Bookman Old Style"/>
                  <w:bCs/>
                  <w:sz w:val="24"/>
                  <w:szCs w:val="24"/>
                  <w:lang w:val="es-ES_tradnl" w:eastAsia="es-ES"/>
                </w:rPr>
                <w:t>http://www.silec.com.ec/Webtools/LexisFinder/ImageVisualizer/ImageVisualizer.aspx?id=3B7C097C659D441E3C2451AA3B878BB40C1643BF&amp;type=RO</w:t>
              </w:r>
            </w:hyperlink>
          </w:p>
        </w:tc>
      </w:tr>
    </w:tbl>
    <w:tbl>
      <w:tblPr>
        <w:tblpPr w:leftFromText="141" w:rightFromText="141" w:vertAnchor="text" w:horzAnchor="margin" w:tblpY="-1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84513C" w:rsidRPr="009E0CAA" w14:paraId="5F00D1F8" w14:textId="77777777" w:rsidTr="009D3A4F">
        <w:trPr>
          <w:trHeight w:val="1380"/>
        </w:trPr>
        <w:tc>
          <w:tcPr>
            <w:tcW w:w="9322" w:type="dxa"/>
            <w:shd w:val="clear" w:color="auto" w:fill="DDFFFF"/>
          </w:tcPr>
          <w:p w14:paraId="585D35E6"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52118D7E" w14:textId="77777777" w:rsidR="0084513C" w:rsidRPr="009E0CAA" w:rsidRDefault="0084513C" w:rsidP="009D3A4F">
            <w:pPr>
              <w:widowControl/>
              <w:autoSpaceDE/>
              <w:autoSpaceDN/>
              <w:adjustRightInd/>
              <w:jc w:val="both"/>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EXPEDIR EL INSTRUCTIVO PARA EL CONTROL DE INICIO DE OPERACIONES DE ESTACIONES DE RADIODIFUSIÓN SONORA, TELEVISIÓN ABIERTA Y RADIODIFUSIÓN POR SUSCRIPCIÓN.</w:t>
            </w:r>
          </w:p>
          <w:p w14:paraId="066E03AD"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6DBFA36C" w14:textId="4507A585"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
                <w:bCs/>
                <w:color w:val="000080"/>
                <w:sz w:val="24"/>
                <w:szCs w:val="24"/>
                <w:lang w:val="es-ES_tradnl" w:eastAsia="es-ES"/>
              </w:rPr>
              <w:t>Expedido por:</w:t>
            </w:r>
            <w:r w:rsidRPr="009E0CAA">
              <w:rPr>
                <w:rFonts w:ascii="Bookman Old Style" w:hAnsi="Bookman Old Style"/>
                <w:bCs/>
                <w:color w:val="000080"/>
                <w:sz w:val="24"/>
                <w:szCs w:val="24"/>
                <w:lang w:val="es-ES_tradnl" w:eastAsia="es-ES"/>
              </w:rPr>
              <w:t xml:space="preserve"> Resolución  No. ARCOTEL-2017-0056de la  Agencia de Regulación y Control de</w:t>
            </w:r>
            <w:r w:rsidR="00CE1956">
              <w:rPr>
                <w:rFonts w:ascii="Bookman Old Style" w:hAnsi="Bookman Old Style"/>
                <w:bCs/>
                <w:color w:val="000080"/>
                <w:sz w:val="24"/>
                <w:szCs w:val="24"/>
                <w:lang w:val="es-ES_tradnl" w:eastAsia="es-ES"/>
              </w:rPr>
              <w:t xml:space="preserve"> </w:t>
            </w:r>
            <w:r w:rsidRPr="009E0CAA">
              <w:rPr>
                <w:rFonts w:ascii="Bookman Old Style" w:hAnsi="Bookman Old Style"/>
                <w:bCs/>
                <w:color w:val="000080"/>
                <w:sz w:val="24"/>
                <w:szCs w:val="24"/>
                <w:lang w:val="es-ES_tradnl" w:eastAsia="es-ES"/>
              </w:rPr>
              <w:t>las Telecomunicaciones ARCOTEL, publicado en Registro Oficial Nº 965 de 17 de marzo de 2017.</w:t>
            </w:r>
          </w:p>
          <w:p w14:paraId="6BED470A"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08CB3E8D"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Resuelve:</w:t>
            </w:r>
          </w:p>
          <w:p w14:paraId="782B5AB2"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p>
          <w:p w14:paraId="324356B3"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Expedir el: INSTRUCTIVO PARA EL CONTROL DE INICIO DE OPERACIONES DE ESTACIONES DE RADIODIFUSIÓN SONORA, TELEVISIÓN ABIERTA Y RADIODIFUSIÓN POR SUSCRIPCIÓN.</w:t>
            </w:r>
          </w:p>
          <w:p w14:paraId="5C61EA91"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Capítulo I OBJETO Y ÁMBITO</w:t>
            </w:r>
          </w:p>
          <w:p w14:paraId="337098D7" w14:textId="77777777" w:rsidR="0084513C" w:rsidRPr="009E0CAA" w:rsidRDefault="0084513C" w:rsidP="009D3A4F">
            <w:pPr>
              <w:widowControl/>
              <w:autoSpaceDE/>
              <w:autoSpaceDN/>
              <w:adjustRightInd/>
              <w:jc w:val="center"/>
              <w:rPr>
                <w:rFonts w:ascii="Bookman Old Style" w:hAnsi="Bookman Old Style"/>
                <w:bCs/>
                <w:color w:val="000080"/>
                <w:sz w:val="24"/>
                <w:szCs w:val="24"/>
                <w:lang w:val="es-ES_tradnl" w:eastAsia="es-ES"/>
              </w:rPr>
            </w:pPr>
          </w:p>
          <w:p w14:paraId="01A4339F"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1.- Objeto.- Este Instructivo tiene por objeto establecer el procedimiento que deben aplicar los distintos funcionarios y servidores de la ARCOTEL, dentro del ámbito de sus respectivas competencias, para el control de inicio de operaciones de estaciones de radiodifusión sonora, de televisión de señal abierta; y, de radiodifusión por suscripción, con sujeción a la Ley Orgánica de Telecomunicaciones y su Reglamento General de aplicación, Ley Orgánica de Comunicación y su Reglamento General de aplicación, títulos habilitantes y demás normativa aplicable.</w:t>
            </w:r>
          </w:p>
          <w:p w14:paraId="135D0121"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72010276"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2.- Ámbito.- El procedimiento contenido en el presente Instructivo se aplica al control de inicio de operación de todas las estaciones de radiodifusión sonora, de televisión de señal abierta, sean estas privadas, públicas o comunitarias; así como a los servicios de radiodifusión por suscripción, instaladas en consideración a la autorización contenida en su respectivo título habilitante.</w:t>
            </w:r>
          </w:p>
          <w:p w14:paraId="2BC86C68"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42F3937E"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Para efectos de la aplicación del presente instructivo, de acuerdo con lo dispuesto en los artículos 47 y 110 de la Ley Orgánica de Telecomunicaciones y 186 No. 2 y 199 del Reglamento para Otorgar Títulos Habilitantes para Servicios del Régimen General de Telecomunicaciones y Frecuencias del Espectro Radioeléctrico, por "instalación y operación" se debe entender a la instalación de los equipos; y, a la operación dentro del plazo establecido, mediante la transmisión de programación regular, conforme a la totalidad de las características técnicas autorizadas.</w:t>
            </w:r>
          </w:p>
          <w:p w14:paraId="156E2E14"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1644B300" w14:textId="251258F5" w:rsidR="00354194" w:rsidRPr="009E0CAA" w:rsidRDefault="0084513C" w:rsidP="00C6178E">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Capítulo II COMPETENCIA</w:t>
            </w:r>
          </w:p>
          <w:p w14:paraId="4513EC6A"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p>
          <w:p w14:paraId="28617FB1"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3.- Competencia.- El Organismo Desconcentrado de la ARCOTEL, dentro del ámbito de su jurisdicción es el competente para el control de inicio de operaciones y verificación de los parámetros y características técnicas autorizadas.</w:t>
            </w:r>
          </w:p>
          <w:p w14:paraId="7E45CDEF"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56FA3D36"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3E91490A"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Capítulo III</w:t>
            </w:r>
          </w:p>
          <w:p w14:paraId="66ABD135"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DEL PROCEDIMIENTO</w:t>
            </w:r>
          </w:p>
          <w:p w14:paraId="6885D084"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p>
          <w:p w14:paraId="709D583A"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4.- Plazo para instalar y operar.- El plazo para la instalación y operación, conforme lo dispone el artículo 110 de la Ley Orgánica de Telecomunicaciones, será de hasta un año, contado a partir de la fecha de suscripción del título habilitante respectivo.</w:t>
            </w:r>
          </w:p>
          <w:p w14:paraId="5F4EA812"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6792B63E"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5.- Inspecciones.- El control de inicio de operaciones y verificación de los parámetros y características técnicas autorizadas, se realizará a través de inspecciones técnicas  de comprobación de la operación de las estaciones de radiodifusión sonora, de televisión de señal abierta; y de radiodifusión por suscripción. Las inspecciones se realizarán dentro de los treinta (30) días hábiles posteriores al vencimiento del plazo establecido para el inicio de operaciones o en su defecto, dentro de los treinta (30) días hábiles posteriores a la fecha en la cual la ARCOTEL ha tenido conocimiento de una presunta instalación y operación.</w:t>
            </w:r>
          </w:p>
          <w:p w14:paraId="02666475"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2D28A09D"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El vencimiento de los términos previstos en el presente artículo para realizar las inspecciones, no limitan a la ARCOTEL, para ejercer sus competencias de control, en fechas posteriores, pues dichos términos son referenciales para el desarrollo de las actividades internas de la Institución.</w:t>
            </w:r>
          </w:p>
          <w:p w14:paraId="0AA68527"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314ED2AE"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6.- Informe técnico.- Una vez realizada la inspección técnica, dentro de los diez (10) días hábiles siguientes, el responsable de la Unidad Técnica del Organismo Desconcentrado, emitirá el informe respectivo, en el que constarán los aspectos vinculados con la instalación y operación.</w:t>
            </w:r>
          </w:p>
          <w:p w14:paraId="37F528D0"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532B97F7"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Para este efecto, en lo relacionado a las estaciones de radiodifusión sonora y televisión abierta, se aplicarán las tolerancias y consideraciones señaladas en la Resolución No. ARCOTEL-2015-0818 de 25 de noviembre de 2015, referente al "INSTRUCTIVO PARALA VERIFICACIÓN DE LOS PARÁMETROS Y CARACTERÍSTICAS DE OPERACIÓN EN LAS INSPECCIONES DE COMPROBACIÓN DE LA OPERACIÓN DE LAS ESTACIONES DE RADIODIFUSIÓN SONORA Y DE TELEVISIÓN ABIERTA.", o la que se emita en su reemplazo; y, en lo referente a los sistemas de audio y video por suscripción, se aplicarán las tolerancias y consideraciones señaladas en el Instructivo que se expida para el efecto.</w:t>
            </w:r>
          </w:p>
          <w:p w14:paraId="4A71C7DB"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0A0CF055"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Dependiendo de los resultados de las inspecciones técnicas de comprobación, se realizarán las siguientes acciones:</w:t>
            </w:r>
          </w:p>
          <w:p w14:paraId="2D6CA334"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3BBDCFD1"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a) Si la instalación y operación se ha realizado dentro del plazo establecido, cumpliendo la totalidad de las características técnicas autorizadas, el Organismo Desconcentrado, informará sobre este particular, a la Coordinación Técnica de Control, para efectos del control del título </w:t>
            </w:r>
            <w:r w:rsidRPr="009E0CAA">
              <w:rPr>
                <w:rFonts w:ascii="Bookman Old Style" w:hAnsi="Bookman Old Style"/>
                <w:bCs/>
                <w:color w:val="000080"/>
                <w:sz w:val="24"/>
                <w:szCs w:val="24"/>
                <w:lang w:val="es-ES_tradnl" w:eastAsia="es-ES"/>
              </w:rPr>
              <w:lastRenderedPageBreak/>
              <w:t>habilitante, quien informará a la Coordinación Técnica de Títulos Habilitantes para fines de administración del título habilitante.</w:t>
            </w:r>
          </w:p>
          <w:p w14:paraId="7BDA5B2A"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02E85D16"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b) Si no se ha realizado la instalación o no se ha iniciado las operaciones dentro del plazo establecido; o en el caso de haberse iniciado las operaciones, la misma no cumple con la totalidad de las características técnicas autorizadas dentro de los márgenes de tolerancia y consideraciones que fueren aplicables; el Organismo Desconcentrado, informará sobre este particular, a la Coordinación Técnica de Control para fines del control del título habilitante, quien informará a la Coordinación de Títulos Habilitantes; la misma que, con sujeción a sus competencias, realizará las acciones tendentes al inicio del procedimiento reglamentario de terminación del título habilitante, garantizando el debido proceso.</w:t>
            </w:r>
          </w:p>
          <w:p w14:paraId="2747CE2A"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08BCEB71"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7.- Sistemas con presencia en varias jurisdicciones.- En caso de sistemas que tengan cobertura en poblaciones pertenecientes a la jurisdicción de dos o más Organismos Desconcentrados, la inspección técnica correspondiente, será realizada por cada Organismo Desconcentrado, dentro de su respectiva jurisdicción. Se suscribirán los informes técnicos correspondientes de las estaciones de cada jurisdicción y se enviarán a la Coordinación Técnica de Control para la consolidación de los informes de todo el sistema; el informe consolidado se remitirá al Coordinador Técnico de Títulos Habilitantes, con la finalidad de que proceda conforme a lo señalado en el artículo anterior.</w:t>
            </w:r>
          </w:p>
          <w:p w14:paraId="52A111C9"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08342DA8"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Para el caso de las estaciones de radiodifusión por suscripción, modalidad televisión codificada satelital DTH; cuando la Estación terrena de transmisión (HEAD END) se encuentre en el país, será competente el Organismo Desconcentrado donde se encuentre el mismo; y, cuando el HEAD END se encuentre fuera del país, será competente el Organismo Desconcentrado en cuya jurisdicción se encuentre el principal Centro de Gestión del sistema.</w:t>
            </w:r>
          </w:p>
          <w:p w14:paraId="54C82D25"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1E78B73D"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Los informes de inicio de operación deberán ser enviados con copia a las Direcciones Técnicas de Control del Espectro Radioeléctrico o de Servicios de Telecomunicaciones, respectivamente.</w:t>
            </w:r>
          </w:p>
          <w:p w14:paraId="181A6DFD"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48FA39AF"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Art. 8.- Prórroga para el inicio de operaciones.- En caso de que el poseedor del título habilitante no haya concluido la instalación de la red y equipos o por cualquier otra causa que se justifique documentadamente, podrá solicitar ante la Dirección Ejecutiva de la ARCOTEL, una prórroga de hasta ciento ochenta (180) días calendario, por una sola vez, sin excepción, para el inicio de operaciones, conforme los requisitos previstos en la Disposición General Décima Quinta del Reglamento para Otorgar Títulos Habilitantes para Servicios del Régimen General de Telecomunicaciones y Frecuencias del Espectro Radioeléctrico.</w:t>
            </w:r>
          </w:p>
          <w:p w14:paraId="4283BFF2"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 xml:space="preserve">En ningún caso, los plazos o términos que conceda el organismo </w:t>
            </w:r>
            <w:r w:rsidRPr="009E0CAA">
              <w:rPr>
                <w:rFonts w:ascii="Bookman Old Style" w:hAnsi="Bookman Old Style"/>
                <w:bCs/>
                <w:color w:val="000080"/>
                <w:sz w:val="24"/>
                <w:szCs w:val="24"/>
                <w:lang w:val="es-ES_tradnl" w:eastAsia="es-ES"/>
              </w:rPr>
              <w:lastRenderedPageBreak/>
              <w:t>desconcentrado, para que se realicen los ajustes técnicos, conforme al Instructivo para la verificación antes singularizado, podrán exceder el plazo para la instalación y operación y su prorroga, de haberla.</w:t>
            </w:r>
          </w:p>
          <w:p w14:paraId="53678ACB"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46446C75"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r w:rsidRPr="009E0CAA">
              <w:rPr>
                <w:rFonts w:ascii="Bookman Old Style" w:hAnsi="Bookman Old Style"/>
                <w:b/>
                <w:bCs/>
                <w:color w:val="000080"/>
                <w:sz w:val="24"/>
                <w:szCs w:val="24"/>
                <w:lang w:val="es-ES_tradnl" w:eastAsia="es-ES"/>
              </w:rPr>
              <w:t>DISPOSICIÓN FINAL</w:t>
            </w:r>
          </w:p>
          <w:p w14:paraId="4A018EC2" w14:textId="77777777" w:rsidR="0084513C" w:rsidRPr="009E0CAA" w:rsidRDefault="0084513C" w:rsidP="009D3A4F">
            <w:pPr>
              <w:widowControl/>
              <w:autoSpaceDE/>
              <w:autoSpaceDN/>
              <w:adjustRightInd/>
              <w:jc w:val="center"/>
              <w:rPr>
                <w:rFonts w:ascii="Bookman Old Style" w:hAnsi="Bookman Old Style"/>
                <w:b/>
                <w:bCs/>
                <w:color w:val="000080"/>
                <w:sz w:val="24"/>
                <w:szCs w:val="24"/>
                <w:lang w:val="es-ES_tradnl" w:eastAsia="es-ES"/>
              </w:rPr>
            </w:pPr>
          </w:p>
          <w:p w14:paraId="38CE828B"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Disponer a la Unidad de Gestión Documental y Archivo realice las gestiones necesarias a fin de que la presente Resolución sea publicada en el Registro Oficial, así como notifique con el contenido de la misma, a las Coordinaciones Técnicas, Coordinación de Asesoría Jurídica, Coordinaciones Zonales; y, Oficinas Técnicas de la Agencia de Regulación y Control de las Telecomunicaciones.</w:t>
            </w:r>
          </w:p>
          <w:p w14:paraId="6572CEB5"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0070E926"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La presente Resolución entrará en vigencia desde la fecha de su publicación en el Registro Oficial.</w:t>
            </w:r>
          </w:p>
          <w:p w14:paraId="06ACFFCB"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35DDCFF0"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r w:rsidRPr="009E0CAA">
              <w:rPr>
                <w:rFonts w:ascii="Bookman Old Style" w:hAnsi="Bookman Old Style"/>
                <w:bCs/>
                <w:color w:val="000080"/>
                <w:sz w:val="24"/>
                <w:szCs w:val="24"/>
                <w:lang w:val="es-ES_tradnl" w:eastAsia="es-ES"/>
              </w:rPr>
              <w:t>Dado en Quito, D. M., el 15 de febrero de 2017.</w:t>
            </w:r>
          </w:p>
          <w:p w14:paraId="197EEA37"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p w14:paraId="34EC0ECE" w14:textId="77777777" w:rsidR="0084513C" w:rsidRPr="009E0CAA" w:rsidRDefault="0084513C" w:rsidP="009D3A4F">
            <w:pPr>
              <w:widowControl/>
              <w:autoSpaceDE/>
              <w:autoSpaceDN/>
              <w:adjustRightInd/>
              <w:jc w:val="both"/>
              <w:rPr>
                <w:rFonts w:ascii="Bookman Old Style" w:hAnsi="Bookman Old Style"/>
                <w:bCs/>
                <w:color w:val="000080"/>
                <w:sz w:val="24"/>
                <w:szCs w:val="24"/>
                <w:lang w:val="es-ES_tradnl" w:eastAsia="es-ES"/>
              </w:rPr>
            </w:pPr>
          </w:p>
        </w:tc>
      </w:tr>
    </w:tbl>
    <w:tbl>
      <w:tblPr>
        <w:tblpPr w:leftFromText="141" w:rightFromText="141" w:vertAnchor="page" w:horzAnchor="margin" w:tblpY="774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84513C" w:rsidRPr="009E0CAA" w14:paraId="7B20E532" w14:textId="77777777" w:rsidTr="002C2238">
        <w:trPr>
          <w:trHeight w:val="1380"/>
        </w:trPr>
        <w:tc>
          <w:tcPr>
            <w:tcW w:w="9322" w:type="dxa"/>
            <w:shd w:val="clear" w:color="auto" w:fill="E6F1DF"/>
          </w:tcPr>
          <w:p w14:paraId="23B3F2D7" w14:textId="77777777" w:rsidR="0084513C" w:rsidRPr="009E0CAA" w:rsidRDefault="0084513C" w:rsidP="002C2238">
            <w:pPr>
              <w:widowControl/>
              <w:autoSpaceDE/>
              <w:autoSpaceDN/>
              <w:adjustRightInd/>
              <w:jc w:val="both"/>
              <w:rPr>
                <w:rFonts w:ascii="Bookman Old Style" w:hAnsi="Bookman Old Style"/>
                <w:b/>
                <w:bCs/>
                <w:color w:val="000080"/>
                <w:sz w:val="24"/>
                <w:szCs w:val="24"/>
                <w:lang w:val="es-EC" w:eastAsia="es-ES"/>
              </w:rPr>
            </w:pPr>
          </w:p>
          <w:p w14:paraId="4977EB29"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p>
          <w:p w14:paraId="1885618F"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REFORMAS AL REGLAMENTO DE PROMOCIÓN ELECTORAL</w:t>
            </w:r>
          </w:p>
          <w:p w14:paraId="4FFC605F"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p>
          <w:p w14:paraId="5FD12047" w14:textId="77777777" w:rsidR="0084513C" w:rsidRPr="009E0CAA" w:rsidRDefault="0084513C" w:rsidP="002C2238">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Expedido por: El Pleno del Consejo Nacional Electoral, publicado en el Suplemento-Registro Oficial Nº 965 de 17 de marzo de 2017.</w:t>
            </w:r>
          </w:p>
          <w:p w14:paraId="74D0377B"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p>
          <w:p w14:paraId="72ED54E7"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p>
          <w:p w14:paraId="15DF1F6D"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Expide:</w:t>
            </w:r>
          </w:p>
          <w:p w14:paraId="2BC555AA"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p>
          <w:p w14:paraId="4C743605"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Las siguientes REFORMAS AL REGLAMENTO DE PROMOCIÓN ELECTORAL</w:t>
            </w:r>
          </w:p>
          <w:p w14:paraId="214940CD" w14:textId="77777777" w:rsidR="0084513C" w:rsidRPr="009E0CAA" w:rsidRDefault="0084513C" w:rsidP="002C2238">
            <w:pPr>
              <w:widowControl/>
              <w:autoSpaceDE/>
              <w:autoSpaceDN/>
              <w:adjustRightInd/>
              <w:jc w:val="center"/>
              <w:rPr>
                <w:rFonts w:ascii="Bookman Old Style" w:hAnsi="Bookman Old Style"/>
                <w:b/>
                <w:bCs/>
                <w:color w:val="000080"/>
                <w:sz w:val="24"/>
                <w:szCs w:val="24"/>
                <w:lang w:val="es-EC" w:eastAsia="es-ES"/>
              </w:rPr>
            </w:pPr>
          </w:p>
          <w:p w14:paraId="1247A9EE" w14:textId="77777777" w:rsidR="0084513C" w:rsidRPr="009E0CAA" w:rsidRDefault="0084513C" w:rsidP="002C2238">
            <w:pPr>
              <w:widowControl/>
              <w:autoSpaceDE/>
              <w:autoSpaceDN/>
              <w:adjustRightInd/>
              <w:jc w:val="both"/>
              <w:rPr>
                <w:rFonts w:ascii="Bookman Old Style" w:hAnsi="Bookman Old Style"/>
                <w:b/>
                <w:bCs/>
                <w:color w:val="000080"/>
                <w:sz w:val="24"/>
                <w:szCs w:val="24"/>
                <w:lang w:val="es-EC" w:eastAsia="es-ES"/>
              </w:rPr>
            </w:pPr>
          </w:p>
          <w:p w14:paraId="624EBE70"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 xml:space="preserve">Artículo 1.- </w:t>
            </w:r>
            <w:r w:rsidRPr="009E0CAA">
              <w:rPr>
                <w:rFonts w:ascii="Bookman Old Style" w:hAnsi="Bookman Old Style"/>
                <w:bCs/>
                <w:color w:val="000080"/>
                <w:sz w:val="24"/>
                <w:szCs w:val="24"/>
                <w:lang w:val="es-EC" w:eastAsia="es-ES"/>
              </w:rPr>
              <w:t>Sustitúyase del literal a) del artículo 8, la frase: "En caso de existir segunda vuelta dentro de los comicios electorales, para binomios presidenciales  el  fondo  de promoción electoral será del 30 % del monto máximo de gasto permitido.", por la siguiente:</w:t>
            </w:r>
          </w:p>
          <w:p w14:paraId="01ECCA9F"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p>
          <w:p w14:paraId="7425F9DE"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"En caso de existir segunda vuelta dentro de los comicios electorales, para binomios presidenciales el fondo de promoción electoral será del 100 % del monto máximo de gasto permitido."</w:t>
            </w:r>
          </w:p>
          <w:p w14:paraId="6FEFBE1F"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p>
          <w:p w14:paraId="5B5DA192"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DISPOSICIÓN FINAL</w:t>
            </w:r>
            <w:r w:rsidRPr="009E0CAA">
              <w:rPr>
                <w:rFonts w:ascii="Bookman Old Style" w:hAnsi="Bookman Old Style"/>
                <w:bCs/>
                <w:color w:val="000080"/>
                <w:sz w:val="24"/>
                <w:szCs w:val="24"/>
                <w:lang w:val="es-EC" w:eastAsia="es-ES"/>
              </w:rPr>
              <w:t>.- Las presentes reformas al Reglamento entrarán en vigencia a partir de la presente fecha, sin perjuicio de su publicación en el Registro Oficial.</w:t>
            </w:r>
          </w:p>
          <w:p w14:paraId="320C570D"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p>
          <w:p w14:paraId="1E744E9D"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Dado en la ciudad de Quito, Distrito Metropolitano, en la Sala de Sesiones </w:t>
            </w:r>
            <w:r w:rsidRPr="009E0CAA">
              <w:rPr>
                <w:rFonts w:ascii="Bookman Old Style" w:hAnsi="Bookman Old Style"/>
                <w:bCs/>
                <w:color w:val="000080"/>
                <w:sz w:val="24"/>
                <w:szCs w:val="24"/>
                <w:lang w:val="es-EC" w:eastAsia="es-ES"/>
              </w:rPr>
              <w:lastRenderedPageBreak/>
              <w:t>del Pleno del Consejo Nacional Electoral, a los tres días del mes de marzo del año dos mil diecisiete.-</w:t>
            </w:r>
          </w:p>
          <w:p w14:paraId="6EF89C0C"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p>
          <w:p w14:paraId="52876F58"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Lo Certifico.-</w:t>
            </w:r>
          </w:p>
          <w:p w14:paraId="30C76DE5" w14:textId="77777777" w:rsidR="0084513C" w:rsidRPr="009E0CAA" w:rsidRDefault="0084513C" w:rsidP="002C2238">
            <w:pPr>
              <w:widowControl/>
              <w:autoSpaceDE/>
              <w:autoSpaceDN/>
              <w:adjustRightInd/>
              <w:jc w:val="both"/>
              <w:rPr>
                <w:rFonts w:ascii="Bookman Old Style" w:hAnsi="Bookman Old Style"/>
                <w:bCs/>
                <w:color w:val="000080"/>
                <w:sz w:val="24"/>
                <w:szCs w:val="24"/>
                <w:lang w:val="es-EC" w:eastAsia="es-ES"/>
              </w:rPr>
            </w:pPr>
          </w:p>
          <w:p w14:paraId="2D2831F3" w14:textId="161D2130" w:rsidR="0084513C" w:rsidRPr="00354194" w:rsidRDefault="0084513C"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Abg. Alex Guerra Troya, Secretario General Ad-h</w:t>
            </w:r>
            <w:r w:rsidR="00354194">
              <w:rPr>
                <w:rFonts w:ascii="Bookman Old Style" w:hAnsi="Bookman Old Style"/>
                <w:bCs/>
                <w:color w:val="000080"/>
                <w:sz w:val="24"/>
                <w:szCs w:val="24"/>
                <w:lang w:val="es-EC" w:eastAsia="es-ES"/>
              </w:rPr>
              <w:t>oc, Consejo Nacional Electoral.</w:t>
            </w:r>
          </w:p>
          <w:p w14:paraId="7A110CB1" w14:textId="77777777" w:rsidR="0084513C" w:rsidRPr="009E0CAA" w:rsidRDefault="0084513C" w:rsidP="002C2238">
            <w:pPr>
              <w:widowControl/>
              <w:autoSpaceDE/>
              <w:autoSpaceDN/>
              <w:adjustRightInd/>
              <w:jc w:val="both"/>
              <w:rPr>
                <w:rFonts w:ascii="Bookman Old Style" w:hAnsi="Bookman Old Style"/>
                <w:b/>
                <w:bCs/>
                <w:color w:val="000080"/>
                <w:sz w:val="24"/>
                <w:szCs w:val="24"/>
                <w:lang w:val="es-EC" w:eastAsia="es-ES"/>
              </w:rPr>
            </w:pPr>
          </w:p>
        </w:tc>
      </w:tr>
    </w:tbl>
    <w:p w14:paraId="03F922E1" w14:textId="2CD00161" w:rsidR="002966FE" w:rsidRPr="009E0CAA" w:rsidRDefault="002966FE" w:rsidP="006F443A">
      <w:pPr>
        <w:jc w:val="both"/>
        <w:rPr>
          <w:rFonts w:ascii="Bookman Old Style" w:hAnsi="Bookman Old Style"/>
          <w:color w:val="000080"/>
          <w:sz w:val="24"/>
          <w:szCs w:val="24"/>
          <w:lang w:eastAsia="es-ES"/>
        </w:rPr>
      </w:pPr>
    </w:p>
    <w:p w14:paraId="69747CC4" w14:textId="77777777" w:rsidR="0084513C" w:rsidRPr="009E0CAA" w:rsidRDefault="0084513C" w:rsidP="006F443A">
      <w:pPr>
        <w:jc w:val="both"/>
        <w:rPr>
          <w:rFonts w:ascii="Bookman Old Style" w:hAnsi="Bookman Old Style"/>
          <w:color w:val="000080"/>
          <w:sz w:val="24"/>
          <w:szCs w:val="24"/>
          <w:lang w:eastAsia="es-ES"/>
        </w:rPr>
      </w:pPr>
    </w:p>
    <w:tbl>
      <w:tblPr>
        <w:tblpPr w:leftFromText="141" w:rightFromText="141" w:vertAnchor="text" w:horzAnchor="margin" w:tblpY="19"/>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F07" w:rsidRPr="009E0CAA" w14:paraId="676CFA35" w14:textId="77777777" w:rsidTr="00054F07">
        <w:trPr>
          <w:trHeight w:val="1380"/>
        </w:trPr>
        <w:tc>
          <w:tcPr>
            <w:tcW w:w="9257" w:type="dxa"/>
            <w:shd w:val="clear" w:color="auto" w:fill="DDFFFF"/>
          </w:tcPr>
          <w:p w14:paraId="6C9C089F" w14:textId="77777777" w:rsidR="00054F07" w:rsidRPr="009E0CAA" w:rsidRDefault="00054F07" w:rsidP="00054F07">
            <w:pPr>
              <w:jc w:val="both"/>
              <w:rPr>
                <w:rFonts w:ascii="Bookman Old Style" w:hAnsi="Bookman Old Style"/>
                <w:b/>
                <w:color w:val="000080"/>
                <w:sz w:val="24"/>
                <w:szCs w:val="24"/>
                <w:lang w:eastAsia="es-ES"/>
              </w:rPr>
            </w:pPr>
          </w:p>
          <w:p w14:paraId="3B2D1983" w14:textId="77777777" w:rsidR="00354194" w:rsidRDefault="00354194" w:rsidP="00054F07">
            <w:pPr>
              <w:jc w:val="both"/>
              <w:rPr>
                <w:rFonts w:ascii="Bookman Old Style" w:hAnsi="Bookman Old Style"/>
                <w:b/>
                <w:color w:val="000080"/>
                <w:sz w:val="24"/>
                <w:szCs w:val="24"/>
                <w:lang w:eastAsia="es-ES"/>
              </w:rPr>
            </w:pPr>
          </w:p>
          <w:p w14:paraId="3903AEDA" w14:textId="77777777" w:rsidR="00054F07" w:rsidRPr="009E0CAA" w:rsidRDefault="00054F07" w:rsidP="00054F07">
            <w:pPr>
              <w:jc w:val="both"/>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DELEGAR AL DIRECTOR REGIONAL 1 DE LA PROCURADURÍA GENERAL DEL ESTADO, PARA LA EMISIÓN DE LOS INFORMES PREVIOS A LOS PROYECTOS DE CONTRATOS COMPLEMENTARIOS, MODIFICATORIOS Y CONVENIOS DE TERMINACIÓN POR MUTUO ACUERDO, CUYOS PRINCIPALES FUERON INFORMADOS AL AMPARO DE LA LEY DE CONTRATACIÓN PÚBLICA Y LA LEY ORGÁNICA DE LA PROCURADURÍA GENERAL DEL ESTADO, VIGENTES PARA ENTONCES.</w:t>
            </w:r>
          </w:p>
          <w:p w14:paraId="5D57BB08" w14:textId="77777777" w:rsidR="00054F07" w:rsidRPr="009E0CAA" w:rsidRDefault="00054F07" w:rsidP="00054F07">
            <w:pPr>
              <w:jc w:val="both"/>
              <w:rPr>
                <w:rFonts w:ascii="Bookman Old Style" w:hAnsi="Bookman Old Style"/>
                <w:b/>
                <w:color w:val="000080"/>
                <w:sz w:val="24"/>
                <w:szCs w:val="24"/>
                <w:lang w:eastAsia="es-ES"/>
              </w:rPr>
            </w:pPr>
          </w:p>
          <w:p w14:paraId="09AF19F2"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Expedido por: </w:t>
            </w:r>
            <w:r w:rsidRPr="009E0CAA">
              <w:rPr>
                <w:rFonts w:ascii="Bookman Old Style" w:hAnsi="Bookman Old Style"/>
                <w:color w:val="000080"/>
                <w:sz w:val="24"/>
                <w:szCs w:val="24"/>
                <w:lang w:eastAsia="es-ES"/>
              </w:rPr>
              <w:t>Resolución No. 096 del Procurador General del Estado, publicado en el Registro Oficial 965 de 17 de marzo del 2017.</w:t>
            </w:r>
          </w:p>
          <w:p w14:paraId="1D830BF1" w14:textId="77777777" w:rsidR="00054F07" w:rsidRPr="009E0CAA" w:rsidRDefault="00054F07" w:rsidP="00054F07">
            <w:pPr>
              <w:jc w:val="both"/>
              <w:rPr>
                <w:rFonts w:ascii="Bookman Old Style" w:hAnsi="Bookman Old Style"/>
                <w:b/>
                <w:color w:val="000080"/>
                <w:sz w:val="24"/>
                <w:szCs w:val="24"/>
                <w:lang w:eastAsia="es-ES"/>
              </w:rPr>
            </w:pPr>
          </w:p>
          <w:p w14:paraId="476DEAC7" w14:textId="77777777" w:rsidR="00054F07"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Resuelve:</w:t>
            </w:r>
          </w:p>
          <w:p w14:paraId="5ED4A00B" w14:textId="77777777" w:rsidR="00054F07" w:rsidRPr="009E0CAA" w:rsidRDefault="00054F07" w:rsidP="00C6178E">
            <w:pPr>
              <w:rPr>
                <w:rFonts w:ascii="Bookman Old Style" w:hAnsi="Bookman Old Style"/>
                <w:b/>
                <w:color w:val="000080"/>
                <w:sz w:val="24"/>
                <w:szCs w:val="24"/>
                <w:lang w:eastAsia="es-ES"/>
              </w:rPr>
            </w:pPr>
          </w:p>
          <w:p w14:paraId="1E0CB857"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b/>
                <w:color w:val="000080"/>
                <w:sz w:val="24"/>
                <w:szCs w:val="24"/>
                <w:lang w:eastAsia="es-ES"/>
              </w:rPr>
              <w:t xml:space="preserve">Art. 1.- </w:t>
            </w:r>
            <w:r w:rsidRPr="009E0CAA">
              <w:rPr>
                <w:rFonts w:ascii="Bookman Old Style" w:hAnsi="Bookman Old Style"/>
                <w:color w:val="000080"/>
                <w:sz w:val="24"/>
                <w:szCs w:val="24"/>
                <w:lang w:eastAsia="es-ES"/>
              </w:rPr>
              <w:t>Delegar al Director Regional 1 de la Procuraduría General del Estado, para la emisión de los informes previos a los proyectos de contratos complementarios, modificatorios y convenios de terminación por mutuo acuerdo, cuyos principales fueron informados al amparo de la Ley de Contratación Pública y la Ley Orgánica de la Procuraduría General del Estado, vigentes para entonces.</w:t>
            </w:r>
          </w:p>
          <w:p w14:paraId="69089C1F" w14:textId="77777777" w:rsidR="00054F07" w:rsidRPr="009E0CAA" w:rsidRDefault="00054F07" w:rsidP="00054F07">
            <w:pPr>
              <w:jc w:val="both"/>
              <w:rPr>
                <w:rFonts w:ascii="Bookman Old Style" w:hAnsi="Bookman Old Style"/>
                <w:color w:val="000080"/>
                <w:sz w:val="24"/>
                <w:szCs w:val="24"/>
                <w:lang w:eastAsia="es-ES"/>
              </w:rPr>
            </w:pPr>
          </w:p>
          <w:p w14:paraId="0A5A4C26" w14:textId="77777777" w:rsidR="00054F07" w:rsidRPr="009E0CAA" w:rsidRDefault="00054F07" w:rsidP="00054F07">
            <w:pPr>
              <w:jc w:val="center"/>
              <w:rPr>
                <w:rFonts w:ascii="Bookman Old Style" w:hAnsi="Bookman Old Style"/>
                <w:b/>
                <w:color w:val="000080"/>
                <w:sz w:val="24"/>
                <w:szCs w:val="24"/>
                <w:lang w:eastAsia="es-ES"/>
              </w:rPr>
            </w:pPr>
            <w:r w:rsidRPr="009E0CAA">
              <w:rPr>
                <w:rFonts w:ascii="Bookman Old Style" w:hAnsi="Bookman Old Style"/>
                <w:b/>
                <w:color w:val="000080"/>
                <w:sz w:val="24"/>
                <w:szCs w:val="24"/>
                <w:lang w:eastAsia="es-ES"/>
              </w:rPr>
              <w:t>DISPOSICIONES GENERALES</w:t>
            </w:r>
          </w:p>
          <w:p w14:paraId="4527FD16" w14:textId="77777777" w:rsidR="00054F07" w:rsidRPr="009E0CAA" w:rsidRDefault="00054F07" w:rsidP="00054F07">
            <w:pPr>
              <w:jc w:val="center"/>
              <w:rPr>
                <w:rFonts w:ascii="Bookman Old Style" w:hAnsi="Bookman Old Style"/>
                <w:b/>
                <w:color w:val="000080"/>
                <w:sz w:val="24"/>
                <w:szCs w:val="24"/>
                <w:lang w:eastAsia="es-ES"/>
              </w:rPr>
            </w:pPr>
          </w:p>
          <w:p w14:paraId="2A250012"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PRIMERA. - La presente Resolución entrará en vigencia a partir de esta fecha, sin perjuicio de su publicación en el Registro Oficial.</w:t>
            </w:r>
          </w:p>
          <w:p w14:paraId="68808C87" w14:textId="77777777" w:rsidR="00054F07" w:rsidRPr="009E0CAA" w:rsidRDefault="00054F07" w:rsidP="00054F07">
            <w:pPr>
              <w:jc w:val="both"/>
              <w:rPr>
                <w:rFonts w:ascii="Bookman Old Style" w:hAnsi="Bookman Old Style"/>
                <w:color w:val="000080"/>
                <w:sz w:val="24"/>
                <w:szCs w:val="24"/>
                <w:lang w:eastAsia="es-ES"/>
              </w:rPr>
            </w:pPr>
          </w:p>
          <w:p w14:paraId="269BF6A7"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Dado y firmado en la ciudad de San Francisco de Quito, D.M., 14 de febrero de 2017.</w:t>
            </w:r>
          </w:p>
          <w:p w14:paraId="485235D1" w14:textId="77777777" w:rsidR="00054F07" w:rsidRPr="009E0CAA" w:rsidRDefault="00054F07" w:rsidP="00054F07">
            <w:pPr>
              <w:jc w:val="both"/>
              <w:rPr>
                <w:rFonts w:ascii="Bookman Old Style" w:hAnsi="Bookman Old Style"/>
                <w:color w:val="000080"/>
                <w:sz w:val="24"/>
                <w:szCs w:val="24"/>
                <w:lang w:eastAsia="es-ES"/>
              </w:rPr>
            </w:pPr>
          </w:p>
          <w:p w14:paraId="14E761E7" w14:textId="77777777"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f.) Dr. Diego García Carrión, Procurador General del Estado.</w:t>
            </w:r>
          </w:p>
          <w:p w14:paraId="0BA39FA1" w14:textId="77777777" w:rsidR="00054F07" w:rsidRPr="009E0CAA" w:rsidRDefault="00054F07" w:rsidP="00054F07">
            <w:pPr>
              <w:jc w:val="both"/>
              <w:rPr>
                <w:rFonts w:ascii="Bookman Old Style" w:hAnsi="Bookman Old Style"/>
                <w:color w:val="000080"/>
                <w:sz w:val="24"/>
                <w:szCs w:val="24"/>
                <w:lang w:eastAsia="es-ES"/>
              </w:rPr>
            </w:pPr>
          </w:p>
          <w:p w14:paraId="02FE0E08" w14:textId="64F8E319" w:rsidR="00054F07" w:rsidRPr="009E0CAA" w:rsidRDefault="00054F07" w:rsidP="00054F07">
            <w:pPr>
              <w:jc w:val="both"/>
              <w:rPr>
                <w:rFonts w:ascii="Bookman Old Style" w:hAnsi="Bookman Old Style"/>
                <w:color w:val="000080"/>
                <w:sz w:val="24"/>
                <w:szCs w:val="24"/>
                <w:lang w:eastAsia="es-ES"/>
              </w:rPr>
            </w:pPr>
            <w:r w:rsidRPr="009E0CAA">
              <w:rPr>
                <w:rFonts w:ascii="Bookman Old Style" w:hAnsi="Bookman Old Style"/>
                <w:color w:val="000080"/>
                <w:sz w:val="24"/>
                <w:szCs w:val="24"/>
                <w:lang w:eastAsia="es-ES"/>
              </w:rPr>
              <w:t xml:space="preserve">Esta copia es igual al documento que reposa en el Archivo de la Secretaría General y al cual me remito en caso necesario.- Lo certifico.- Fecha: 14 de febrero de 2017.-f.) Dra. Lina Rosa Silva, Secretaria General, Procuraduría </w:t>
            </w:r>
            <w:r w:rsidR="00354194">
              <w:rPr>
                <w:rFonts w:ascii="Bookman Old Style" w:hAnsi="Bookman Old Style"/>
                <w:color w:val="000080"/>
                <w:sz w:val="24"/>
                <w:szCs w:val="24"/>
                <w:lang w:eastAsia="es-ES"/>
              </w:rPr>
              <w:t>General del Estado</w:t>
            </w:r>
          </w:p>
        </w:tc>
      </w:tr>
    </w:tbl>
    <w:p w14:paraId="236DA53F" w14:textId="77777777" w:rsidR="00054F07" w:rsidRPr="009E0CAA" w:rsidRDefault="00054F07" w:rsidP="006F443A">
      <w:pPr>
        <w:jc w:val="both"/>
        <w:rPr>
          <w:rFonts w:ascii="Bookman Old Style" w:hAnsi="Bookman Old Style"/>
          <w:color w:val="000080"/>
          <w:sz w:val="24"/>
          <w:szCs w:val="24"/>
          <w:lang w:eastAsia="es-ES"/>
        </w:rPr>
      </w:pPr>
    </w:p>
    <w:p w14:paraId="258C363E" w14:textId="0E3C2B60" w:rsidR="004458E7" w:rsidRPr="009E0CAA" w:rsidRDefault="004458E7" w:rsidP="00054F07">
      <w:pPr>
        <w:jc w:val="both"/>
        <w:rPr>
          <w:rFonts w:ascii="Bookman Old Style" w:hAnsi="Bookman Old Style"/>
          <w:color w:val="000080"/>
          <w:sz w:val="24"/>
          <w:szCs w:val="24"/>
          <w:lang w:eastAsia="es-ES"/>
        </w:rPr>
      </w:pPr>
    </w:p>
    <w:p w14:paraId="008148DB" w14:textId="3558BDBE" w:rsidR="004458E7" w:rsidRPr="009E0CAA" w:rsidRDefault="00054F07"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eastAsiaTheme="minorHAnsi" w:hAnsi="Bookman Old Style"/>
          <w:noProof/>
          <w:sz w:val="24"/>
          <w:szCs w:val="24"/>
          <w:lang w:val="es-EC" w:eastAsia="es-EC"/>
        </w:rPr>
        <mc:AlternateContent>
          <mc:Choice Requires="wps">
            <w:drawing>
              <wp:anchor distT="0" distB="0" distL="114300" distR="114300" simplePos="0" relativeHeight="251674624" behindDoc="0" locked="0" layoutInCell="1" allowOverlap="1" wp14:anchorId="33EE6954" wp14:editId="287400E2">
                <wp:simplePos x="0" y="0"/>
                <wp:positionH relativeFrom="margin">
                  <wp:posOffset>-64770</wp:posOffset>
                </wp:positionH>
                <wp:positionV relativeFrom="paragraph">
                  <wp:posOffset>-111760</wp:posOffset>
                </wp:positionV>
                <wp:extent cx="1724025" cy="228600"/>
                <wp:effectExtent l="0" t="0" r="28575"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14:paraId="3EE0DA35" w14:textId="73767521" w:rsidR="001F6750" w:rsidRPr="00636081" w:rsidRDefault="001F6750" w:rsidP="00FF288C">
                            <w:pPr>
                              <w:jc w:val="both"/>
                              <w:rPr>
                                <w:b/>
                                <w:color w:val="FFFFFF"/>
                                <w:lang w:val="es-EC"/>
                              </w:rPr>
                            </w:pPr>
                            <w:r>
                              <w:rPr>
                                <w:b/>
                                <w:color w:val="FFFFFF"/>
                                <w:lang w:val="es-EC"/>
                              </w:rPr>
                              <w:t>Lunes 20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EE6954" id="Cuadro de texto 9" o:spid="_x0000_s1038" type="#_x0000_t202" style="position:absolute;left:0;text-align:left;margin-left:-5.1pt;margin-top:-8.8pt;width:135.75pt;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13KwIAAF8EAAAOAAAAZHJzL2Uyb0RvYy54bWysVNtu2zAMfR+wfxD0vjgxkjY14hRdug4D&#10;ugvQ7QMUSY6FyaJGKbGzrx8lJ122vRXLgyCG1CF5DunV7dBZdtAYDLiazyZTzrSToIzb1fzb14c3&#10;S85CFE4JC07X/KgDv12/frXqfaVLaMEqjYxAXKh6X/M2Rl8VRZCt7kSYgNeOnA1gJyKZuCsUip7Q&#10;O1uU0+lV0QMqjyB1CPTv/ejk64zfNFrGz00TdGS25lRbzCfmc5vOYr0S1Q6Fb408lSFeUEUnjKOk&#10;z1D3Igq2R/MPVGckQoAmTiR0BTSNkTr3QN3Mpn9189QKr3MvRE7wzzSF/wcrPx2+IDOq5jecOdGR&#10;RJu9UAhMaRb1EIHdJJJ6HyqKffIUHYe3MJDYueHgH0F+D8zBphVup+8QoW+1UFTkLL0sLp6OOCGB&#10;bPuPoCib2EfIQEODXWKQOGGETmIdnwWiOphMKa/L+bRccCbJV5bLq2lWsBDV+bXHEN9r6Fi61Bxp&#10;ADK6ODyGmKoR1TkkJQtgjXow1mYDd9uNRXYQaVjotzyj/xFmHeuJrgXV8VKIzkSaemu6mi9TotMc&#10;JtreOZVnMgpjxzuVbN2Jx0TdSGIctkPWbVae9dmCOhKzCOOU01bSpQX8yVlPE17z8GMvUHNmPzhS&#10;52Y2n6eVyMZ8cV2SgZee7aVHOElQNY+cjddNHNdo79HsWso0zoODO1K0MZnsJP1Y1al+muKswWnj&#10;0ppc2jnq93dh/QsAAP//AwBQSwMEFAAGAAgAAAAhAGwwdKvgAAAACgEAAA8AAABkcnMvZG93bnJl&#10;di54bWxMj8tugzAQRfeV8g/WROousYGKRhQTVX0tumtKo3TnYAdQ8BhhB+jfd7JqdzOaozvn5tvZ&#10;dmw0g28dSojWApjByukWawnl5+tqA8wHhVp1Do2EH+NhWyxucpVpN+GHGXehZhSCPlMSmhD6jHNf&#10;NcYqv3a9Qbqd3GBVoHWouR7UROG247EQKbeqRfrQqN48NaY67y6WUvbJ+/65Hk+Htyn5tuXL+SC+&#10;Silvl/PjA7Bg5vAHw1Wf1KEgp6O7oPask7CKREzodbhPgRERp1EC7Ejo5g54kfP/FYpfAAAA//8D&#10;AFBLAQItABQABgAIAAAAIQC2gziS/gAAAOEBAAATAAAAAAAAAAAAAAAAAAAAAABbQ29udGVudF9U&#10;eXBlc10ueG1sUEsBAi0AFAAGAAgAAAAhADj9If/WAAAAlAEAAAsAAAAAAAAAAAAAAAAALwEAAF9y&#10;ZWxzLy5yZWxzUEsBAi0AFAAGAAgAAAAhAJ4ZzXcrAgAAXwQAAA4AAAAAAAAAAAAAAAAALgIAAGRy&#10;cy9lMm9Eb2MueG1sUEsBAi0AFAAGAAgAAAAhAGwwdKvgAAAACgEAAA8AAAAAAAAAAAAAAAAAhQQA&#10;AGRycy9kb3ducmV2LnhtbFBLBQYAAAAABAAEAPMAAACSBQAAAAA=&#10;" fillcolor="navy" strokecolor="navy">
                <v:textbox>
                  <w:txbxContent>
                    <w:p w14:paraId="3EE0DA35" w14:textId="73767521" w:rsidR="001F6750" w:rsidRPr="00636081" w:rsidRDefault="001F6750" w:rsidP="00FF288C">
                      <w:pPr>
                        <w:jc w:val="both"/>
                        <w:rPr>
                          <w:b/>
                          <w:color w:val="FFFFFF"/>
                          <w:lang w:val="es-EC"/>
                        </w:rPr>
                      </w:pPr>
                      <w:r>
                        <w:rPr>
                          <w:b/>
                          <w:color w:val="FFFFFF"/>
                          <w:lang w:val="es-EC"/>
                        </w:rPr>
                        <w:t>Lunes 20 de Marzo</w:t>
                      </w:r>
                    </w:p>
                  </w:txbxContent>
                </v:textbox>
                <w10:wrap anchorx="margin"/>
              </v:shape>
            </w:pict>
          </mc:Fallback>
        </mc:AlternateContent>
      </w:r>
    </w:p>
    <w:p w14:paraId="79276ED7" w14:textId="6D119FD9" w:rsidR="00FF288C" w:rsidRPr="009E0CAA" w:rsidRDefault="00FF288C" w:rsidP="004458E7">
      <w:pPr>
        <w:widowControl/>
        <w:autoSpaceDE/>
        <w:autoSpaceDN/>
        <w:adjustRightInd/>
        <w:jc w:val="both"/>
        <w:rPr>
          <w:rFonts w:ascii="Bookman Old Style" w:hAnsi="Bookman Old Style"/>
          <w:bCs/>
          <w:color w:val="000080"/>
          <w:sz w:val="24"/>
          <w:szCs w:val="24"/>
          <w:lang w:val="es-EC"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FF288C" w:rsidRPr="009E0CAA" w14:paraId="6849C840" w14:textId="77777777" w:rsidTr="004458E7">
        <w:trPr>
          <w:trHeight w:val="1380"/>
        </w:trPr>
        <w:tc>
          <w:tcPr>
            <w:tcW w:w="9322" w:type="dxa"/>
            <w:shd w:val="clear" w:color="auto" w:fill="DDFFFF"/>
          </w:tcPr>
          <w:p w14:paraId="7660DB89" w14:textId="621050F1" w:rsidR="004458E7" w:rsidRPr="009E0CAA" w:rsidRDefault="004458E7" w:rsidP="004458E7">
            <w:pPr>
              <w:widowControl/>
              <w:autoSpaceDE/>
              <w:autoSpaceDN/>
              <w:adjustRightInd/>
              <w:jc w:val="both"/>
              <w:rPr>
                <w:rFonts w:ascii="Bookman Old Style" w:hAnsi="Bookman Old Style"/>
                <w:b/>
                <w:bCs/>
                <w:color w:val="000080"/>
                <w:sz w:val="24"/>
                <w:szCs w:val="24"/>
                <w:lang w:val="es-EC" w:eastAsia="es-ES"/>
              </w:rPr>
            </w:pPr>
          </w:p>
          <w:p w14:paraId="1B1DE852" w14:textId="26414E7C" w:rsidR="004458E7" w:rsidRPr="009E0CAA" w:rsidRDefault="004458E7" w:rsidP="004458E7">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SIGUIENTE INSTRUCTIVO PARA LA ATENCIÓN A PERSONAS EN MOVILIDAD HUMANA Y NECESIDAD DE PROTECCIÓN INTERNACIONAL EN EL PROCESO DE DETERMINACIÓN DE LA CONDICIÓN DE REFUGIADO Y PROCESOS DE REGULARIZACION MIGRATORIA</w:t>
            </w:r>
          </w:p>
          <w:p w14:paraId="4746AB20" w14:textId="7D1FBC71" w:rsidR="00FD6EBB" w:rsidRPr="009E0CAA" w:rsidRDefault="00FD6EBB" w:rsidP="00CE01F9">
            <w:pPr>
              <w:widowControl/>
              <w:autoSpaceDE/>
              <w:autoSpaceDN/>
              <w:adjustRightInd/>
              <w:jc w:val="both"/>
              <w:rPr>
                <w:rFonts w:ascii="Bookman Old Style" w:hAnsi="Bookman Old Style"/>
                <w:b/>
                <w:bCs/>
                <w:color w:val="000080"/>
                <w:sz w:val="24"/>
                <w:szCs w:val="24"/>
                <w:lang w:val="es-EC" w:eastAsia="es-ES"/>
              </w:rPr>
            </w:pPr>
          </w:p>
          <w:p w14:paraId="4C10FB24" w14:textId="250A825C" w:rsidR="00FD6EBB" w:rsidRPr="009E0CAA" w:rsidRDefault="00FD6EBB" w:rsidP="00CE01F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Resolución de </w:t>
            </w:r>
            <w:r w:rsidR="004458E7" w:rsidRPr="009E0CAA">
              <w:rPr>
                <w:rFonts w:ascii="Bookman Old Style" w:hAnsi="Bookman Old Style"/>
                <w:bCs/>
                <w:color w:val="000080"/>
                <w:sz w:val="24"/>
                <w:szCs w:val="24"/>
                <w:lang w:val="es-EC" w:eastAsia="es-ES"/>
              </w:rPr>
              <w:t xml:space="preserve">la </w:t>
            </w:r>
            <w:r w:rsidR="004458E7" w:rsidRPr="002C2238">
              <w:rPr>
                <w:rFonts w:ascii="Bookman Old Style" w:hAnsi="Bookman Old Style"/>
                <w:bCs/>
                <w:color w:val="000080"/>
                <w:sz w:val="24"/>
                <w:szCs w:val="24"/>
                <w:lang w:val="es-EC" w:eastAsia="es-ES"/>
              </w:rPr>
              <w:t>Defensoría Pública</w:t>
            </w:r>
            <w:r w:rsidR="004458E7" w:rsidRPr="009E0CAA">
              <w:rPr>
                <w:rFonts w:ascii="Bookman Old Style" w:hAnsi="Bookman Old Style"/>
                <w:bCs/>
                <w:color w:val="000080"/>
                <w:sz w:val="24"/>
                <w:szCs w:val="24"/>
                <w:lang w:val="es-EC" w:eastAsia="es-ES"/>
              </w:rPr>
              <w:t xml:space="preserve"> del Ecuador</w:t>
            </w:r>
            <w:r w:rsidRPr="009E0CAA">
              <w:rPr>
                <w:rFonts w:ascii="Bookman Old Style" w:hAnsi="Bookman Old Style"/>
                <w:bCs/>
                <w:color w:val="000080"/>
                <w:sz w:val="24"/>
                <w:szCs w:val="24"/>
                <w:lang w:val="es-EC" w:eastAsia="es-ES"/>
              </w:rPr>
              <w:t xml:space="preserve"> </w:t>
            </w:r>
            <w:r w:rsidR="004458E7" w:rsidRPr="009E0CAA">
              <w:rPr>
                <w:rFonts w:ascii="Bookman Old Style" w:hAnsi="Bookman Old Style"/>
                <w:bCs/>
                <w:color w:val="000080"/>
                <w:sz w:val="24"/>
                <w:szCs w:val="24"/>
                <w:lang w:val="es-EC" w:eastAsia="es-ES"/>
              </w:rPr>
              <w:t>No. DP-DPG-DIS-2017-032</w:t>
            </w:r>
            <w:r w:rsidRPr="009E0CAA">
              <w:rPr>
                <w:rFonts w:ascii="Bookman Old Style" w:hAnsi="Bookman Old Style"/>
                <w:bCs/>
                <w:color w:val="000080"/>
                <w:sz w:val="24"/>
                <w:szCs w:val="24"/>
                <w:lang w:val="es-EC" w:eastAsia="es-ES"/>
              </w:rPr>
              <w:t>, publicado en el Registro Oficial N. 9</w:t>
            </w:r>
            <w:r w:rsidR="004458E7" w:rsidRPr="009E0CAA">
              <w:rPr>
                <w:rFonts w:ascii="Bookman Old Style" w:hAnsi="Bookman Old Style"/>
                <w:bCs/>
                <w:color w:val="000080"/>
                <w:sz w:val="24"/>
                <w:szCs w:val="24"/>
                <w:lang w:val="es-EC" w:eastAsia="es-ES"/>
              </w:rPr>
              <w:t>66</w:t>
            </w:r>
            <w:r w:rsidRPr="009E0CAA">
              <w:rPr>
                <w:rFonts w:ascii="Bookman Old Style" w:hAnsi="Bookman Old Style"/>
                <w:bCs/>
                <w:color w:val="000080"/>
                <w:sz w:val="24"/>
                <w:szCs w:val="24"/>
                <w:lang w:val="es-EC" w:eastAsia="es-ES"/>
              </w:rPr>
              <w:t xml:space="preserve"> de </w:t>
            </w:r>
            <w:r w:rsidR="004458E7" w:rsidRPr="009E0CAA">
              <w:rPr>
                <w:rFonts w:ascii="Bookman Old Style" w:hAnsi="Bookman Old Style"/>
                <w:bCs/>
                <w:color w:val="000080"/>
                <w:sz w:val="24"/>
                <w:szCs w:val="24"/>
                <w:lang w:val="es-EC" w:eastAsia="es-ES"/>
              </w:rPr>
              <w:t>20</w:t>
            </w:r>
            <w:r w:rsidRPr="009E0CAA">
              <w:rPr>
                <w:rFonts w:ascii="Bookman Old Style" w:hAnsi="Bookman Old Style"/>
                <w:bCs/>
                <w:color w:val="000080"/>
                <w:sz w:val="24"/>
                <w:szCs w:val="24"/>
                <w:lang w:val="es-EC" w:eastAsia="es-ES"/>
              </w:rPr>
              <w:t xml:space="preserve"> de </w:t>
            </w:r>
            <w:r w:rsidR="004458E7" w:rsidRPr="009E0CAA">
              <w:rPr>
                <w:rFonts w:ascii="Bookman Old Style" w:hAnsi="Bookman Old Style"/>
                <w:bCs/>
                <w:color w:val="000080"/>
                <w:sz w:val="24"/>
                <w:szCs w:val="24"/>
                <w:lang w:val="es-EC" w:eastAsia="es-ES"/>
              </w:rPr>
              <w:t>marzo de 2017.</w:t>
            </w:r>
          </w:p>
          <w:p w14:paraId="1869398B" w14:textId="77777777" w:rsidR="004D540D" w:rsidRPr="009E0CAA" w:rsidRDefault="004D540D" w:rsidP="00CE01F9">
            <w:pPr>
              <w:widowControl/>
              <w:autoSpaceDE/>
              <w:autoSpaceDN/>
              <w:adjustRightInd/>
              <w:jc w:val="both"/>
              <w:rPr>
                <w:rFonts w:ascii="Bookman Old Style" w:hAnsi="Bookman Old Style"/>
                <w:bCs/>
                <w:color w:val="000080"/>
                <w:sz w:val="24"/>
                <w:szCs w:val="24"/>
                <w:lang w:val="es-EC" w:eastAsia="es-ES"/>
              </w:rPr>
            </w:pPr>
          </w:p>
          <w:p w14:paraId="540B2C60" w14:textId="77777777" w:rsidR="004D540D" w:rsidRPr="009E0CAA" w:rsidRDefault="004D540D" w:rsidP="004458E7">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Resuelve:</w:t>
            </w:r>
          </w:p>
          <w:p w14:paraId="28E2F6CB" w14:textId="77777777" w:rsidR="004458E7" w:rsidRPr="009E0CAA" w:rsidRDefault="004458E7" w:rsidP="004458E7">
            <w:pPr>
              <w:widowControl/>
              <w:autoSpaceDE/>
              <w:autoSpaceDN/>
              <w:adjustRightInd/>
              <w:jc w:val="center"/>
              <w:rPr>
                <w:rFonts w:ascii="Bookman Old Style" w:hAnsi="Bookman Old Style"/>
                <w:b/>
                <w:bCs/>
                <w:color w:val="000080"/>
                <w:sz w:val="24"/>
                <w:szCs w:val="24"/>
                <w:lang w:val="es-EC" w:eastAsia="es-ES"/>
              </w:rPr>
            </w:pPr>
          </w:p>
          <w:p w14:paraId="17D15088" w14:textId="70098394" w:rsidR="004D540D" w:rsidRPr="009E0CAA" w:rsidRDefault="004D540D" w:rsidP="00713AB4">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SIGUIENTE INSTRUCTIVO</w:t>
            </w:r>
            <w:r w:rsidR="003B753E"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PARA LA ATENCIÓN A PERSONAS EN</w:t>
            </w:r>
            <w:r w:rsidR="003B753E"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MOVILIDAD HUMANA Y NECESIDAD DE</w:t>
            </w:r>
            <w:r w:rsidR="003B753E"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PROTECCIÓN INTERNACIONAL EN EL</w:t>
            </w:r>
            <w:r w:rsidR="00713AB4" w:rsidRPr="009E0CAA">
              <w:rPr>
                <w:rFonts w:ascii="Bookman Old Style" w:hAnsi="Bookman Old Style"/>
                <w:b/>
                <w:bCs/>
                <w:color w:val="000080"/>
                <w:sz w:val="24"/>
                <w:szCs w:val="24"/>
                <w:lang w:val="es-EC" w:eastAsia="es-ES"/>
              </w:rPr>
              <w:t xml:space="preserve"> PROCESO DE </w:t>
            </w:r>
            <w:r w:rsidRPr="009E0CAA">
              <w:rPr>
                <w:rFonts w:ascii="Bookman Old Style" w:hAnsi="Bookman Old Style"/>
                <w:b/>
                <w:bCs/>
                <w:color w:val="000080"/>
                <w:sz w:val="24"/>
                <w:szCs w:val="24"/>
                <w:lang w:val="es-EC" w:eastAsia="es-ES"/>
              </w:rPr>
              <w:t>DETERMINACIÓN DE LA</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CONDICIÓN DE REFUGIADO Y PROCESOS DE</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REGULARIZACION MIGRATORIA</w:t>
            </w:r>
          </w:p>
          <w:p w14:paraId="0209B383" w14:textId="77777777" w:rsidR="004458E7" w:rsidRPr="009E0CAA" w:rsidRDefault="004458E7" w:rsidP="004458E7">
            <w:pPr>
              <w:widowControl/>
              <w:autoSpaceDE/>
              <w:autoSpaceDN/>
              <w:adjustRightInd/>
              <w:jc w:val="center"/>
              <w:rPr>
                <w:rFonts w:ascii="Bookman Old Style" w:hAnsi="Bookman Old Style"/>
                <w:b/>
                <w:bCs/>
                <w:color w:val="000080"/>
                <w:sz w:val="24"/>
                <w:szCs w:val="24"/>
                <w:lang w:val="es-EC" w:eastAsia="es-ES"/>
              </w:rPr>
            </w:pPr>
          </w:p>
          <w:p w14:paraId="49384A15" w14:textId="77777777" w:rsidR="004458E7" w:rsidRPr="009E0CAA" w:rsidRDefault="004458E7" w:rsidP="004458E7">
            <w:pPr>
              <w:widowControl/>
              <w:autoSpaceDE/>
              <w:autoSpaceDN/>
              <w:adjustRightInd/>
              <w:jc w:val="center"/>
              <w:rPr>
                <w:rFonts w:ascii="Bookman Old Style" w:hAnsi="Bookman Old Style"/>
                <w:b/>
                <w:bCs/>
                <w:color w:val="000080"/>
                <w:sz w:val="24"/>
                <w:szCs w:val="24"/>
                <w:lang w:val="es-EC" w:eastAsia="es-ES"/>
              </w:rPr>
            </w:pPr>
          </w:p>
          <w:p w14:paraId="5BB99440" w14:textId="77777777" w:rsidR="004D540D" w:rsidRPr="009E0CAA" w:rsidRDefault="004D540D" w:rsidP="004458E7">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PRINCIPIOS GENERALES</w:t>
            </w:r>
          </w:p>
          <w:p w14:paraId="0F7EE8E4" w14:textId="77777777" w:rsidR="004458E7" w:rsidRPr="009E0CAA" w:rsidRDefault="004458E7" w:rsidP="004458E7">
            <w:pPr>
              <w:widowControl/>
              <w:autoSpaceDE/>
              <w:autoSpaceDN/>
              <w:adjustRightInd/>
              <w:jc w:val="center"/>
              <w:rPr>
                <w:rFonts w:ascii="Bookman Old Style" w:hAnsi="Bookman Old Style"/>
                <w:b/>
                <w:bCs/>
                <w:color w:val="000080"/>
                <w:sz w:val="24"/>
                <w:szCs w:val="24"/>
                <w:lang w:val="es-EC" w:eastAsia="es-ES"/>
              </w:rPr>
            </w:pPr>
          </w:p>
          <w:p w14:paraId="3809BFB9" w14:textId="77777777" w:rsidR="00713AB4" w:rsidRPr="009E0CAA" w:rsidRDefault="00713AB4" w:rsidP="004458E7">
            <w:pPr>
              <w:widowControl/>
              <w:autoSpaceDE/>
              <w:autoSpaceDN/>
              <w:adjustRightInd/>
              <w:jc w:val="center"/>
              <w:rPr>
                <w:rFonts w:ascii="Bookman Old Style" w:hAnsi="Bookman Old Style"/>
                <w:b/>
                <w:bCs/>
                <w:color w:val="000080"/>
                <w:sz w:val="24"/>
                <w:szCs w:val="24"/>
                <w:lang w:val="es-EC" w:eastAsia="es-ES"/>
              </w:rPr>
            </w:pPr>
          </w:p>
          <w:p w14:paraId="79795588"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Articulo 1.- Objeto y ámbito de aplicación.- El presente instructivo tiene por objeto normar a nivel nacional el servicio de asesoría legal a personas en movilidad humana que busquen tramitar un visado en el estado ecuatoriano; así como también regular el servicio de atención a personas en necesidad de protección internacional, que inician o se encuentran en el proceso de determinación de la condición de refugiado y que por su situación socioeconómica, cultural, condición de vulnerabilidad o su estado de indefensión no puedan contratar los servicios privados de un abogado.</w:t>
            </w:r>
          </w:p>
          <w:p w14:paraId="12B93478"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3ED32D08"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2.- Organización progresiva.- El servicio se brindará de manera progresiva, en función de la vulnerabilidad del perfil del usuario y de la disponibilidad de personal misional en aquellas provincias donde se tramitan estas causas.</w:t>
            </w:r>
          </w:p>
          <w:p w14:paraId="661E9790"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467351AA"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Articulo 3.- Coordinación de la defensa a través de Consultorios Jurídicos Gratuitos.- Los consultorios jurídicos gratuitos de las facultades o carreras de jurisprudencia, abogacía, derecho o ciencias jurídicas de las universidades del país que tengan su sede en las respectivas provincias, así como otras organizaciones de la sociedad civil con las cuales la Defensoría Pública suscriba convenios de cooperación, deberán representar judicialmente y coadyuvar en la defensa jurídica de las personas en </w:t>
            </w:r>
            <w:r w:rsidRPr="009E0CAA">
              <w:rPr>
                <w:rFonts w:ascii="Bookman Old Style" w:hAnsi="Bookman Old Style"/>
                <w:bCs/>
                <w:color w:val="000080"/>
                <w:sz w:val="24"/>
                <w:szCs w:val="24"/>
                <w:lang w:val="es-EC" w:eastAsia="es-ES"/>
              </w:rPr>
              <w:lastRenderedPageBreak/>
              <w:t>condición de movilidad humana y refugio.</w:t>
            </w:r>
          </w:p>
          <w:p w14:paraId="3EA96374"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5110C4B8"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Será responsabilidad de las Defensorías Públicas provinciales, en coordinación con la Dirección Nacional de Acreditación, establecer los lineamientos y la coordinación interinstitucional para el cumplimiento de esta medida.</w:t>
            </w:r>
          </w:p>
          <w:p w14:paraId="03592173"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0B579825" w14:textId="77777777" w:rsidR="004D540D" w:rsidRPr="009E0CAA" w:rsidRDefault="004D540D" w:rsidP="004458E7">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CRITERIOS DE ATENCIÓN A PERSONAS EN NECESIDAD DE PROTECCIÓN INTERNACIONAL EN EL PROCESO DE DETERMINACIÓN DE LA CONDICIÓN DE REFUGIADO.</w:t>
            </w:r>
          </w:p>
          <w:p w14:paraId="0D64F71F"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3A7479FD"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4.- Atención a Grupos de Atención Prioritaria.</w:t>
            </w:r>
          </w:p>
          <w:p w14:paraId="2178C1BE"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 servicio se prestará de manera prioritaria a las personas comprendidas dentro de los siguientes perfiles: niño o niña en situación de riesgo, niño o niña no acompañado o separado, persona con discapacidad visual, auditiva, mental o de lenguaje, personas en necesidad de protección legal, sobrevivientes de tortura y personas víctimas de violencia basada en género.</w:t>
            </w:r>
          </w:p>
          <w:p w14:paraId="75691888"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30AD5FE7"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  Niño  o  niña  en  situación  de  riesgo.-</w:t>
            </w:r>
          </w:p>
          <w:p w14:paraId="0644FE82"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Para efectos de la aplicación de la presente resolución se entenderán comprendidas dentro de este perfil las personas menores de 18 años de edad que se encuentren en situación de riesgo por causa de su edad, dependencia y/o inmadurez.</w:t>
            </w:r>
          </w:p>
          <w:p w14:paraId="1908AFCE" w14:textId="77777777" w:rsidR="00713AB4" w:rsidRPr="009E0CAA" w:rsidRDefault="00713AB4" w:rsidP="004458E7">
            <w:pPr>
              <w:widowControl/>
              <w:autoSpaceDE/>
              <w:autoSpaceDN/>
              <w:adjustRightInd/>
              <w:jc w:val="both"/>
              <w:rPr>
                <w:rFonts w:ascii="Bookman Old Style" w:hAnsi="Bookman Old Style"/>
                <w:bCs/>
                <w:color w:val="000080"/>
                <w:sz w:val="24"/>
                <w:szCs w:val="24"/>
                <w:lang w:val="es-EC" w:eastAsia="es-ES"/>
              </w:rPr>
            </w:pPr>
          </w:p>
          <w:p w14:paraId="1FE46FAF"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Son factores de riesgo dentro de este perfil cuando:</w:t>
            </w:r>
          </w:p>
          <w:p w14:paraId="7D4D211D" w14:textId="77777777" w:rsidR="00713AB4" w:rsidRPr="009E0CAA" w:rsidRDefault="00713AB4" w:rsidP="004458E7">
            <w:pPr>
              <w:widowControl/>
              <w:autoSpaceDE/>
              <w:autoSpaceDN/>
              <w:adjustRightInd/>
              <w:jc w:val="both"/>
              <w:rPr>
                <w:rFonts w:ascii="Bookman Old Style" w:hAnsi="Bookman Old Style"/>
                <w:bCs/>
                <w:color w:val="000080"/>
                <w:sz w:val="24"/>
                <w:szCs w:val="24"/>
                <w:lang w:val="es-EC" w:eastAsia="es-ES"/>
              </w:rPr>
            </w:pPr>
          </w:p>
          <w:p w14:paraId="199D57BB" w14:textId="733BBEF5"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1. </w:t>
            </w:r>
            <w:r w:rsidR="004D540D" w:rsidRPr="009E0CAA">
              <w:rPr>
                <w:rFonts w:ascii="Bookman Old Style" w:hAnsi="Bookman Old Style"/>
                <w:bCs/>
                <w:color w:val="000080"/>
                <w:sz w:val="24"/>
                <w:szCs w:val="24"/>
                <w:lang w:val="es-EC" w:eastAsia="es-ES"/>
              </w:rPr>
              <w:t>El niño o niña es padre o madre</w:t>
            </w:r>
          </w:p>
          <w:p w14:paraId="443B5B87" w14:textId="5619AA8C"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2. </w:t>
            </w:r>
            <w:r w:rsidR="004D540D" w:rsidRPr="009E0CAA">
              <w:rPr>
                <w:rFonts w:ascii="Bookman Old Style" w:hAnsi="Bookman Old Style"/>
                <w:bCs/>
                <w:color w:val="000080"/>
                <w:sz w:val="24"/>
                <w:szCs w:val="24"/>
                <w:lang w:val="es-EC" w:eastAsia="es-ES"/>
              </w:rPr>
              <w:t>El niño o niña se encuentra casado o en unión libre</w:t>
            </w:r>
          </w:p>
          <w:p w14:paraId="5BDF030E" w14:textId="31B0AC47" w:rsidR="004458E7"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3. </w:t>
            </w:r>
            <w:r w:rsidR="004D540D" w:rsidRPr="009E0CAA">
              <w:rPr>
                <w:rFonts w:ascii="Bookman Old Style" w:hAnsi="Bookman Old Style"/>
                <w:bCs/>
                <w:color w:val="000080"/>
                <w:sz w:val="24"/>
                <w:szCs w:val="24"/>
                <w:lang w:val="es-EC" w:eastAsia="es-ES"/>
              </w:rPr>
              <w:t>Es niña embarazada como resultado de una relación pre marital, violación o matrimonio forzado o prematuro</w:t>
            </w:r>
          </w:p>
          <w:p w14:paraId="0F5B9639" w14:textId="61CDFD74"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4. </w:t>
            </w:r>
            <w:r w:rsidR="004D540D" w:rsidRPr="009E0CAA">
              <w:rPr>
                <w:rFonts w:ascii="Bookman Old Style" w:hAnsi="Bookman Old Style"/>
                <w:bCs/>
                <w:color w:val="000080"/>
                <w:sz w:val="24"/>
                <w:szCs w:val="24"/>
                <w:lang w:val="es-EC" w:eastAsia="es-ES"/>
              </w:rPr>
              <w:t>El niño o niña que haya sido víctima de explotación infantil o cualquier tipo de esclavitud o prácticas similares como la venta y trata de niños o niñas, reclutamiento forzosos para utilización en conflictos armados, la prostitución, producción de pornografía o actuaciones pornográficas, reclutamiento u oferta del niño o niña para actividades ilícitas en particular para la producción y tráfico de estupefacientes.</w:t>
            </w:r>
          </w:p>
          <w:p w14:paraId="479EC121" w14:textId="368126EE"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5. </w:t>
            </w:r>
            <w:r w:rsidR="004D540D" w:rsidRPr="009E0CAA">
              <w:rPr>
                <w:rFonts w:ascii="Bookman Old Style" w:hAnsi="Bookman Old Style"/>
                <w:bCs/>
                <w:color w:val="000080"/>
                <w:sz w:val="24"/>
                <w:szCs w:val="24"/>
                <w:lang w:val="es-EC" w:eastAsia="es-ES"/>
              </w:rPr>
              <w:t>El niño o niña asociado a fuerzas o grupos armados, ya sea en calidad de combatiente cocinero/a; portero/a, mensajero/a o, espía o con finalidades sexuales o de matrimonio forzado. Este criterio no se refiere solamente a un niño o niña que haya participado directamente en hostilidades.</w:t>
            </w:r>
          </w:p>
          <w:p w14:paraId="3063E036" w14:textId="13BF3F7F"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6. </w:t>
            </w:r>
            <w:r w:rsidR="004D540D" w:rsidRPr="009E0CAA">
              <w:rPr>
                <w:rFonts w:ascii="Bookman Old Style" w:hAnsi="Bookman Old Style"/>
                <w:bCs/>
                <w:color w:val="000080"/>
                <w:sz w:val="24"/>
                <w:szCs w:val="24"/>
                <w:lang w:val="es-EC" w:eastAsia="es-ES"/>
              </w:rPr>
              <w:t>El niño o niña en conflicto con la ley que es o fue acusado o condenado por infringir la ley.</w:t>
            </w:r>
          </w:p>
          <w:p w14:paraId="2C871303"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029D4D90"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6.- Niño o niña no acompañado o separado.-</w:t>
            </w:r>
          </w:p>
          <w:p w14:paraId="54F12265"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67B54DE6"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Para efectos de la aplicación de la presente resolución se comprende dentro de este perfil a las personas menores de 18 años que no se encuentran </w:t>
            </w:r>
            <w:r w:rsidRPr="009E0CAA">
              <w:rPr>
                <w:rFonts w:ascii="Bookman Old Style" w:hAnsi="Bookman Old Style"/>
                <w:bCs/>
                <w:color w:val="000080"/>
                <w:sz w:val="24"/>
                <w:szCs w:val="24"/>
                <w:lang w:val="es-EC" w:eastAsia="es-ES"/>
              </w:rPr>
              <w:lastRenderedPageBreak/>
              <w:t>actualmente bajo el cuidado de su padre o madre o de otro tutor/a o guardián anterior, sea por derecho o por costumbre.</w:t>
            </w:r>
          </w:p>
          <w:p w14:paraId="2AF3A61B" w14:textId="77777777" w:rsidR="00713AB4" w:rsidRPr="009E0CAA" w:rsidRDefault="00713AB4" w:rsidP="004458E7">
            <w:pPr>
              <w:widowControl/>
              <w:autoSpaceDE/>
              <w:autoSpaceDN/>
              <w:adjustRightInd/>
              <w:jc w:val="both"/>
              <w:rPr>
                <w:rFonts w:ascii="Bookman Old Style" w:hAnsi="Bookman Old Style"/>
                <w:bCs/>
                <w:color w:val="000080"/>
                <w:sz w:val="24"/>
                <w:szCs w:val="24"/>
                <w:lang w:val="es-EC" w:eastAsia="es-ES"/>
              </w:rPr>
            </w:pPr>
          </w:p>
          <w:p w14:paraId="317A606D" w14:textId="603831C6"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1. </w:t>
            </w:r>
            <w:r w:rsidR="004D540D" w:rsidRPr="009E0CAA">
              <w:rPr>
                <w:rFonts w:ascii="Bookman Old Style" w:hAnsi="Bookman Old Style"/>
                <w:bCs/>
                <w:color w:val="000080"/>
                <w:sz w:val="24"/>
                <w:szCs w:val="24"/>
                <w:lang w:val="es-EC" w:eastAsia="es-ES"/>
              </w:rPr>
              <w:t>Niño o niña separado.- Persona menor de 18 años de edad separada de su padre y madre, o de su tutor o guardián por derecho o por costumbre, pero no necesariamente separado de otros familiares. Esta categoría incluye a los niños y niñas acompañados de otros miembros adultos de su familia</w:t>
            </w:r>
            <w:r w:rsidRPr="009E0CAA">
              <w:rPr>
                <w:rFonts w:ascii="Bookman Old Style" w:hAnsi="Bookman Old Style"/>
                <w:bCs/>
                <w:color w:val="000080"/>
                <w:sz w:val="24"/>
                <w:szCs w:val="24"/>
                <w:lang w:val="es-EC" w:eastAsia="es-ES"/>
              </w:rPr>
              <w:t>.</w:t>
            </w:r>
          </w:p>
          <w:p w14:paraId="66DA5C35" w14:textId="77777777" w:rsidR="00713AB4" w:rsidRPr="009E0CAA" w:rsidRDefault="00713AB4" w:rsidP="004458E7">
            <w:pPr>
              <w:widowControl/>
              <w:autoSpaceDE/>
              <w:autoSpaceDN/>
              <w:adjustRightInd/>
              <w:jc w:val="both"/>
              <w:rPr>
                <w:rFonts w:ascii="Bookman Old Style" w:hAnsi="Bookman Old Style"/>
                <w:bCs/>
                <w:color w:val="000080"/>
                <w:sz w:val="24"/>
                <w:szCs w:val="24"/>
                <w:lang w:val="es-EC" w:eastAsia="es-ES"/>
              </w:rPr>
            </w:pPr>
          </w:p>
          <w:p w14:paraId="3ED20758" w14:textId="26FE18C6"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2. </w:t>
            </w:r>
            <w:r w:rsidR="004D540D" w:rsidRPr="009E0CAA">
              <w:rPr>
                <w:rFonts w:ascii="Bookman Old Style" w:hAnsi="Bookman Old Style"/>
                <w:bCs/>
                <w:color w:val="000080"/>
                <w:sz w:val="24"/>
                <w:szCs w:val="24"/>
                <w:lang w:val="es-EC" w:eastAsia="es-ES"/>
              </w:rPr>
              <w:t>Niño o niña no acompañado.- Persona menor de 18 años de edad que ha sido separado tanto de sus progenitores, como del resto de sus parientes y que al momento no se hallen bajo el cuidado de una persona adulta que, por ley o costumbre, sea el responsable de ello.</w:t>
            </w:r>
          </w:p>
          <w:p w14:paraId="7D093AFE" w14:textId="77777777" w:rsidR="00713AB4" w:rsidRPr="009E0CAA" w:rsidRDefault="00713AB4" w:rsidP="004458E7">
            <w:pPr>
              <w:widowControl/>
              <w:autoSpaceDE/>
              <w:autoSpaceDN/>
              <w:adjustRightInd/>
              <w:jc w:val="both"/>
              <w:rPr>
                <w:rFonts w:ascii="Bookman Old Style" w:hAnsi="Bookman Old Style"/>
                <w:bCs/>
                <w:color w:val="000080"/>
                <w:sz w:val="24"/>
                <w:szCs w:val="24"/>
                <w:lang w:val="es-EC" w:eastAsia="es-ES"/>
              </w:rPr>
            </w:pPr>
          </w:p>
          <w:p w14:paraId="1A709B54"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Para efectos de aplicación de este criterio de atención se entenderá comprendidos dentro de este numeral a los niños y niñas jefes de hogar sin apoyo ni cuidado de ningún adulto, e incluso los niños y niñas bajo cuidado institucional.</w:t>
            </w:r>
          </w:p>
          <w:p w14:paraId="41C16165"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6D03AF9E"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7.- Persona con algún tipo de discapacidad.-</w:t>
            </w:r>
          </w:p>
          <w:p w14:paraId="32C23E54"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417532E4" w14:textId="77777777"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Para efectos de la aplicación de la presente resolución se entenderán comprendidos dentro de este perfil las personas que presenten impedimentos de tipo metal, intelectual o sensorial (auditiva, visual, lenguaje) desde el nacimiento, o como resultado de una enfermedad, infección, herida, trauma o la vejez y que ellos representen obstáculos para una participan plena, efectiva y en condiciones de igualdad con otras personas en el proceso de determinación de la condición de refugiado.</w:t>
            </w:r>
          </w:p>
          <w:p w14:paraId="66292505" w14:textId="77777777" w:rsidR="00713AB4" w:rsidRPr="009E0CAA" w:rsidRDefault="00713AB4" w:rsidP="004458E7">
            <w:pPr>
              <w:widowControl/>
              <w:autoSpaceDE/>
              <w:autoSpaceDN/>
              <w:adjustRightInd/>
              <w:jc w:val="both"/>
              <w:rPr>
                <w:rFonts w:ascii="Bookman Old Style" w:hAnsi="Bookman Old Style"/>
                <w:bCs/>
                <w:color w:val="000080"/>
                <w:sz w:val="24"/>
                <w:szCs w:val="24"/>
                <w:lang w:val="es-EC" w:eastAsia="es-ES"/>
              </w:rPr>
            </w:pPr>
          </w:p>
          <w:p w14:paraId="20F01B05" w14:textId="7634A301" w:rsidR="004D540D" w:rsidRPr="009E0CAA" w:rsidRDefault="004D540D"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8.- Personas con necesidad de protección legal.- Para efectos de la aplicación de la presente resolución se entenderán comprendidos dentro de este</w:t>
            </w:r>
            <w:r w:rsidR="004458E7" w:rsidRPr="009E0CAA">
              <w:rPr>
                <w:rFonts w:ascii="Bookman Old Style" w:hAnsi="Bookman Old Style"/>
                <w:bCs/>
                <w:color w:val="000080"/>
                <w:sz w:val="24"/>
                <w:szCs w:val="24"/>
                <w:lang w:val="es-EC" w:eastAsia="es-ES"/>
              </w:rPr>
              <w:t xml:space="preserve"> </w:t>
            </w:r>
            <w:r w:rsidRPr="009E0CAA">
              <w:rPr>
                <w:rFonts w:ascii="Bookman Old Style" w:hAnsi="Bookman Old Style"/>
                <w:bCs/>
                <w:color w:val="000080"/>
                <w:sz w:val="24"/>
                <w:szCs w:val="24"/>
                <w:lang w:val="es-EC" w:eastAsia="es-ES"/>
              </w:rPr>
              <w:t>perfil las personas con necesidad de protección legal debido a amenazas a su vida libertad o seguridad física y cuyo riesgo aumenta a consecuencia de:</w:t>
            </w:r>
          </w:p>
          <w:p w14:paraId="5C5E4450" w14:textId="77777777" w:rsidR="004458E7" w:rsidRPr="009E0CAA" w:rsidRDefault="004458E7" w:rsidP="004458E7">
            <w:pPr>
              <w:widowControl/>
              <w:autoSpaceDE/>
              <w:autoSpaceDN/>
              <w:adjustRightInd/>
              <w:jc w:val="both"/>
              <w:rPr>
                <w:rFonts w:ascii="Bookman Old Style" w:hAnsi="Bookman Old Style"/>
                <w:bCs/>
                <w:color w:val="000080"/>
                <w:sz w:val="24"/>
                <w:szCs w:val="24"/>
                <w:lang w:val="es-EC" w:eastAsia="es-ES"/>
              </w:rPr>
            </w:pPr>
          </w:p>
          <w:p w14:paraId="3649631D" w14:textId="537E2FAB"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1. </w:t>
            </w:r>
            <w:r w:rsidR="004D540D" w:rsidRPr="009E0CAA">
              <w:rPr>
                <w:rFonts w:ascii="Bookman Old Style" w:hAnsi="Bookman Old Style"/>
                <w:bCs/>
                <w:color w:val="000080"/>
                <w:sz w:val="24"/>
                <w:szCs w:val="24"/>
                <w:lang w:val="es-EC" w:eastAsia="es-ES"/>
              </w:rPr>
              <w:t>Falta de documentación legal</w:t>
            </w:r>
          </w:p>
          <w:p w14:paraId="386C1046" w14:textId="2AF7A0D1"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2. </w:t>
            </w:r>
            <w:r w:rsidR="004D540D" w:rsidRPr="009E0CAA">
              <w:rPr>
                <w:rFonts w:ascii="Bookman Old Style" w:hAnsi="Bookman Old Style"/>
                <w:bCs/>
                <w:color w:val="000080"/>
                <w:sz w:val="24"/>
                <w:szCs w:val="24"/>
                <w:lang w:val="es-EC" w:eastAsia="es-ES"/>
              </w:rPr>
              <w:t>Riesgo de devolución a las fronteras donde su vida o libertad se verían amenazadas o bajo riesgo de persecución de acuerdo con uno o varios de los criterios de la Convención de Ginebra sobre el Estatuto de los Refugiados de 1951 o la Declaración de Cartagena sobre los refugiados.</w:t>
            </w:r>
          </w:p>
          <w:p w14:paraId="24B924DF" w14:textId="78E148C4" w:rsidR="004D540D" w:rsidRPr="009E0CAA" w:rsidRDefault="00713AB4" w:rsidP="004458E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3. </w:t>
            </w:r>
            <w:r w:rsidR="004D540D" w:rsidRPr="009E0CAA">
              <w:rPr>
                <w:rFonts w:ascii="Bookman Old Style" w:hAnsi="Bookman Old Style"/>
                <w:bCs/>
                <w:color w:val="000080"/>
                <w:sz w:val="24"/>
                <w:szCs w:val="24"/>
                <w:lang w:val="es-EC" w:eastAsia="es-ES"/>
              </w:rPr>
              <w:t>Personas en riesgo de deportación.</w:t>
            </w:r>
          </w:p>
          <w:p w14:paraId="56502573" w14:textId="77777777" w:rsidR="004D540D" w:rsidRPr="009E0CAA" w:rsidRDefault="004D540D" w:rsidP="004D540D">
            <w:pPr>
              <w:widowControl/>
              <w:autoSpaceDE/>
              <w:autoSpaceDN/>
              <w:adjustRightInd/>
              <w:jc w:val="both"/>
              <w:rPr>
                <w:rFonts w:ascii="Bookman Old Style" w:hAnsi="Bookman Old Style"/>
                <w:bCs/>
                <w:color w:val="000080"/>
                <w:sz w:val="24"/>
                <w:szCs w:val="24"/>
                <w:lang w:val="es-EC" w:eastAsia="es-ES"/>
              </w:rPr>
            </w:pPr>
          </w:p>
          <w:p w14:paraId="55A0B6F9" w14:textId="77777777" w:rsidR="004458E7" w:rsidRPr="009E0CAA" w:rsidRDefault="004458E7" w:rsidP="004D540D">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Ver Registro Oficial:</w:t>
            </w:r>
          </w:p>
          <w:p w14:paraId="3A68F9F4" w14:textId="1F37C91C" w:rsidR="00FF288C" w:rsidRPr="009E0CAA" w:rsidRDefault="004458E7" w:rsidP="00B53E2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w:t>
            </w:r>
            <w:hyperlink r:id="rId14" w:history="1">
              <w:r w:rsidRPr="009E0CAA">
                <w:rPr>
                  <w:rStyle w:val="Hipervnculo"/>
                  <w:rFonts w:ascii="Bookman Old Style" w:hAnsi="Bookman Old Style"/>
                  <w:bCs/>
                  <w:sz w:val="24"/>
                  <w:szCs w:val="24"/>
                  <w:lang w:val="es-EC" w:eastAsia="es-ES"/>
                </w:rPr>
                <w:t>http://www.silec.com.ec/Webtools/LexisFinder/ImageVisualizer/ImageVisualizer.aspx?id=CF6F821ABF220683FC6285670CFB2113CF6295CE&amp;type=RO</w:t>
              </w:r>
            </w:hyperlink>
          </w:p>
        </w:tc>
      </w:tr>
    </w:tbl>
    <w:p w14:paraId="7C88BA8A" w14:textId="77777777" w:rsidR="000A5300" w:rsidRPr="009E0CAA" w:rsidRDefault="000A5300" w:rsidP="00CE01F9">
      <w:pPr>
        <w:widowControl/>
        <w:autoSpaceDE/>
        <w:autoSpaceDN/>
        <w:adjustRightInd/>
        <w:spacing w:after="160"/>
        <w:jc w:val="both"/>
        <w:rPr>
          <w:rFonts w:ascii="Bookman Old Style" w:hAnsi="Bookman Old Style"/>
          <w:bCs/>
          <w:color w:val="000080"/>
          <w:sz w:val="24"/>
          <w:szCs w:val="24"/>
          <w:lang w:val="es-EC" w:eastAsia="es-ES"/>
        </w:rPr>
      </w:pPr>
    </w:p>
    <w:p w14:paraId="3254759B"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DB0F0A" w:rsidRPr="009E0CAA" w14:paraId="648BCD0E" w14:textId="77777777" w:rsidTr="000A5300">
        <w:trPr>
          <w:trHeight w:val="1380"/>
        </w:trPr>
        <w:tc>
          <w:tcPr>
            <w:tcW w:w="9322" w:type="dxa"/>
            <w:shd w:val="clear" w:color="auto" w:fill="E6F1DF"/>
          </w:tcPr>
          <w:p w14:paraId="5C539957" w14:textId="77777777" w:rsidR="00DB0F0A" w:rsidRPr="009E0CAA" w:rsidRDefault="00DB0F0A" w:rsidP="00CE01F9">
            <w:pPr>
              <w:widowControl/>
              <w:autoSpaceDE/>
              <w:autoSpaceDN/>
              <w:adjustRightInd/>
              <w:jc w:val="both"/>
              <w:rPr>
                <w:rFonts w:ascii="Bookman Old Style" w:hAnsi="Bookman Old Style"/>
                <w:b/>
                <w:bCs/>
                <w:color w:val="000080"/>
                <w:sz w:val="24"/>
                <w:szCs w:val="24"/>
                <w:lang w:val="es-EC" w:eastAsia="es-ES"/>
              </w:rPr>
            </w:pPr>
          </w:p>
          <w:p w14:paraId="7D172B86" w14:textId="77777777" w:rsidR="004458E7" w:rsidRPr="009E0CAA" w:rsidRDefault="004458E7" w:rsidP="000A530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REGLAMENTO GENERAL A LA LEY ORGÁNICA DE PREVENCIÓN, DETECCIÓN Y ERRADICACIÓN DEL DELITO DE LAVADO DE ACTIVOS Y DEL FINANCIAMIENTO DE DELITOS.</w:t>
            </w:r>
          </w:p>
          <w:p w14:paraId="7481A417" w14:textId="77777777" w:rsidR="004458E7" w:rsidRPr="009E0CAA" w:rsidRDefault="004458E7" w:rsidP="000A5300">
            <w:pPr>
              <w:widowControl/>
              <w:autoSpaceDE/>
              <w:autoSpaceDN/>
              <w:adjustRightInd/>
              <w:jc w:val="both"/>
              <w:rPr>
                <w:rFonts w:ascii="Bookman Old Style" w:hAnsi="Bookman Old Style"/>
                <w:b/>
                <w:bCs/>
                <w:color w:val="000080"/>
                <w:sz w:val="24"/>
                <w:szCs w:val="24"/>
                <w:lang w:val="es-EC" w:eastAsia="es-ES"/>
              </w:rPr>
            </w:pPr>
          </w:p>
          <w:p w14:paraId="61B03C9C" w14:textId="33E4324A" w:rsidR="000A5300" w:rsidRPr="009E0CAA" w:rsidRDefault="00DB0F0A" w:rsidP="00CE01F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w:t>
            </w:r>
            <w:r w:rsidR="00E525CC" w:rsidRPr="009E0CAA">
              <w:rPr>
                <w:rFonts w:ascii="Bookman Old Style" w:hAnsi="Bookman Old Style"/>
                <w:b/>
                <w:bCs/>
                <w:color w:val="000080"/>
                <w:sz w:val="24"/>
                <w:szCs w:val="24"/>
                <w:lang w:val="es-EC" w:eastAsia="es-ES"/>
              </w:rPr>
              <w:t>dido por:</w:t>
            </w:r>
            <w:r w:rsidR="00E525CC" w:rsidRPr="009E0CAA">
              <w:rPr>
                <w:rFonts w:ascii="Bookman Old Style" w:hAnsi="Bookman Old Style"/>
                <w:bCs/>
                <w:color w:val="000080"/>
                <w:sz w:val="24"/>
                <w:szCs w:val="24"/>
                <w:lang w:val="es-EC" w:eastAsia="es-ES"/>
              </w:rPr>
              <w:t xml:space="preserve"> </w:t>
            </w:r>
            <w:r w:rsidR="000A5300" w:rsidRPr="009E0CAA">
              <w:rPr>
                <w:rFonts w:ascii="Bookman Old Style" w:hAnsi="Bookman Old Style"/>
                <w:bCs/>
                <w:color w:val="000080"/>
                <w:sz w:val="24"/>
                <w:szCs w:val="24"/>
                <w:lang w:val="es-EC" w:eastAsia="es-ES"/>
              </w:rPr>
              <w:t xml:space="preserve">Decreto Ejecutivo </w:t>
            </w:r>
            <w:r w:rsidR="00E525CC" w:rsidRPr="009E0CAA">
              <w:rPr>
                <w:rFonts w:ascii="Bookman Old Style" w:hAnsi="Bookman Old Style"/>
                <w:bCs/>
                <w:color w:val="000080"/>
                <w:sz w:val="24"/>
                <w:szCs w:val="24"/>
                <w:lang w:val="es-EC" w:eastAsia="es-ES"/>
              </w:rPr>
              <w:t xml:space="preserve">de la </w:t>
            </w:r>
            <w:r w:rsidR="004458E7" w:rsidRPr="009E0CAA">
              <w:rPr>
                <w:rFonts w:ascii="Bookman Old Style" w:hAnsi="Bookman Old Style"/>
                <w:bCs/>
                <w:color w:val="000080"/>
                <w:sz w:val="24"/>
                <w:szCs w:val="24"/>
                <w:lang w:val="es-EC" w:eastAsia="es-ES"/>
              </w:rPr>
              <w:t xml:space="preserve">Presidencia de la República del Ecuador </w:t>
            </w:r>
            <w:r w:rsidR="009F2141" w:rsidRPr="009E0CAA">
              <w:rPr>
                <w:rFonts w:ascii="Bookman Old Style" w:hAnsi="Bookman Old Style"/>
                <w:bCs/>
                <w:color w:val="000080"/>
                <w:sz w:val="24"/>
                <w:szCs w:val="24"/>
                <w:lang w:val="es-EC" w:eastAsia="es-ES"/>
              </w:rPr>
              <w:t xml:space="preserve"> N</w:t>
            </w:r>
            <w:r w:rsidR="00E525CC" w:rsidRPr="009E0CAA">
              <w:rPr>
                <w:rFonts w:ascii="Bookman Old Style" w:hAnsi="Bookman Old Style"/>
                <w:bCs/>
                <w:color w:val="000080"/>
                <w:sz w:val="24"/>
                <w:szCs w:val="24"/>
                <w:lang w:val="es-EC" w:eastAsia="es-ES"/>
              </w:rPr>
              <w:t xml:space="preserve">° </w:t>
            </w:r>
            <w:r w:rsidR="000A5300" w:rsidRPr="009E0CAA">
              <w:rPr>
                <w:rFonts w:ascii="Bookman Old Style" w:hAnsi="Bookman Old Style"/>
                <w:bCs/>
                <w:color w:val="000080"/>
                <w:sz w:val="24"/>
                <w:szCs w:val="24"/>
                <w:lang w:val="es-EC" w:eastAsia="es-ES"/>
              </w:rPr>
              <w:t>1331</w:t>
            </w:r>
            <w:r w:rsidRPr="009E0CAA">
              <w:rPr>
                <w:rFonts w:ascii="Bookman Old Style" w:hAnsi="Bookman Old Style"/>
                <w:bCs/>
                <w:color w:val="000080"/>
                <w:sz w:val="24"/>
                <w:szCs w:val="24"/>
                <w:lang w:val="es-EC" w:eastAsia="es-ES"/>
              </w:rPr>
              <w:t>, publica</w:t>
            </w:r>
            <w:r w:rsidR="00DE3603" w:rsidRPr="009E0CAA">
              <w:rPr>
                <w:rFonts w:ascii="Bookman Old Style" w:hAnsi="Bookman Old Style"/>
                <w:bCs/>
                <w:color w:val="000080"/>
                <w:sz w:val="24"/>
                <w:szCs w:val="24"/>
                <w:lang w:val="es-EC" w:eastAsia="es-ES"/>
              </w:rPr>
              <w:t>do en el</w:t>
            </w:r>
            <w:r w:rsidR="000A5300" w:rsidRPr="009E0CAA">
              <w:rPr>
                <w:rFonts w:ascii="Bookman Old Style" w:hAnsi="Bookman Old Style"/>
                <w:bCs/>
                <w:color w:val="000080"/>
                <w:sz w:val="24"/>
                <w:szCs w:val="24"/>
                <w:lang w:val="es-EC" w:eastAsia="es-ES"/>
              </w:rPr>
              <w:t xml:space="preserve"> Suplemento-</w:t>
            </w:r>
            <w:r w:rsidR="00DE3603" w:rsidRPr="009E0CAA">
              <w:rPr>
                <w:rFonts w:ascii="Bookman Old Style" w:hAnsi="Bookman Old Style"/>
                <w:bCs/>
                <w:color w:val="000080"/>
                <w:sz w:val="24"/>
                <w:szCs w:val="24"/>
                <w:lang w:val="es-EC" w:eastAsia="es-ES"/>
              </w:rPr>
              <w:t xml:space="preserve"> Registro Ofi</w:t>
            </w:r>
            <w:r w:rsidR="000A5300" w:rsidRPr="009E0CAA">
              <w:rPr>
                <w:rFonts w:ascii="Bookman Old Style" w:hAnsi="Bookman Old Style"/>
                <w:bCs/>
                <w:color w:val="000080"/>
                <w:sz w:val="24"/>
                <w:szCs w:val="24"/>
                <w:lang w:val="es-EC" w:eastAsia="es-ES"/>
              </w:rPr>
              <w:t>cial N. 966</w:t>
            </w:r>
            <w:r w:rsidR="00E525CC" w:rsidRPr="009E0CAA">
              <w:rPr>
                <w:rFonts w:ascii="Bookman Old Style" w:hAnsi="Bookman Old Style"/>
                <w:bCs/>
                <w:color w:val="000080"/>
                <w:sz w:val="24"/>
                <w:szCs w:val="24"/>
                <w:lang w:val="es-EC" w:eastAsia="es-ES"/>
              </w:rPr>
              <w:t xml:space="preserve">, de </w:t>
            </w:r>
            <w:r w:rsidR="000A5300" w:rsidRPr="009E0CAA">
              <w:rPr>
                <w:rFonts w:ascii="Bookman Old Style" w:hAnsi="Bookman Old Style"/>
                <w:bCs/>
                <w:color w:val="000080"/>
                <w:sz w:val="24"/>
                <w:szCs w:val="24"/>
                <w:lang w:val="es-EC" w:eastAsia="es-ES"/>
              </w:rPr>
              <w:t>20 de marzo</w:t>
            </w:r>
            <w:r w:rsidR="00E525CC" w:rsidRPr="009E0CAA">
              <w:rPr>
                <w:rFonts w:ascii="Bookman Old Style" w:hAnsi="Bookman Old Style"/>
                <w:bCs/>
                <w:color w:val="000080"/>
                <w:sz w:val="24"/>
                <w:szCs w:val="24"/>
                <w:lang w:val="es-EC" w:eastAsia="es-ES"/>
              </w:rPr>
              <w:t xml:space="preserve"> 2017</w:t>
            </w:r>
            <w:r w:rsidR="00C37A2C" w:rsidRPr="009E0CAA">
              <w:rPr>
                <w:rFonts w:ascii="Bookman Old Style" w:hAnsi="Bookman Old Style"/>
                <w:bCs/>
                <w:color w:val="000080"/>
                <w:sz w:val="24"/>
                <w:szCs w:val="24"/>
                <w:lang w:val="es-EC" w:eastAsia="es-ES"/>
              </w:rPr>
              <w:t>.</w:t>
            </w:r>
            <w:r w:rsidR="00713AB4" w:rsidRPr="009E0CAA">
              <w:rPr>
                <w:rFonts w:ascii="Bookman Old Style" w:hAnsi="Bookman Old Style"/>
                <w:bCs/>
                <w:color w:val="000080"/>
                <w:sz w:val="24"/>
                <w:szCs w:val="24"/>
                <w:lang w:val="es-EC" w:eastAsia="es-ES"/>
              </w:rPr>
              <w:t xml:space="preserve"> </w:t>
            </w:r>
          </w:p>
          <w:p w14:paraId="581A76B8" w14:textId="0A49636A" w:rsidR="00E525CC" w:rsidRPr="009E0CAA" w:rsidRDefault="00E525CC" w:rsidP="00CE01F9">
            <w:pPr>
              <w:widowControl/>
              <w:autoSpaceDE/>
              <w:autoSpaceDN/>
              <w:adjustRightInd/>
              <w:jc w:val="both"/>
              <w:rPr>
                <w:rFonts w:ascii="Bookman Old Style" w:hAnsi="Bookman Old Style"/>
                <w:b/>
                <w:bCs/>
                <w:color w:val="000080"/>
                <w:sz w:val="24"/>
                <w:szCs w:val="24"/>
                <w:lang w:val="es-EC" w:eastAsia="es-ES"/>
              </w:rPr>
            </w:pPr>
          </w:p>
          <w:p w14:paraId="72F7DBFA"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Decreta:</w:t>
            </w:r>
          </w:p>
          <w:p w14:paraId="1B23F57D"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p>
          <w:p w14:paraId="29BEF22B" w14:textId="77777777" w:rsidR="000A5300" w:rsidRPr="009E0CAA" w:rsidRDefault="000A5300" w:rsidP="000A530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REGLAMENTO GENERAL A LA LEY ORGÁNICA DE PREVENCIÓN, DETECCIÓN Y ERRADICACIÓN DEL DELITO DE LAVADO DE ACTIVOS Y DEL FINANCIAMIENTO DE DELITOS.</w:t>
            </w:r>
          </w:p>
          <w:p w14:paraId="27E1C3DE"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1D5D2846"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Objeto.- Regular la aplicación de la Ley Orgánica de Prevención, Detección y Erradicación del Delito de Lavado de Activos y del Financiamiento de Delitos con la finalidad de establecer los procedimientos generales para la consecución de los objetivos de la Ley; y, normar la relación de los sujetos obligados; y, personas jurídicas públicas y privadas con la Unidad de Análisis Financiero y Económico (UAFE).</w:t>
            </w:r>
          </w:p>
          <w:p w14:paraId="4D8D8E15"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19DED84E"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2.- Ámbito.- Las disposiciones de este Reglamento rigen para las instituciones y personas naturales y jurídicas determinadas en los artículos 4 y 5 de la Ley.</w:t>
            </w:r>
          </w:p>
          <w:p w14:paraId="4A909505"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151CD7C5"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3.- Habitualidad.- La habitualidad a la que se refiere el artículo 5 de la Ley se perfecciona cuando las personas naturales y jurídicas que tengan por actividad la comercialización de vehículos, embarcaciones, naves y aeronaves, así como la inversión e intermediación inmobiliaria y, la construcción, al menos cuando realicen una operación o transacción que supere el umbral legal en el plazo de cuatro (4) meses. El cuatrimestre iniciará con el año fiscal, en tal virtud cada cuatrimestre los sujetos obligados podrán solicitar ser declarados no habituales en las actividades en referencia, mediante la presentación a la Unidad de Análisis Financiero y Económico (UAFE) de una declaración juramentada otorgada ante Notario Público.</w:t>
            </w:r>
          </w:p>
          <w:p w14:paraId="27B1AF0B"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3F6FD55F"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4.- De las resoluciones expedidas por el Director General.- El Director General de la Unidad de Análisis Financiero y Económico (UAFE), en ejercicio de las atribuciones y responsabilidades que la Ley le otorga para su aplicación, emitirá las resoluciones normativas que corresponda, las que deberán publicarse en el Registro Oficial.</w:t>
            </w:r>
          </w:p>
          <w:p w14:paraId="669504BF" w14:textId="77777777" w:rsidR="000A5300" w:rsidRDefault="000A5300" w:rsidP="000A5300">
            <w:pPr>
              <w:widowControl/>
              <w:autoSpaceDE/>
              <w:autoSpaceDN/>
              <w:adjustRightInd/>
              <w:jc w:val="both"/>
              <w:rPr>
                <w:rFonts w:ascii="Bookman Old Style" w:hAnsi="Bookman Old Style"/>
                <w:bCs/>
                <w:color w:val="000080"/>
                <w:sz w:val="24"/>
                <w:szCs w:val="24"/>
                <w:lang w:val="es-EC" w:eastAsia="es-ES"/>
              </w:rPr>
            </w:pPr>
          </w:p>
          <w:p w14:paraId="65698DD0" w14:textId="77777777" w:rsidR="002C2238" w:rsidRPr="009E0CAA" w:rsidRDefault="002C2238" w:rsidP="000A5300">
            <w:pPr>
              <w:widowControl/>
              <w:autoSpaceDE/>
              <w:autoSpaceDN/>
              <w:adjustRightInd/>
              <w:jc w:val="both"/>
              <w:rPr>
                <w:rFonts w:ascii="Bookman Old Style" w:hAnsi="Bookman Old Style"/>
                <w:bCs/>
                <w:color w:val="000080"/>
                <w:sz w:val="24"/>
                <w:szCs w:val="24"/>
                <w:lang w:val="es-EC" w:eastAsia="es-ES"/>
              </w:rPr>
            </w:pPr>
          </w:p>
          <w:p w14:paraId="546A0E22" w14:textId="77777777" w:rsidR="00713AB4" w:rsidRPr="009E0CAA" w:rsidRDefault="00713AB4" w:rsidP="000A5300">
            <w:pPr>
              <w:widowControl/>
              <w:autoSpaceDE/>
              <w:autoSpaceDN/>
              <w:adjustRightInd/>
              <w:jc w:val="both"/>
              <w:rPr>
                <w:rFonts w:ascii="Bookman Old Style" w:hAnsi="Bookman Old Style"/>
                <w:bCs/>
                <w:color w:val="000080"/>
                <w:sz w:val="24"/>
                <w:szCs w:val="24"/>
                <w:lang w:val="es-EC" w:eastAsia="es-ES"/>
              </w:rPr>
            </w:pPr>
          </w:p>
          <w:p w14:paraId="4059636C"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lastRenderedPageBreak/>
              <w:t>TITULO I</w:t>
            </w:r>
          </w:p>
          <w:p w14:paraId="4047EBC5"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 LOS SUJETOS OBLIGADOS A INFORMAR</w:t>
            </w:r>
          </w:p>
          <w:p w14:paraId="222CADA0"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A LA UNIDAD DE ANÁLISIS FINANCIERO Y</w:t>
            </w:r>
          </w:p>
          <w:p w14:paraId="270D8A6D"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ECONÓMICO (UAFE)</w:t>
            </w:r>
          </w:p>
          <w:p w14:paraId="7DE405B9"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p>
          <w:p w14:paraId="4D842D05"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CAPÍTULO I</w:t>
            </w:r>
          </w:p>
          <w:p w14:paraId="62C00636"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 LA RELACIÓN CON LOS SUJETOS</w:t>
            </w:r>
          </w:p>
          <w:p w14:paraId="7BBB26F2" w14:textId="77777777" w:rsidR="000A5300" w:rsidRPr="009E0CAA" w:rsidRDefault="000A5300" w:rsidP="000A5300">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OBLIGADOS, MEDIDAS QUE DEBEN APLICAR,</w:t>
            </w:r>
          </w:p>
          <w:p w14:paraId="18E72576" w14:textId="3C389515" w:rsidR="00B228CF" w:rsidRPr="009E0CAA" w:rsidRDefault="000A5300" w:rsidP="009D3A4F">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 LA CAPACITACIÓN Y DIFUSIÓN</w:t>
            </w:r>
          </w:p>
          <w:p w14:paraId="7694D849" w14:textId="77777777" w:rsidR="00B228CF" w:rsidRPr="009E0CAA" w:rsidRDefault="00B228CF" w:rsidP="000A5300">
            <w:pPr>
              <w:widowControl/>
              <w:autoSpaceDE/>
              <w:autoSpaceDN/>
              <w:adjustRightInd/>
              <w:jc w:val="center"/>
              <w:rPr>
                <w:rFonts w:ascii="Bookman Old Style" w:hAnsi="Bookman Old Style"/>
                <w:b/>
                <w:bCs/>
                <w:color w:val="000080"/>
                <w:sz w:val="24"/>
                <w:szCs w:val="24"/>
                <w:lang w:val="es-EC" w:eastAsia="es-ES"/>
              </w:rPr>
            </w:pPr>
          </w:p>
          <w:p w14:paraId="24AC54E8" w14:textId="52417FE8"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 Del Sistema de Prevención de Riesgos.- Los sujetos obligados a reportar deben desarrollar un sistema de prevención de riesgos que permita detectar casos potencialmente relacionados con el lavado de activos o el financiamiento de delitos en sus diferentes modalidades, con sujeción a los lineamientos que para el efecto establezca el respectivo organismo de regulación al que se encuentren sujetos, que será comunicado a la Unidad de Análisis Financiero y Económico (UAFE) para su aprobación.</w:t>
            </w:r>
          </w:p>
          <w:p w14:paraId="35D4D49A"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0242050D"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6.- Del Manual de Prevención de Lavado de Activos y del Financiamiento de Delitos.- Los sujetos obligados a reportar deberán aprobar e implementar un Manual de Prevención de Lavado de Activos y del Financiamiento de Delitos, en el que deben hacer constar las obligaciones establecidas en la Ley, este Reglamento y las normas emitidas por los organismos de regulación y control correspondientes, el cual deberá ser puesto en conocimiento de la Unidad de Análisis Financiero y Económico (UAFE) para su aprobación.</w:t>
            </w:r>
          </w:p>
          <w:p w14:paraId="40ECF24F"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39C8831D"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Los sujetos obligados prestarán especial atención a cualquier amenaza de lavado de activos y financiamiento de delitos que surja a raíz de tecnologías nuevas o en desarrollo que favorezcan el anonimato, y adoptarán medidas para impedir su utilización en actividades de lavado de activos y financiamiento de delitos.</w:t>
            </w:r>
          </w:p>
          <w:p w14:paraId="5D189CC9"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5C5ABCA3" w14:textId="2E6835F5"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En el caso de las instituciones que forman parte del Sistema Financiero Nacional, deberán aprobar e implementar un Código de Ética y Conducta para asegurar el adecuado funcionamiento del sistema de prevención de riesgos que contenga los principios rectores, valores y políticas que deben aplicarse para administrar el riesgo de exposición al lavado de activos y al financiamiento de delitos.</w:t>
            </w:r>
          </w:p>
          <w:p w14:paraId="6EEAC45A"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73239946" w14:textId="77777777" w:rsidR="000A5300" w:rsidRPr="009E0CAA" w:rsidRDefault="000A5300" w:rsidP="000A530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Ver Registro Oficial:</w:t>
            </w:r>
          </w:p>
          <w:p w14:paraId="0C9F98F1" w14:textId="77777777" w:rsidR="000A5300" w:rsidRPr="009E0CAA" w:rsidRDefault="000A5300" w:rsidP="000A5300">
            <w:pPr>
              <w:widowControl/>
              <w:autoSpaceDE/>
              <w:autoSpaceDN/>
              <w:adjustRightInd/>
              <w:jc w:val="both"/>
              <w:rPr>
                <w:rFonts w:ascii="Bookman Old Style" w:hAnsi="Bookman Old Style"/>
                <w:b/>
                <w:bCs/>
                <w:color w:val="000080"/>
                <w:sz w:val="24"/>
                <w:szCs w:val="24"/>
                <w:lang w:val="es-EC" w:eastAsia="es-ES"/>
              </w:rPr>
            </w:pPr>
          </w:p>
          <w:p w14:paraId="3F7BB46B" w14:textId="5B52A562" w:rsidR="000A5300" w:rsidRPr="009E0CAA" w:rsidRDefault="00F24FC0" w:rsidP="000A5300">
            <w:pPr>
              <w:widowControl/>
              <w:autoSpaceDE/>
              <w:autoSpaceDN/>
              <w:adjustRightInd/>
              <w:jc w:val="both"/>
              <w:rPr>
                <w:rFonts w:ascii="Bookman Old Style" w:hAnsi="Bookman Old Style"/>
                <w:bCs/>
                <w:color w:val="000080"/>
                <w:sz w:val="24"/>
                <w:szCs w:val="24"/>
                <w:lang w:val="es-EC" w:eastAsia="es-ES"/>
              </w:rPr>
            </w:pPr>
            <w:hyperlink r:id="rId15" w:history="1">
              <w:r w:rsidR="000A5300" w:rsidRPr="009E0CAA">
                <w:rPr>
                  <w:rStyle w:val="Hipervnculo"/>
                  <w:rFonts w:ascii="Bookman Old Style" w:hAnsi="Bookman Old Style"/>
                  <w:bCs/>
                  <w:sz w:val="24"/>
                  <w:szCs w:val="24"/>
                  <w:lang w:val="es-EC" w:eastAsia="es-ES"/>
                </w:rPr>
                <w:t>http://www.silec.com.ec/Webtools/LexisFinder/ImageVisualizer/ImageVisualizer.aspx?id=0C6988DEC162CD465B8058AF06E0B7CCB129507D&amp;type=RO</w:t>
              </w:r>
            </w:hyperlink>
          </w:p>
          <w:p w14:paraId="41B6EA1E" w14:textId="77777777"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p w14:paraId="07B276FF" w14:textId="5FAE5E98" w:rsidR="000A5300" w:rsidRPr="009E0CAA" w:rsidRDefault="000A5300" w:rsidP="000A5300">
            <w:pPr>
              <w:widowControl/>
              <w:autoSpaceDE/>
              <w:autoSpaceDN/>
              <w:adjustRightInd/>
              <w:jc w:val="both"/>
              <w:rPr>
                <w:rFonts w:ascii="Bookman Old Style" w:hAnsi="Bookman Old Style"/>
                <w:bCs/>
                <w:color w:val="000080"/>
                <w:sz w:val="24"/>
                <w:szCs w:val="24"/>
                <w:lang w:val="es-EC" w:eastAsia="es-ES"/>
              </w:rPr>
            </w:pPr>
          </w:p>
        </w:tc>
      </w:tr>
    </w:tbl>
    <w:p w14:paraId="24CCC3AE" w14:textId="77777777" w:rsidR="00DB0F0A" w:rsidRPr="009E0CAA" w:rsidRDefault="00DB0F0A" w:rsidP="00CE01F9">
      <w:pPr>
        <w:widowControl/>
        <w:autoSpaceDE/>
        <w:autoSpaceDN/>
        <w:adjustRightInd/>
        <w:spacing w:after="160"/>
        <w:jc w:val="both"/>
        <w:rPr>
          <w:rFonts w:ascii="Bookman Old Style" w:hAnsi="Bookman Old Style"/>
          <w:bCs/>
          <w:color w:val="000080"/>
          <w:sz w:val="24"/>
          <w:szCs w:val="24"/>
          <w:lang w:val="es-EC"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4458E7" w:rsidRPr="009E0CAA" w14:paraId="7EB62142" w14:textId="77777777" w:rsidTr="009246AC">
        <w:trPr>
          <w:trHeight w:val="1380"/>
        </w:trPr>
        <w:tc>
          <w:tcPr>
            <w:tcW w:w="9322" w:type="dxa"/>
            <w:shd w:val="clear" w:color="auto" w:fill="DDFFFF"/>
          </w:tcPr>
          <w:p w14:paraId="06F2FA6E" w14:textId="77777777" w:rsidR="004458E7" w:rsidRPr="009E0CAA" w:rsidRDefault="004458E7" w:rsidP="00891881">
            <w:pPr>
              <w:widowControl/>
              <w:autoSpaceDE/>
              <w:autoSpaceDN/>
              <w:adjustRightInd/>
              <w:jc w:val="center"/>
              <w:rPr>
                <w:rFonts w:ascii="Bookman Old Style" w:hAnsi="Bookman Old Style"/>
                <w:b/>
                <w:bCs/>
                <w:color w:val="000080"/>
                <w:sz w:val="24"/>
                <w:szCs w:val="24"/>
                <w:lang w:val="es-EC" w:eastAsia="es-ES"/>
              </w:rPr>
            </w:pPr>
          </w:p>
          <w:p w14:paraId="1B26E72A"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269F9C25" w14:textId="7F73C19E" w:rsidR="004458E7" w:rsidRPr="009E0CAA" w:rsidRDefault="000A5300" w:rsidP="00891881">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LEY ORGÁNICA PARA LA EFICIENCIA EN LA CONTRATACIÓN PÚBLICA</w:t>
            </w:r>
          </w:p>
          <w:p w14:paraId="6284113A"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01C28AE2" w14:textId="77777777" w:rsidR="000A5300" w:rsidRPr="009E0CAA" w:rsidRDefault="000A5300" w:rsidP="009246AC">
            <w:pPr>
              <w:widowControl/>
              <w:autoSpaceDE/>
              <w:autoSpaceDN/>
              <w:adjustRightInd/>
              <w:jc w:val="both"/>
              <w:rPr>
                <w:rFonts w:ascii="Bookman Old Style" w:hAnsi="Bookman Old Style"/>
                <w:bCs/>
                <w:color w:val="000080"/>
                <w:sz w:val="24"/>
                <w:szCs w:val="24"/>
                <w:lang w:val="es-EC" w:eastAsia="es-ES"/>
              </w:rPr>
            </w:pPr>
          </w:p>
          <w:p w14:paraId="54360FDB" w14:textId="4AC61622" w:rsidR="004458E7" w:rsidRPr="009E0CAA" w:rsidRDefault="004458E7"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w:t>
            </w:r>
            <w:r w:rsidR="000A5300" w:rsidRPr="009E0CAA">
              <w:rPr>
                <w:rFonts w:ascii="Bookman Old Style" w:hAnsi="Bookman Old Style"/>
                <w:bCs/>
                <w:color w:val="000080"/>
                <w:sz w:val="24"/>
                <w:szCs w:val="24"/>
                <w:lang w:val="es-EC" w:eastAsia="es-ES"/>
              </w:rPr>
              <w:t>Asamblea Nacional Constituyente</w:t>
            </w:r>
            <w:r w:rsidRPr="009E0CAA">
              <w:rPr>
                <w:rFonts w:ascii="Bookman Old Style" w:hAnsi="Bookman Old Style"/>
                <w:bCs/>
                <w:color w:val="000080"/>
                <w:sz w:val="24"/>
                <w:szCs w:val="24"/>
                <w:lang w:val="es-EC" w:eastAsia="es-ES"/>
              </w:rPr>
              <w:t xml:space="preserve">, publicado en el </w:t>
            </w:r>
            <w:r w:rsidR="00891881" w:rsidRPr="009E0CAA">
              <w:rPr>
                <w:rFonts w:ascii="Bookman Old Style" w:hAnsi="Bookman Old Style"/>
                <w:bCs/>
                <w:color w:val="000080"/>
                <w:sz w:val="24"/>
                <w:szCs w:val="24"/>
                <w:lang w:val="es-EC" w:eastAsia="es-ES"/>
              </w:rPr>
              <w:t>Segundo Suplemento-</w:t>
            </w:r>
            <w:r w:rsidRPr="009E0CAA">
              <w:rPr>
                <w:rFonts w:ascii="Bookman Old Style" w:hAnsi="Bookman Old Style"/>
                <w:bCs/>
                <w:color w:val="000080"/>
                <w:sz w:val="24"/>
                <w:szCs w:val="24"/>
                <w:lang w:val="es-EC" w:eastAsia="es-ES"/>
              </w:rPr>
              <w:t>Registro Oficial N. 9</w:t>
            </w:r>
            <w:r w:rsidR="00891881" w:rsidRPr="009E0CAA">
              <w:rPr>
                <w:rFonts w:ascii="Bookman Old Style" w:hAnsi="Bookman Old Style"/>
                <w:bCs/>
                <w:color w:val="000080"/>
                <w:sz w:val="24"/>
                <w:szCs w:val="24"/>
                <w:lang w:val="es-EC" w:eastAsia="es-ES"/>
              </w:rPr>
              <w:t>66</w:t>
            </w:r>
            <w:r w:rsidRPr="009E0CAA">
              <w:rPr>
                <w:rFonts w:ascii="Bookman Old Style" w:hAnsi="Bookman Old Style"/>
                <w:bCs/>
                <w:color w:val="000080"/>
                <w:sz w:val="24"/>
                <w:szCs w:val="24"/>
                <w:lang w:val="es-EC" w:eastAsia="es-ES"/>
              </w:rPr>
              <w:t xml:space="preserve"> de 20 de marzo de 2017.</w:t>
            </w:r>
          </w:p>
          <w:p w14:paraId="16D7D1CC" w14:textId="77777777" w:rsidR="00891881" w:rsidRPr="009E0CAA" w:rsidRDefault="00891881" w:rsidP="009246AC">
            <w:pPr>
              <w:widowControl/>
              <w:autoSpaceDE/>
              <w:autoSpaceDN/>
              <w:adjustRightInd/>
              <w:jc w:val="both"/>
              <w:rPr>
                <w:rFonts w:ascii="Bookman Old Style" w:hAnsi="Bookman Old Style"/>
                <w:bCs/>
                <w:color w:val="000080"/>
                <w:sz w:val="24"/>
                <w:szCs w:val="24"/>
                <w:lang w:val="es-EC" w:eastAsia="es-ES"/>
              </w:rPr>
            </w:pPr>
          </w:p>
          <w:p w14:paraId="7F95BF8C" w14:textId="77777777" w:rsidR="00891881" w:rsidRPr="009E0CAA" w:rsidRDefault="00891881" w:rsidP="009246AC">
            <w:pPr>
              <w:widowControl/>
              <w:autoSpaceDE/>
              <w:autoSpaceDN/>
              <w:adjustRightInd/>
              <w:jc w:val="both"/>
              <w:rPr>
                <w:rFonts w:ascii="Bookman Old Style" w:hAnsi="Bookman Old Style"/>
                <w:bCs/>
                <w:color w:val="000080"/>
                <w:sz w:val="24"/>
                <w:szCs w:val="24"/>
                <w:lang w:val="es-EC" w:eastAsia="es-ES"/>
              </w:rPr>
            </w:pPr>
          </w:p>
          <w:p w14:paraId="70983B46"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6DA8CA32"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Ley Orgánica para la Eficiencia en la Contratación Pública</w:t>
            </w:r>
          </w:p>
          <w:p w14:paraId="2EE26A20"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7F61C264"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Capítulo I</w:t>
            </w:r>
          </w:p>
          <w:p w14:paraId="3F0E28AA"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1D3ACFD6"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646B7BA0"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Reformas a la Ley Orgánica del Sistema Nacional</w:t>
            </w:r>
          </w:p>
          <w:p w14:paraId="0A72885D"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 Contratación Pública</w:t>
            </w:r>
          </w:p>
          <w:p w14:paraId="3E7EFE1D"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7444028E" w14:textId="77777777" w:rsidR="00891881" w:rsidRPr="009E0CAA" w:rsidRDefault="00891881" w:rsidP="00891881">
            <w:pPr>
              <w:widowControl/>
              <w:autoSpaceDE/>
              <w:autoSpaceDN/>
              <w:adjustRightInd/>
              <w:jc w:val="center"/>
              <w:rPr>
                <w:rFonts w:ascii="Bookman Old Style" w:hAnsi="Bookman Old Style"/>
                <w:b/>
                <w:bCs/>
                <w:color w:val="000080"/>
                <w:sz w:val="24"/>
                <w:szCs w:val="24"/>
                <w:lang w:val="es-EC" w:eastAsia="es-ES"/>
              </w:rPr>
            </w:pPr>
          </w:p>
          <w:p w14:paraId="66E60617"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Al final del inciso primero del Artículo 10, eliminar el punto y agregar lo siguiente:</w:t>
            </w:r>
          </w:p>
          <w:p w14:paraId="03AD129C" w14:textId="77777777" w:rsidR="00713AB4" w:rsidRPr="009E0CAA" w:rsidRDefault="00713AB4" w:rsidP="00891881">
            <w:pPr>
              <w:widowControl/>
              <w:autoSpaceDE/>
              <w:autoSpaceDN/>
              <w:adjustRightInd/>
              <w:jc w:val="both"/>
              <w:rPr>
                <w:rFonts w:ascii="Bookman Old Style" w:hAnsi="Bookman Old Style"/>
                <w:bCs/>
                <w:color w:val="000080"/>
                <w:sz w:val="24"/>
                <w:szCs w:val="24"/>
                <w:lang w:val="es-EC" w:eastAsia="es-ES"/>
              </w:rPr>
            </w:pPr>
          </w:p>
          <w:p w14:paraId="28E77FCB" w14:textId="61BC14DA" w:rsidR="00891881"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"y gozará de fuero de Corte Nacional de Justicia, en las mismas condiciones que un ministro de Estado."</w:t>
            </w:r>
          </w:p>
          <w:p w14:paraId="0778E151" w14:textId="77777777" w:rsidR="009D3A4F" w:rsidRPr="009E0CAA" w:rsidRDefault="009D3A4F" w:rsidP="00891881">
            <w:pPr>
              <w:widowControl/>
              <w:autoSpaceDE/>
              <w:autoSpaceDN/>
              <w:adjustRightInd/>
              <w:jc w:val="both"/>
              <w:rPr>
                <w:rFonts w:ascii="Bookman Old Style" w:hAnsi="Bookman Old Style"/>
                <w:bCs/>
                <w:color w:val="000080"/>
                <w:sz w:val="24"/>
                <w:szCs w:val="24"/>
                <w:lang w:val="es-EC" w:eastAsia="es-ES"/>
              </w:rPr>
            </w:pPr>
          </w:p>
          <w:p w14:paraId="73C65105"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2. Agregar como inciso final al Artículo 23:</w:t>
            </w:r>
          </w:p>
          <w:p w14:paraId="541E5FBE"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1A1F2DEC"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"Los contratistas y funcionarios que elaboren los estudios precontractuales serán responsables de informar a la entidad contratante, en el término de 15 días contados desde la notificación, si existe justificación técnica para la firma de contratos complementarios, órdenes de trabajo y diferencias en cantidades de obra que superen el quince por ciento (15%) del valor del contrato principal. En caso de incumplir con el plazo señalado serán sancionados de conformidad con el artículo 100 de esta Ley."</w:t>
            </w:r>
          </w:p>
          <w:p w14:paraId="7660998C"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2DD8DA17"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3.- Sustituir en el numeral 3 del Artículo 53 "0,1%" por "0,000007".</w:t>
            </w:r>
          </w:p>
          <w:p w14:paraId="2C4BE36D"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7333792C"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4.- Reemplazar el primer inciso del Artículo 54 por el siguiente:</w:t>
            </w:r>
          </w:p>
          <w:p w14:paraId="21AF9F80" w14:textId="77777777" w:rsidR="00713AB4" w:rsidRPr="009E0CAA" w:rsidRDefault="00713AB4" w:rsidP="00891881">
            <w:pPr>
              <w:widowControl/>
              <w:autoSpaceDE/>
              <w:autoSpaceDN/>
              <w:adjustRightInd/>
              <w:jc w:val="both"/>
              <w:rPr>
                <w:rFonts w:ascii="Bookman Old Style" w:hAnsi="Bookman Old Style"/>
                <w:bCs/>
                <w:color w:val="000080"/>
                <w:sz w:val="24"/>
                <w:szCs w:val="24"/>
                <w:lang w:val="es-EC" w:eastAsia="es-ES"/>
              </w:rPr>
            </w:pPr>
          </w:p>
          <w:p w14:paraId="18BC7E81"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 selección del contratista para la celebración de este tipo de contratos, se realizará mediante los procedimientos de Cotización o Licitación, según corresponda al monto de la contratación, sin que se puedan aplicar procedimientos especiales o de excepción."</w:t>
            </w:r>
          </w:p>
          <w:p w14:paraId="72EF7E9A"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124DD589"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 Sustituir el Artículo 58 por los siguientes:</w:t>
            </w:r>
          </w:p>
          <w:p w14:paraId="68D8C5C4"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4F05A4DD"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lastRenderedPageBreak/>
              <w:t>"Artículo  58.- Declaratoria de  utilidad pública. Cuando la máxima autoridad de la institución pública haya resuelto adquirir un determinado bien inmueble, necesario para la satisfacción de las necesidades públicas, procederá a la declaratoria de utilidad pública y de interés social de acuerdo con la Ley.</w:t>
            </w:r>
          </w:p>
          <w:p w14:paraId="5F27D8BA"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26927FB0"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 la declaratoria se adjuntará el certificado del registrador de la propiedad; el avalúo establecido por la dependencia de avalúos y catastros del respectivo Gobierno Autónomo Municipal o Metropolitano; la certificación presupuestaria acerca de la existencia y disponibilidad de los recursos necesarios para el efecto; y, el anuncio del proyecto en el caso de construcción de obras de conformidad con la ley que regula el uso del suelo.</w:t>
            </w:r>
          </w:p>
          <w:p w14:paraId="16B24053"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5D394EC3"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 declaratoria se notificará, dentro de tres días de haberse expedido, a los propietarios de los bienes a ser expropiados, los posesiónanos y a los acreedores hipotecarios.</w:t>
            </w:r>
          </w:p>
          <w:p w14:paraId="4F5A6114"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7A8F8825"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 expropiación de tierras rurales con fines agrarios se regulará por su propia ley.</w:t>
            </w:r>
          </w:p>
          <w:p w14:paraId="594B2D8E"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6F66F690"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 declaratoria de utilidad pública y de interés social se inscribirá en el Registro de la Propiedad. El Registrador de la Propiedad cancelará las inscripciones respectivas, en la parte correspondiente, de modo que el terreno y pertenencias expropiados queden libres, y se abstendrá de inscribir cualquier acto traslaticio de dominio o gravamen, salvo que sea a favor de la institución pública que requiere la declaración de utilidad pública y de interés social. El Registrador comunicará al juez la cancelación en caso de embargo, secuestro o prohibición de enajenar, para los fines consiguientes.</w:t>
            </w:r>
          </w:p>
          <w:p w14:paraId="341F9301"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5C0DEDB8"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58.1.- Negociación y precio. Perfeccionada la declaratoria de utilidad pública y de interés social, se buscará un acuerdo directo entre las partes, hasta por el plazo máximo de treinta (30) días, sin perjuicio de la ocupación inmediata del inmueble. Para que proceda la ocupación inmediata se debe realizar el pago previo o la consignación en caso de no existir acuerdo. El retiro del valor consignado por el expropiado, que podrá requerirse en cualquier momento dentro del juicio de expropiación, no perjudicará la impugnación propuesta.</w:t>
            </w:r>
          </w:p>
          <w:p w14:paraId="117F7ECE"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3A574EDA" w14:textId="4368860A" w:rsidR="00891881"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 precio que se convenga no podrá exceder del diez por ciento (10%) sobre el valor del avalúo registrado en el catastro municipal y sobre el cual se pagó el impuesto predial del año anterior al anuncio del proyecto en el caso de construcción de obras, o de la declaratoria de utilidad pública y de interés social para otras adquisiciones, del cual se deducirá la plusvalía proveniente de obras públicas y de otras ajenas a la acción del propietario.</w:t>
            </w:r>
          </w:p>
          <w:p w14:paraId="1BEB0E85" w14:textId="77777777" w:rsidR="009D3A4F" w:rsidRPr="009E0CAA" w:rsidRDefault="009D3A4F" w:rsidP="00891881">
            <w:pPr>
              <w:widowControl/>
              <w:autoSpaceDE/>
              <w:autoSpaceDN/>
              <w:adjustRightInd/>
              <w:jc w:val="both"/>
              <w:rPr>
                <w:rFonts w:ascii="Bookman Old Style" w:hAnsi="Bookman Old Style"/>
                <w:bCs/>
                <w:color w:val="000080"/>
                <w:sz w:val="24"/>
                <w:szCs w:val="24"/>
                <w:lang w:val="es-EC" w:eastAsia="es-ES"/>
              </w:rPr>
            </w:pPr>
          </w:p>
          <w:p w14:paraId="3D01E680"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El Gobierno Autónomo Descentralizado Municipal o Metropolitano tendrá el plazo de un mes para entregar el avalúo registrado en el catastro municipal y </w:t>
            </w:r>
            <w:r w:rsidRPr="009E0CAA">
              <w:rPr>
                <w:rFonts w:ascii="Bookman Old Style" w:hAnsi="Bookman Old Style"/>
                <w:bCs/>
                <w:color w:val="000080"/>
                <w:sz w:val="24"/>
                <w:szCs w:val="24"/>
                <w:lang w:val="es-EC" w:eastAsia="es-ES"/>
              </w:rPr>
              <w:lastRenderedPageBreak/>
              <w:t>sobre el cual se pagó el impuesto predial del año anterior al anuncio del proyecto en el caso de construcción de obras, o de la declaratoria de utilidad pública y de interés social para otras adquisiciones.</w:t>
            </w:r>
          </w:p>
          <w:p w14:paraId="4278D198"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0CF49B10"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 órgano rector del catastro nacional georreferenciado determinará el avalúo del bien a expropiar cuando el Gobierno Autónomo Descentralizado Municipal o Metropolitano no posea la capacidad técnica para elaborar su catastro, incumpla el plazo anterior o el realizado por la dependencia de avalúos y catastros, a criterio del organismo rector del catastro nacional, no se adecué a la normativa.</w:t>
            </w:r>
          </w:p>
          <w:p w14:paraId="6986A725" w14:textId="77777777" w:rsidR="00713AB4" w:rsidRPr="009E0CAA" w:rsidRDefault="00713AB4" w:rsidP="00891881">
            <w:pPr>
              <w:widowControl/>
              <w:autoSpaceDE/>
              <w:autoSpaceDN/>
              <w:adjustRightInd/>
              <w:jc w:val="both"/>
              <w:rPr>
                <w:rFonts w:ascii="Bookman Old Style" w:hAnsi="Bookman Old Style"/>
                <w:bCs/>
                <w:color w:val="000080"/>
                <w:sz w:val="24"/>
                <w:szCs w:val="24"/>
                <w:lang w:val="es-EC" w:eastAsia="es-ES"/>
              </w:rPr>
            </w:pPr>
          </w:p>
          <w:p w14:paraId="1EED7122"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En ningún caso se reconocerán las obras efectuadas por el propietario posteriores a la fecha del anuncio del proyecto o de la declaratoria de utilidad pública y de interés social, según corresponda. Tampoco se reconocerán las obras efectuadas con anterioridad al anuncio del proyecto o de la declaratoria de utilidad pública cuando se realizaron sin autorización, ni aún aquellas que a pesar de tener los permisos respectivos se haya evidenciado mala fe.</w:t>
            </w:r>
          </w:p>
          <w:p w14:paraId="300D8A3D"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1619E14C"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Para expropiaciones parciales, del precio fijado conforme la regla anterior, también se deducirá la plusvalía que genere la obra pública que motiva la expropiación en la parte del inmueble no afectado. En estos casos no se cobrará la contribución especial de mejoras que resulte de la obra pública.</w:t>
            </w:r>
          </w:p>
          <w:p w14:paraId="79E4E012"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Los ajustes por plusvalía serán realizados conforme a la metodología que dicte el órgano rector del catastro nacional georreferenciados.</w:t>
            </w:r>
          </w:p>
          <w:p w14:paraId="127D0DB8"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p>
          <w:p w14:paraId="5C750CF8" w14:textId="77777777" w:rsidR="00891881" w:rsidRPr="009E0CAA" w:rsidRDefault="00891881" w:rsidP="0089188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 acuerdo y la correspondiente transferencia de dominio, se formalizarán en la respectiva escritura pública, que se inscribirá en el Registro de la Propiedad. Los propietarios deberán tener cancelados todos los impuestos correspondientes a dicha propiedad, excepto los que correspondan a la transferencia de dominio, que no se generarán en este tipo de adquisiciones. Si los tributos se mantuvieran impagos, se deducirán del precio de venta.</w:t>
            </w:r>
          </w:p>
          <w:p w14:paraId="7C886A7B" w14:textId="77777777" w:rsidR="004458E7" w:rsidRPr="009E0CAA" w:rsidRDefault="004458E7" w:rsidP="00891881">
            <w:pPr>
              <w:widowControl/>
              <w:autoSpaceDE/>
              <w:autoSpaceDN/>
              <w:adjustRightInd/>
              <w:rPr>
                <w:rFonts w:ascii="Bookman Old Style" w:hAnsi="Bookman Old Style"/>
                <w:bCs/>
                <w:color w:val="000080"/>
                <w:sz w:val="24"/>
                <w:szCs w:val="24"/>
                <w:lang w:val="es-EC" w:eastAsia="es-ES"/>
              </w:rPr>
            </w:pPr>
          </w:p>
          <w:p w14:paraId="4246E9BE" w14:textId="2398B279" w:rsidR="00891881" w:rsidRPr="009D3A4F" w:rsidRDefault="00891881" w:rsidP="00891881">
            <w:pPr>
              <w:widowControl/>
              <w:autoSpaceDE/>
              <w:autoSpaceDN/>
              <w:adjustRightInd/>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 xml:space="preserve">Ver Registro Oficial: </w:t>
            </w:r>
          </w:p>
          <w:p w14:paraId="6ADEC19A" w14:textId="3403A19A" w:rsidR="009A5E7E" w:rsidRPr="009E0CAA" w:rsidRDefault="00F24FC0" w:rsidP="009D3A4F">
            <w:pPr>
              <w:widowControl/>
              <w:autoSpaceDE/>
              <w:autoSpaceDN/>
              <w:adjustRightInd/>
              <w:rPr>
                <w:rFonts w:ascii="Bookman Old Style" w:hAnsi="Bookman Old Style"/>
                <w:bCs/>
                <w:color w:val="000080"/>
                <w:sz w:val="24"/>
                <w:szCs w:val="24"/>
                <w:lang w:val="es-EC" w:eastAsia="es-ES"/>
              </w:rPr>
            </w:pPr>
            <w:hyperlink r:id="rId16" w:history="1">
              <w:r w:rsidR="00891881" w:rsidRPr="009E0CAA">
                <w:rPr>
                  <w:rStyle w:val="Hipervnculo"/>
                  <w:rFonts w:ascii="Bookman Old Style" w:hAnsi="Bookman Old Style"/>
                  <w:bCs/>
                  <w:sz w:val="24"/>
                  <w:szCs w:val="24"/>
                  <w:lang w:val="es-EC" w:eastAsia="es-ES"/>
                </w:rPr>
                <w:t>http://www.silec.com.ec/Webtools/LexisFinder/ImageVisualizer/ImageVisualizer.aspx?id=F114AD8A66E7F6B180EA2AABE7533724A93BC5FE&amp;type=RO</w:t>
              </w:r>
            </w:hyperlink>
          </w:p>
        </w:tc>
      </w:tr>
    </w:tbl>
    <w:tbl>
      <w:tblPr>
        <w:tblpPr w:leftFromText="141" w:rightFromText="141" w:vertAnchor="text" w:horzAnchor="margin" w:tblpY="393"/>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F07" w:rsidRPr="009E0CAA" w14:paraId="03786407" w14:textId="77777777" w:rsidTr="00054F07">
        <w:trPr>
          <w:trHeight w:val="1380"/>
        </w:trPr>
        <w:tc>
          <w:tcPr>
            <w:tcW w:w="9257" w:type="dxa"/>
            <w:shd w:val="clear" w:color="auto" w:fill="E6F1DF"/>
          </w:tcPr>
          <w:p w14:paraId="416F2878"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60704E72" w14:textId="77777777" w:rsidR="00054F07" w:rsidRPr="009E0CAA" w:rsidRDefault="00054F07" w:rsidP="00054F07">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RENOVAR EL ESTADO DE EXCEPCIÓN EN LAS PROVIN</w:t>
            </w:r>
            <w:r w:rsidRPr="009E0CAA">
              <w:rPr>
                <w:rFonts w:ascii="Bookman Old Style" w:hAnsi="Bookman Old Style"/>
                <w:b/>
                <w:bCs/>
                <w:color w:val="000080"/>
                <w:sz w:val="24"/>
                <w:szCs w:val="24"/>
                <w:lang w:val="es-EC" w:eastAsia="es-ES"/>
              </w:rPr>
              <w:softHyphen/>
              <w:t>CIAS DE MANABÍ Y ESMERALDAS</w:t>
            </w:r>
          </w:p>
          <w:p w14:paraId="4F7E56DC"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3CD721E5"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Decreto Ejecutivo 1338 de la Presidencia de la República, publicado en el Segundo Suplemento-Registro Oficial N. 966 de 20 de marzo de 2017. </w:t>
            </w:r>
          </w:p>
          <w:p w14:paraId="243C1E38"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315FFD85"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4A8DB37A" w14:textId="77777777" w:rsidR="00054F07" w:rsidRPr="009E0CAA" w:rsidRDefault="00054F07" w:rsidP="00054F07">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lastRenderedPageBreak/>
              <w:t>Decreta:</w:t>
            </w:r>
          </w:p>
          <w:p w14:paraId="392B3932" w14:textId="77777777" w:rsidR="00054F07" w:rsidRPr="009E0CAA" w:rsidRDefault="00054F07" w:rsidP="00054F07">
            <w:pPr>
              <w:widowControl/>
              <w:autoSpaceDE/>
              <w:autoSpaceDN/>
              <w:adjustRightInd/>
              <w:jc w:val="center"/>
              <w:rPr>
                <w:rFonts w:ascii="Bookman Old Style" w:hAnsi="Bookman Old Style"/>
                <w:b/>
                <w:bCs/>
                <w:color w:val="000080"/>
                <w:sz w:val="24"/>
                <w:szCs w:val="24"/>
                <w:lang w:val="es-EC" w:eastAsia="es-ES"/>
              </w:rPr>
            </w:pPr>
          </w:p>
          <w:p w14:paraId="4A3DFFE4"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RENOVAR el estado de excepción en las provincias de:  Manabí y Esmeraldas, por los efectos adversos del desastre natural de 16 de abril de 2016 y sus réplicas.</w:t>
            </w:r>
          </w:p>
          <w:p w14:paraId="478EA7AB"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46C31CCB"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2.- DISPONER LA MOVILIZACIÓN en todo el territorio nacional hacia las provincias de: Manabí y Esmeraldas, de tal manera que todas las entidades de la Administración Pública Central e Institucional, en especial las Fuerzas Armadas, de la Policía Nacional y los gobiernos autónomos descentralizados de las provincias afectadas deberán coordinar esfuerzos con el fin de ejecutar las acciones necesarias e indispensables para mitigar y prevenir los riesgos, así como enfrentar, recuperar y mejorar las condiciones adversas, que provocaron los eventos telúricos del día 16 de abril de 2016 y sus réplicas;</w:t>
            </w:r>
          </w:p>
          <w:p w14:paraId="46347123"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64E519F0"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3.- SUSPENDER el ejercicio del derecho a la inviolabilidad de domicilio y de libre tránsito de los afectados por el terremoto del 16 de abril de 2016 y sus réplicas, en las provincias de Manabí y Esmeraldas, por cuanto algunos ciudadanos pretenden retornar a sus hogares situados en inmuebles que precisamente constituyen un riesgo para su vida o integridad física. El Ministerio de Coordinación de Seguridad determinará la forma de aplicar esta medida para conseguir la finalidad señalada.</w:t>
            </w:r>
          </w:p>
          <w:p w14:paraId="4420FE4E"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40C8C250"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4.- DISPONER las requisiciones a las que haya lugar para solventar la emergencia producida.</w:t>
            </w:r>
          </w:p>
          <w:p w14:paraId="70D357F1"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Las requisiciones se harán en casos de extrema necesidad y en estricto cumplimiento del ordenamiento jurídico aplicable para esta situación.</w:t>
            </w:r>
          </w:p>
          <w:p w14:paraId="76E1B36E"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4BAD7EF8"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 El Ministerio de Finanzas situará los recursos suficientes para atender la situación de excepción.</w:t>
            </w:r>
          </w:p>
          <w:p w14:paraId="59ECBB3F"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69D840D7"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6.- Esta renovación del estado de excepción regirá durante treinta días a partir de la suscripción de este decreto ejecutivo. El ámbito territorial de aplicación es en las provincias indicadas.</w:t>
            </w:r>
          </w:p>
          <w:p w14:paraId="283C79F5"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331F7D87"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7.- Notifíquese de esta renovación de la declaratoria de estado de excepción a la Asamblea Nacional y a la Corte Constitucional.</w:t>
            </w:r>
          </w:p>
          <w:p w14:paraId="5A1F6F7F"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0305319C"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8.- Notifíquese de la suspensión del ejercicio del derecho a la inviolabilidad y de libre tránsito de los afectados por el terremoto del 16 de abril de 2016 y sus réplicas que pretenden retornar a sus hogares situados en inmuebles en riesgo, en las provincias de Manabí y Esmeraldas a la Organización de Naciones Unidas y a la Organización de Estados Americanos.</w:t>
            </w:r>
          </w:p>
          <w:p w14:paraId="794CD24F"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132D1A17"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Artículo 9.- De la ejecución del presente decreto ejecutivo que entrará en </w:t>
            </w:r>
            <w:r w:rsidRPr="009E0CAA">
              <w:rPr>
                <w:rFonts w:ascii="Bookman Old Style" w:hAnsi="Bookman Old Style"/>
                <w:bCs/>
                <w:color w:val="000080"/>
                <w:sz w:val="24"/>
                <w:szCs w:val="24"/>
                <w:lang w:val="es-EC" w:eastAsia="es-ES"/>
              </w:rPr>
              <w:lastRenderedPageBreak/>
              <w:t>vigencia desde la fecha de su expedición, sin perjuicio de su publicación en el Registro Oficial, encárguense los ministros de: Coordinación de Seguridad, del Interior, de Defensa, de Finanzas, de Salud, de Inclusión Económica y Social; y la Secretaría de Gestión de Riesgos.</w:t>
            </w:r>
          </w:p>
          <w:p w14:paraId="444E9270"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1554A15D"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p w14:paraId="6ABF3BFB"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Quito a 12 de marzo de 2017.</w:t>
            </w:r>
          </w:p>
          <w:p w14:paraId="456D0C29" w14:textId="77777777" w:rsidR="00054F07" w:rsidRPr="009E0CAA" w:rsidRDefault="00054F07" w:rsidP="00054F07">
            <w:pPr>
              <w:widowControl/>
              <w:autoSpaceDE/>
              <w:autoSpaceDN/>
              <w:adjustRightInd/>
              <w:jc w:val="both"/>
              <w:rPr>
                <w:rFonts w:ascii="Bookman Old Style" w:hAnsi="Bookman Old Style"/>
                <w:bCs/>
                <w:color w:val="000080"/>
                <w:sz w:val="24"/>
                <w:szCs w:val="24"/>
                <w:lang w:val="es-EC" w:eastAsia="es-ES"/>
              </w:rPr>
            </w:pPr>
          </w:p>
        </w:tc>
      </w:tr>
    </w:tbl>
    <w:p w14:paraId="19CB600D" w14:textId="77777777" w:rsidR="009A5E7E" w:rsidRPr="009E0CAA" w:rsidRDefault="009A5E7E" w:rsidP="009A5E7E">
      <w:pPr>
        <w:widowControl/>
        <w:autoSpaceDE/>
        <w:autoSpaceDN/>
        <w:adjustRightInd/>
        <w:jc w:val="both"/>
        <w:rPr>
          <w:rFonts w:ascii="Bookman Old Style" w:hAnsi="Bookman Old Style"/>
          <w:bCs/>
          <w:color w:val="000080"/>
          <w:sz w:val="24"/>
          <w:szCs w:val="24"/>
          <w:lang w:val="es-EC" w:eastAsia="es-ES"/>
        </w:rPr>
      </w:pPr>
    </w:p>
    <w:tbl>
      <w:tblPr>
        <w:tblpPr w:leftFromText="141" w:rightFromText="141" w:vertAnchor="text" w:horzAnchor="margin" w:tblpY="272"/>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0"/>
      </w:tblGrid>
      <w:tr w:rsidR="009A5E7E" w:rsidRPr="009E0CAA" w14:paraId="4F5791FE" w14:textId="77777777" w:rsidTr="009A5E7E">
        <w:trPr>
          <w:trHeight w:val="1424"/>
        </w:trPr>
        <w:tc>
          <w:tcPr>
            <w:tcW w:w="9290" w:type="dxa"/>
            <w:shd w:val="clear" w:color="auto" w:fill="DDFFFF"/>
          </w:tcPr>
          <w:p w14:paraId="34F934D8" w14:textId="77777777" w:rsidR="009A5E7E" w:rsidRPr="009E0CAA" w:rsidRDefault="009A5E7E" w:rsidP="009A5E7E">
            <w:pPr>
              <w:widowControl/>
              <w:autoSpaceDE/>
              <w:autoSpaceDN/>
              <w:adjustRightInd/>
              <w:jc w:val="both"/>
              <w:rPr>
                <w:rFonts w:ascii="Bookman Old Style" w:hAnsi="Bookman Old Style"/>
                <w:b/>
                <w:bCs/>
                <w:color w:val="000080"/>
                <w:sz w:val="24"/>
                <w:szCs w:val="24"/>
                <w:lang w:val="es-EC" w:eastAsia="es-ES"/>
              </w:rPr>
            </w:pPr>
          </w:p>
          <w:p w14:paraId="1B439724" w14:textId="77777777" w:rsidR="009246AC" w:rsidRPr="009E0CAA" w:rsidRDefault="009246AC" w:rsidP="009246AC">
            <w:pPr>
              <w:widowControl/>
              <w:autoSpaceDE/>
              <w:autoSpaceDN/>
              <w:adjustRightInd/>
              <w:jc w:val="both"/>
              <w:rPr>
                <w:rFonts w:ascii="Bookman Old Style" w:hAnsi="Bookman Old Style"/>
                <w:b/>
                <w:bCs/>
                <w:color w:val="000080"/>
                <w:sz w:val="24"/>
                <w:szCs w:val="24"/>
                <w:lang w:val="es-EC" w:eastAsia="es-ES"/>
              </w:rPr>
            </w:pPr>
          </w:p>
          <w:p w14:paraId="625FE31B" w14:textId="32B15F98" w:rsidR="009246AC" w:rsidRPr="009E0CAA" w:rsidRDefault="009246AC" w:rsidP="009246AC">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AMPLIAR EL PLAZO PARA LA PRESENTACIÓN Y PAGO DE LAS DECLARACIONES DE LOS IMPUESTOS ADMINISTRADOS POR EL SERVICIO DE RENTAS INTERNAS, DEL PERIODO FISCAL ENERO 2017</w:t>
            </w:r>
          </w:p>
          <w:p w14:paraId="0C577D3E" w14:textId="77777777" w:rsidR="009A5E7E" w:rsidRPr="009E0CAA" w:rsidRDefault="009A5E7E" w:rsidP="009A5E7E">
            <w:pPr>
              <w:widowControl/>
              <w:autoSpaceDE/>
              <w:autoSpaceDN/>
              <w:adjustRightInd/>
              <w:jc w:val="both"/>
              <w:rPr>
                <w:rFonts w:ascii="Bookman Old Style" w:hAnsi="Bookman Old Style"/>
                <w:bCs/>
                <w:color w:val="000080"/>
                <w:sz w:val="24"/>
                <w:szCs w:val="24"/>
                <w:lang w:val="es-EC" w:eastAsia="es-ES"/>
              </w:rPr>
            </w:pPr>
          </w:p>
          <w:p w14:paraId="37FB7690" w14:textId="4936FB4F" w:rsidR="009246AC" w:rsidRPr="009E0CAA" w:rsidRDefault="009A5E7E"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w:t>
            </w:r>
            <w:r w:rsidR="009246AC" w:rsidRPr="009E0CAA">
              <w:rPr>
                <w:rFonts w:ascii="Bookman Old Style" w:hAnsi="Bookman Old Style"/>
                <w:bCs/>
                <w:color w:val="000080"/>
                <w:sz w:val="24"/>
                <w:szCs w:val="24"/>
                <w:lang w:val="es-EC" w:eastAsia="es-ES"/>
              </w:rPr>
              <w:t>Resolución  No. NAC-DGERCGC17-00000192 del Servicio de Rentas Interna</w:t>
            </w:r>
            <w:r w:rsidRPr="009E0CAA">
              <w:rPr>
                <w:rFonts w:ascii="Bookman Old Style" w:hAnsi="Bookman Old Style"/>
                <w:bCs/>
                <w:color w:val="000080"/>
                <w:sz w:val="24"/>
                <w:szCs w:val="24"/>
                <w:lang w:val="es-EC" w:eastAsia="es-ES"/>
              </w:rPr>
              <w:t xml:space="preserve">, </w:t>
            </w:r>
            <w:r w:rsidR="009246AC" w:rsidRPr="009E0CAA">
              <w:rPr>
                <w:rFonts w:ascii="Bookman Old Style" w:hAnsi="Bookman Old Style"/>
                <w:bCs/>
                <w:color w:val="000080"/>
                <w:sz w:val="24"/>
                <w:szCs w:val="24"/>
                <w:lang w:val="es-EC" w:eastAsia="es-ES"/>
              </w:rPr>
              <w:t xml:space="preserve"> publicado en el Segundo Suplemento-Registro Oficial N. 966 de 20 de marzo de 2017. </w:t>
            </w:r>
          </w:p>
          <w:p w14:paraId="51A25B97" w14:textId="04CFEE73" w:rsidR="009A5E7E" w:rsidRPr="009E0CAA" w:rsidRDefault="009A5E7E" w:rsidP="009A5E7E">
            <w:pPr>
              <w:widowControl/>
              <w:autoSpaceDE/>
              <w:autoSpaceDN/>
              <w:adjustRightInd/>
              <w:jc w:val="both"/>
              <w:rPr>
                <w:rFonts w:ascii="Bookman Old Style" w:hAnsi="Bookman Old Style"/>
                <w:bCs/>
                <w:color w:val="000080"/>
                <w:sz w:val="24"/>
                <w:szCs w:val="24"/>
                <w:lang w:val="es-EC" w:eastAsia="es-ES"/>
              </w:rPr>
            </w:pPr>
          </w:p>
          <w:p w14:paraId="0C5B6C10"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Resuelve:</w:t>
            </w:r>
          </w:p>
          <w:p w14:paraId="5D53DEF0"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p>
          <w:p w14:paraId="2A4D4E52"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Ampliar el plazo para la presentación y pago de las</w:t>
            </w:r>
          </w:p>
          <w:p w14:paraId="72C27594"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declaraciones de los impuestos administrados por el</w:t>
            </w:r>
          </w:p>
          <w:p w14:paraId="2925AE25"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Servicio de Rentas Internas, del periodo fiscal enero</w:t>
            </w:r>
          </w:p>
          <w:p w14:paraId="25969331"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2017</w:t>
            </w:r>
          </w:p>
          <w:p w14:paraId="759C83D6" w14:textId="77777777" w:rsidR="009246AC" w:rsidRPr="009E0CAA" w:rsidRDefault="009246AC" w:rsidP="009246AC">
            <w:pPr>
              <w:widowControl/>
              <w:autoSpaceDE/>
              <w:autoSpaceDN/>
              <w:adjustRightInd/>
              <w:jc w:val="center"/>
              <w:rPr>
                <w:rFonts w:ascii="Bookman Old Style" w:hAnsi="Bookman Old Style"/>
                <w:b/>
                <w:bCs/>
                <w:color w:val="000080"/>
                <w:sz w:val="24"/>
                <w:szCs w:val="24"/>
                <w:lang w:val="es-EC" w:eastAsia="es-ES"/>
              </w:rPr>
            </w:pPr>
          </w:p>
          <w:p w14:paraId="1C9978CC"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Amplíese por única vez hasta el 30 de marzo de 2017, la presentación y pago de los impuestos administrados por el Servicio de Rentas Internas, del periodo fiscal enero 2017 cuyo noveno dígito de RUC o cédula sea 8, 9 y 0, sin que por este concepto se generen o deba pagarse cualquier tipo de intereses y/o multas.</w:t>
            </w:r>
          </w:p>
          <w:p w14:paraId="107AA31A"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46BBF437"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2.- Todas las unidades del Servicio de Rentas Internas, deberán considerar lo dispuesto en la presente Resolución dentro de sus respectivos procesos de control y determinación.</w:t>
            </w:r>
          </w:p>
          <w:p w14:paraId="3394AE1C"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DISPOSICIÓN FINAL.- Esta resolución entrará en vigencia a partir de su publicación en el Registro Oficial.</w:t>
            </w:r>
          </w:p>
          <w:p w14:paraId="4BCFE7BF"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69E830A0"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Comuníquese y publíquese.-</w:t>
            </w:r>
          </w:p>
          <w:p w14:paraId="010B9268"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0B9E5CC5"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de Quito, D. M., a 07 de marzo de 2017.</w:t>
            </w:r>
          </w:p>
          <w:p w14:paraId="33FC4BB1"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5559A198"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Dictó y firmó la Resolución que antecede, el Economista Leonardo Orlando Arteaga, Director General del Servicio de Rentas Internas, en Quito D. M., a 07 de marzo de 2017.</w:t>
            </w:r>
          </w:p>
          <w:p w14:paraId="70F0A0B4"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6A992E9D"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lastRenderedPageBreak/>
              <w:t>Lo certifico.</w:t>
            </w:r>
          </w:p>
          <w:p w14:paraId="5A521D86"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119E3A8B"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f.) Ing. Javier </w:t>
            </w:r>
            <w:proofErr w:type="spellStart"/>
            <w:r w:rsidRPr="009E0CAA">
              <w:rPr>
                <w:rFonts w:ascii="Bookman Old Style" w:hAnsi="Bookman Old Style"/>
                <w:bCs/>
                <w:color w:val="000080"/>
                <w:sz w:val="24"/>
                <w:szCs w:val="24"/>
                <w:lang w:val="es-EC" w:eastAsia="es-ES"/>
              </w:rPr>
              <w:t>Urgilés</w:t>
            </w:r>
            <w:proofErr w:type="spellEnd"/>
            <w:r w:rsidRPr="009E0CAA">
              <w:rPr>
                <w:rFonts w:ascii="Bookman Old Style" w:hAnsi="Bookman Old Style"/>
                <w:bCs/>
                <w:color w:val="000080"/>
                <w:sz w:val="24"/>
                <w:szCs w:val="24"/>
                <w:lang w:val="es-EC" w:eastAsia="es-ES"/>
              </w:rPr>
              <w:t xml:space="preserve"> Merchán, Secretario General (S), Servicio de Rentas Internas.</w:t>
            </w:r>
          </w:p>
          <w:p w14:paraId="66453FAC" w14:textId="77777777" w:rsidR="009246AC" w:rsidRPr="009E0CAA" w:rsidRDefault="009246AC" w:rsidP="009A5E7E">
            <w:pPr>
              <w:widowControl/>
              <w:autoSpaceDE/>
              <w:autoSpaceDN/>
              <w:adjustRightInd/>
              <w:jc w:val="both"/>
              <w:rPr>
                <w:rFonts w:ascii="Bookman Old Style" w:hAnsi="Bookman Old Style"/>
                <w:bCs/>
                <w:color w:val="000080"/>
                <w:sz w:val="24"/>
                <w:szCs w:val="24"/>
                <w:lang w:val="es-EC" w:eastAsia="es-ES"/>
              </w:rPr>
            </w:pPr>
          </w:p>
          <w:p w14:paraId="58C66D2F" w14:textId="77777777" w:rsidR="009A5E7E" w:rsidRPr="009E0CAA" w:rsidRDefault="009A5E7E" w:rsidP="009A5E7E">
            <w:pPr>
              <w:widowControl/>
              <w:autoSpaceDE/>
              <w:autoSpaceDN/>
              <w:adjustRightInd/>
              <w:jc w:val="both"/>
              <w:rPr>
                <w:rFonts w:ascii="Bookman Old Style" w:hAnsi="Bookman Old Style"/>
                <w:bCs/>
                <w:color w:val="000080"/>
                <w:sz w:val="24"/>
                <w:szCs w:val="24"/>
                <w:lang w:val="es-EC" w:eastAsia="es-ES"/>
              </w:rPr>
            </w:pPr>
          </w:p>
        </w:tc>
      </w:tr>
    </w:tbl>
    <w:p w14:paraId="27B9D859" w14:textId="77777777" w:rsidR="004458E7" w:rsidRPr="009E0CAA" w:rsidRDefault="004458E7" w:rsidP="00CE01F9">
      <w:pPr>
        <w:widowControl/>
        <w:autoSpaceDE/>
        <w:autoSpaceDN/>
        <w:adjustRightInd/>
        <w:spacing w:after="160"/>
        <w:jc w:val="both"/>
        <w:rPr>
          <w:rFonts w:ascii="Bookman Old Style" w:eastAsiaTheme="minorHAnsi" w:hAnsi="Bookman Old Style"/>
          <w:sz w:val="24"/>
          <w:szCs w:val="24"/>
          <w:lang w:val="es-EC" w:eastAsia="en-US"/>
        </w:rPr>
      </w:pPr>
    </w:p>
    <w:tbl>
      <w:tblPr>
        <w:tblpPr w:leftFromText="141" w:rightFromText="141" w:vertAnchor="text" w:horzAnchor="margin" w:tblpY="194"/>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9A5E7E" w:rsidRPr="009E0CAA" w14:paraId="76247635" w14:textId="77777777" w:rsidTr="009A5E7E">
        <w:trPr>
          <w:trHeight w:val="1380"/>
        </w:trPr>
        <w:tc>
          <w:tcPr>
            <w:tcW w:w="9257" w:type="dxa"/>
            <w:shd w:val="clear" w:color="auto" w:fill="E6F1DF"/>
          </w:tcPr>
          <w:p w14:paraId="5C1E8492" w14:textId="77777777" w:rsidR="009A5E7E" w:rsidRPr="009E0CAA" w:rsidRDefault="009A5E7E" w:rsidP="009246AC">
            <w:pPr>
              <w:widowControl/>
              <w:autoSpaceDE/>
              <w:autoSpaceDN/>
              <w:adjustRightInd/>
              <w:jc w:val="both"/>
              <w:rPr>
                <w:rFonts w:ascii="Bookman Old Style" w:hAnsi="Bookman Old Style"/>
                <w:b/>
                <w:bCs/>
                <w:color w:val="000080"/>
                <w:sz w:val="24"/>
                <w:szCs w:val="24"/>
                <w:lang w:val="es-EC" w:eastAsia="es-ES"/>
              </w:rPr>
            </w:pPr>
          </w:p>
          <w:p w14:paraId="794FB730" w14:textId="51B10141" w:rsidR="009A5E7E" w:rsidRPr="009E0CAA" w:rsidRDefault="009246AC" w:rsidP="009246AC">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PRO</w:t>
            </w:r>
            <w:r w:rsidRPr="009E0CAA">
              <w:rPr>
                <w:rFonts w:ascii="Bookman Old Style" w:hAnsi="Bookman Old Style"/>
                <w:b/>
                <w:bCs/>
                <w:color w:val="000080"/>
                <w:sz w:val="24"/>
                <w:szCs w:val="24"/>
                <w:lang w:val="es-EC" w:eastAsia="es-ES"/>
              </w:rPr>
              <w:softHyphen/>
              <w:t>CLÁMENSE LOS RESULTADOS DEFINITIVOS DE LAS "ELECCIONES GENERALES 2017", REALIZADAS EL DÍA DOMINGO 19 DE FEBRERO DE 2017, DE LA DIGNIDAD DE PRESIDENTA O PRESIDENTE DE LA REPÚBLICA Y VICEPRESIDENTA O VICEPRESIDENTE DE LA REPÚBLICA</w:t>
            </w:r>
          </w:p>
          <w:p w14:paraId="0E89F564"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62A281E3"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02339C89" w14:textId="65A96A6E" w:rsidR="009A5E7E" w:rsidRPr="009E0CAA" w:rsidRDefault="009A5E7E" w:rsidP="00CB43B3">
            <w:pPr>
              <w:widowControl/>
              <w:autoSpaceDE/>
              <w:autoSpaceDN/>
              <w:adjustRightInd/>
              <w:jc w:val="both"/>
              <w:rPr>
                <w:rFonts w:ascii="Bookman Old Style" w:hAnsi="Bookman Old Style"/>
                <w:sz w:val="24"/>
                <w:szCs w:val="24"/>
              </w:rPr>
            </w:pPr>
            <w:r w:rsidRPr="009E0CAA">
              <w:rPr>
                <w:rFonts w:ascii="Bookman Old Style" w:hAnsi="Bookman Old Style"/>
                <w:b/>
                <w:bCs/>
                <w:color w:val="000080"/>
                <w:sz w:val="24"/>
                <w:szCs w:val="24"/>
                <w:lang w:val="es-EC" w:eastAsia="es-ES"/>
              </w:rPr>
              <w:t>Expedido por:</w:t>
            </w:r>
            <w:r w:rsidR="00CB43B3" w:rsidRPr="009E0CAA">
              <w:rPr>
                <w:rFonts w:ascii="Bookman Old Style" w:hAnsi="Bookman Old Style"/>
                <w:bCs/>
                <w:color w:val="000080"/>
                <w:sz w:val="24"/>
                <w:szCs w:val="24"/>
                <w:lang w:val="es-EC" w:eastAsia="es-ES"/>
              </w:rPr>
              <w:t xml:space="preserve"> Resolución del Pleno del Consejo Nacional Electoral  No. PLE-CNE-1-6-3-2017-EXT-PRESIDENTE</w:t>
            </w:r>
            <w:r w:rsidRPr="009E0CAA">
              <w:rPr>
                <w:rFonts w:ascii="Bookman Old Style" w:hAnsi="Bookman Old Style"/>
                <w:bCs/>
                <w:color w:val="000080"/>
                <w:sz w:val="24"/>
                <w:szCs w:val="24"/>
                <w:lang w:val="es-EC" w:eastAsia="es-ES"/>
              </w:rPr>
              <w:t xml:space="preserve">, publicado en el Segundo Suplemento-Registro Oficial N. 966 de 20 de marzo de 2017. </w:t>
            </w:r>
          </w:p>
          <w:p w14:paraId="1108DD0F" w14:textId="77777777" w:rsidR="009A5E7E" w:rsidRPr="009E0CAA" w:rsidRDefault="009A5E7E" w:rsidP="009246AC">
            <w:pPr>
              <w:widowControl/>
              <w:autoSpaceDE/>
              <w:autoSpaceDN/>
              <w:adjustRightInd/>
              <w:jc w:val="both"/>
              <w:rPr>
                <w:rFonts w:ascii="Bookman Old Style" w:hAnsi="Bookman Old Style"/>
                <w:bCs/>
                <w:color w:val="000080"/>
                <w:sz w:val="24"/>
                <w:szCs w:val="24"/>
                <w:lang w:val="es-EC" w:eastAsia="es-ES"/>
              </w:rPr>
            </w:pPr>
          </w:p>
          <w:p w14:paraId="431E4D0B" w14:textId="77777777" w:rsidR="009246AC" w:rsidRPr="009E0CAA" w:rsidRDefault="009246AC" w:rsidP="00CB43B3">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Resuelve:</w:t>
            </w:r>
          </w:p>
          <w:p w14:paraId="36338665" w14:textId="77777777" w:rsidR="00CB43B3" w:rsidRPr="009E0CAA" w:rsidRDefault="00CB43B3" w:rsidP="00CB43B3">
            <w:pPr>
              <w:widowControl/>
              <w:autoSpaceDE/>
              <w:autoSpaceDN/>
              <w:adjustRightInd/>
              <w:jc w:val="center"/>
              <w:rPr>
                <w:rFonts w:ascii="Bookman Old Style" w:hAnsi="Bookman Old Style"/>
                <w:b/>
                <w:bCs/>
                <w:color w:val="000080"/>
                <w:sz w:val="24"/>
                <w:szCs w:val="24"/>
                <w:lang w:val="es-EC" w:eastAsia="es-ES"/>
              </w:rPr>
            </w:pPr>
          </w:p>
          <w:p w14:paraId="7C7E680C"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Proclamar los resultados definitivos de las "Elecciones Generales 2017", realizadas el día domingo 19 de febrero de 2017, de la dignidad de PRESIDENTA O PRESIDENTE DE LA REPÚBLICA Y VICEPRESIDENTA O VICEPRESIDENTE DE LA REPÚBLICA; que son los siguientes:</w:t>
            </w:r>
          </w:p>
          <w:p w14:paraId="3A03E96A"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58C7A01A" w14:textId="1D723F01" w:rsidR="009D3A4F"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noProof/>
                <w:color w:val="000080"/>
                <w:sz w:val="24"/>
                <w:szCs w:val="24"/>
                <w:lang w:val="es-EC" w:eastAsia="es-EC"/>
              </w:rPr>
              <w:drawing>
                <wp:inline distT="0" distB="0" distL="0" distR="0" wp14:anchorId="4F3249D6" wp14:editId="62F99295">
                  <wp:extent cx="5527040" cy="1276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7040" cy="1276350"/>
                          </a:xfrm>
                          <a:prstGeom prst="rect">
                            <a:avLst/>
                          </a:prstGeom>
                          <a:noFill/>
                          <a:ln>
                            <a:noFill/>
                          </a:ln>
                        </pic:spPr>
                      </pic:pic>
                    </a:graphicData>
                  </a:graphic>
                </wp:inline>
              </w:drawing>
            </w:r>
          </w:p>
          <w:p w14:paraId="7D55F084" w14:textId="77777777" w:rsidR="009D3A4F" w:rsidRPr="009E0CAA" w:rsidRDefault="009D3A4F" w:rsidP="009246AC">
            <w:pPr>
              <w:widowControl/>
              <w:autoSpaceDE/>
              <w:autoSpaceDN/>
              <w:adjustRightInd/>
              <w:jc w:val="both"/>
              <w:rPr>
                <w:rFonts w:ascii="Bookman Old Style" w:hAnsi="Bookman Old Style"/>
                <w:bCs/>
                <w:color w:val="000080"/>
                <w:sz w:val="24"/>
                <w:szCs w:val="24"/>
                <w:lang w:val="es-EC"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92"/>
              <w:gridCol w:w="1271"/>
              <w:gridCol w:w="969"/>
              <w:gridCol w:w="1613"/>
              <w:gridCol w:w="1190"/>
              <w:gridCol w:w="1430"/>
              <w:gridCol w:w="969"/>
            </w:tblGrid>
            <w:tr w:rsidR="009246AC" w:rsidRPr="009E0CAA" w14:paraId="3BEDCC99" w14:textId="77777777" w:rsidTr="00354194">
              <w:trPr>
                <w:trHeight w:hRule="exact" w:val="254"/>
                <w:jc w:val="center"/>
              </w:trPr>
              <w:tc>
                <w:tcPr>
                  <w:tcW w:w="7776" w:type="dxa"/>
                  <w:gridSpan w:val="7"/>
                  <w:shd w:val="clear" w:color="auto" w:fill="auto"/>
                </w:tcPr>
                <w:p w14:paraId="1705287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Electores /Juntas</w:t>
                  </w:r>
                </w:p>
              </w:tc>
            </w:tr>
            <w:tr w:rsidR="009246AC" w:rsidRPr="009E0CAA" w14:paraId="34ED0808" w14:textId="77777777" w:rsidTr="00354194">
              <w:trPr>
                <w:trHeight w:hRule="exact" w:val="336"/>
                <w:jc w:val="center"/>
              </w:trPr>
              <w:tc>
                <w:tcPr>
                  <w:tcW w:w="1128" w:type="dxa"/>
                  <w:shd w:val="clear" w:color="auto" w:fill="auto"/>
                </w:tcPr>
                <w:p w14:paraId="2CCED6F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984" w:type="dxa"/>
                  <w:shd w:val="clear" w:color="auto" w:fill="auto"/>
                </w:tcPr>
                <w:p w14:paraId="161A4D6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Total</w:t>
                  </w:r>
                </w:p>
              </w:tc>
              <w:tc>
                <w:tcPr>
                  <w:tcW w:w="778" w:type="dxa"/>
                  <w:shd w:val="clear" w:color="auto" w:fill="auto"/>
                </w:tcPr>
                <w:p w14:paraId="0A172ED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613" w:type="dxa"/>
                  <w:shd w:val="clear" w:color="auto" w:fill="auto"/>
                </w:tcPr>
                <w:p w14:paraId="366C0B0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Hombres</w:t>
                  </w:r>
                </w:p>
              </w:tc>
              <w:tc>
                <w:tcPr>
                  <w:tcW w:w="1190" w:type="dxa"/>
                  <w:shd w:val="clear" w:color="auto" w:fill="auto"/>
                </w:tcPr>
                <w:p w14:paraId="69F0C69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430" w:type="dxa"/>
                  <w:shd w:val="clear" w:color="auto" w:fill="auto"/>
                </w:tcPr>
                <w:p w14:paraId="55006D8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Mujeres</w:t>
                  </w:r>
                </w:p>
              </w:tc>
              <w:tc>
                <w:tcPr>
                  <w:tcW w:w="653" w:type="dxa"/>
                  <w:shd w:val="clear" w:color="auto" w:fill="auto"/>
                </w:tcPr>
                <w:p w14:paraId="0C76642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r>
            <w:tr w:rsidR="009246AC" w:rsidRPr="009E0CAA" w14:paraId="214418A2" w14:textId="77777777" w:rsidTr="00354194">
              <w:trPr>
                <w:trHeight w:hRule="exact" w:val="274"/>
                <w:jc w:val="center"/>
              </w:trPr>
              <w:tc>
                <w:tcPr>
                  <w:tcW w:w="1128" w:type="dxa"/>
                  <w:shd w:val="clear" w:color="auto" w:fill="auto"/>
                </w:tcPr>
                <w:p w14:paraId="0459E8E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Electores</w:t>
                  </w:r>
                </w:p>
              </w:tc>
              <w:tc>
                <w:tcPr>
                  <w:tcW w:w="984" w:type="dxa"/>
                  <w:shd w:val="clear" w:color="auto" w:fill="auto"/>
                </w:tcPr>
                <w:p w14:paraId="0848E97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12816698</w:t>
                  </w:r>
                </w:p>
              </w:tc>
              <w:tc>
                <w:tcPr>
                  <w:tcW w:w="778" w:type="dxa"/>
                  <w:shd w:val="clear" w:color="auto" w:fill="auto"/>
                </w:tcPr>
                <w:p w14:paraId="70325F1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5777BB4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6384101</w:t>
                  </w:r>
                </w:p>
              </w:tc>
              <w:tc>
                <w:tcPr>
                  <w:tcW w:w="1190" w:type="dxa"/>
                  <w:shd w:val="clear" w:color="auto" w:fill="auto"/>
                </w:tcPr>
                <w:p w14:paraId="27590B7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49,81%</w:t>
                  </w:r>
                </w:p>
              </w:tc>
              <w:tc>
                <w:tcPr>
                  <w:tcW w:w="1430" w:type="dxa"/>
                  <w:shd w:val="clear" w:color="auto" w:fill="auto"/>
                </w:tcPr>
                <w:p w14:paraId="1E1A425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6432597</w:t>
                  </w:r>
                </w:p>
              </w:tc>
              <w:tc>
                <w:tcPr>
                  <w:tcW w:w="653" w:type="dxa"/>
                  <w:shd w:val="clear" w:color="auto" w:fill="auto"/>
                </w:tcPr>
                <w:p w14:paraId="70705A4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50,19%</w:t>
                  </w:r>
                </w:p>
              </w:tc>
            </w:tr>
            <w:tr w:rsidR="009246AC" w:rsidRPr="009E0CAA" w14:paraId="580D951D" w14:textId="77777777" w:rsidTr="00354194">
              <w:trPr>
                <w:trHeight w:hRule="exact" w:val="288"/>
                <w:jc w:val="center"/>
              </w:trPr>
              <w:tc>
                <w:tcPr>
                  <w:tcW w:w="1128" w:type="dxa"/>
                  <w:shd w:val="clear" w:color="auto" w:fill="auto"/>
                </w:tcPr>
                <w:p w14:paraId="4C71B33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Juntas</w:t>
                  </w:r>
                </w:p>
              </w:tc>
              <w:tc>
                <w:tcPr>
                  <w:tcW w:w="984" w:type="dxa"/>
                  <w:shd w:val="clear" w:color="auto" w:fill="auto"/>
                </w:tcPr>
                <w:p w14:paraId="40F590A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40971</w:t>
                  </w:r>
                </w:p>
              </w:tc>
              <w:tc>
                <w:tcPr>
                  <w:tcW w:w="778" w:type="dxa"/>
                  <w:shd w:val="clear" w:color="auto" w:fill="auto"/>
                </w:tcPr>
                <w:p w14:paraId="27BA8B8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3A8719A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20415</w:t>
                  </w:r>
                </w:p>
              </w:tc>
              <w:tc>
                <w:tcPr>
                  <w:tcW w:w="1190" w:type="dxa"/>
                  <w:shd w:val="clear" w:color="auto" w:fill="auto"/>
                </w:tcPr>
                <w:p w14:paraId="6BF0C9B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49,83%</w:t>
                  </w:r>
                </w:p>
              </w:tc>
              <w:tc>
                <w:tcPr>
                  <w:tcW w:w="1430" w:type="dxa"/>
                  <w:shd w:val="clear" w:color="auto" w:fill="auto"/>
                </w:tcPr>
                <w:p w14:paraId="0F76DFA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20556</w:t>
                  </w:r>
                </w:p>
              </w:tc>
              <w:tc>
                <w:tcPr>
                  <w:tcW w:w="653" w:type="dxa"/>
                  <w:shd w:val="clear" w:color="auto" w:fill="auto"/>
                </w:tcPr>
                <w:p w14:paraId="5E6EB47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50,17%</w:t>
                  </w:r>
                </w:p>
              </w:tc>
            </w:tr>
            <w:tr w:rsidR="009246AC" w:rsidRPr="009E0CAA" w14:paraId="0AD5A101" w14:textId="77777777" w:rsidTr="00354194">
              <w:trPr>
                <w:trHeight w:hRule="exact" w:val="283"/>
                <w:jc w:val="center"/>
              </w:trPr>
              <w:tc>
                <w:tcPr>
                  <w:tcW w:w="1128" w:type="dxa"/>
                  <w:shd w:val="clear" w:color="auto" w:fill="auto"/>
                </w:tcPr>
                <w:p w14:paraId="1C1E649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Electores PPL</w:t>
                  </w:r>
                </w:p>
              </w:tc>
              <w:tc>
                <w:tcPr>
                  <w:tcW w:w="984" w:type="dxa"/>
                  <w:shd w:val="clear" w:color="auto" w:fill="auto"/>
                </w:tcPr>
                <w:p w14:paraId="55067DC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10230</w:t>
                  </w:r>
                </w:p>
              </w:tc>
              <w:tc>
                <w:tcPr>
                  <w:tcW w:w="778" w:type="dxa"/>
                  <w:shd w:val="clear" w:color="auto" w:fill="auto"/>
                </w:tcPr>
                <w:p w14:paraId="7515061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4297EB1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9514</w:t>
                  </w:r>
                </w:p>
              </w:tc>
              <w:tc>
                <w:tcPr>
                  <w:tcW w:w="1190" w:type="dxa"/>
                  <w:shd w:val="clear" w:color="auto" w:fill="auto"/>
                </w:tcPr>
                <w:p w14:paraId="59237F1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93%</w:t>
                  </w:r>
                </w:p>
              </w:tc>
              <w:tc>
                <w:tcPr>
                  <w:tcW w:w="1430" w:type="dxa"/>
                  <w:shd w:val="clear" w:color="auto" w:fill="auto"/>
                </w:tcPr>
                <w:p w14:paraId="41CF811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716</w:t>
                  </w:r>
                </w:p>
              </w:tc>
              <w:tc>
                <w:tcPr>
                  <w:tcW w:w="653" w:type="dxa"/>
                  <w:shd w:val="clear" w:color="auto" w:fill="auto"/>
                </w:tcPr>
                <w:p w14:paraId="5098A3E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7%</w:t>
                  </w:r>
                </w:p>
              </w:tc>
            </w:tr>
            <w:tr w:rsidR="009246AC" w:rsidRPr="009E0CAA" w14:paraId="1DEA348E" w14:textId="77777777" w:rsidTr="00354194">
              <w:trPr>
                <w:trHeight w:hRule="exact" w:val="355"/>
                <w:jc w:val="center"/>
              </w:trPr>
              <w:tc>
                <w:tcPr>
                  <w:tcW w:w="1128" w:type="dxa"/>
                  <w:shd w:val="clear" w:color="auto" w:fill="auto"/>
                </w:tcPr>
                <w:p w14:paraId="408E580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Juntas PPL</w:t>
                  </w:r>
                </w:p>
              </w:tc>
              <w:tc>
                <w:tcPr>
                  <w:tcW w:w="984" w:type="dxa"/>
                  <w:shd w:val="clear" w:color="auto" w:fill="auto"/>
                </w:tcPr>
                <w:p w14:paraId="2FD445B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71</w:t>
                  </w:r>
                </w:p>
              </w:tc>
              <w:tc>
                <w:tcPr>
                  <w:tcW w:w="778" w:type="dxa"/>
                  <w:shd w:val="clear" w:color="auto" w:fill="auto"/>
                </w:tcPr>
                <w:p w14:paraId="7D8314E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28C6E90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55</w:t>
                  </w:r>
                </w:p>
              </w:tc>
              <w:tc>
                <w:tcPr>
                  <w:tcW w:w="1190" w:type="dxa"/>
                  <w:shd w:val="clear" w:color="auto" w:fill="auto"/>
                </w:tcPr>
                <w:p w14:paraId="71E72B2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77,46%</w:t>
                  </w:r>
                </w:p>
              </w:tc>
              <w:tc>
                <w:tcPr>
                  <w:tcW w:w="1430" w:type="dxa"/>
                  <w:shd w:val="clear" w:color="auto" w:fill="auto"/>
                </w:tcPr>
                <w:p w14:paraId="4C6E6C8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16</w:t>
                  </w:r>
                </w:p>
              </w:tc>
              <w:tc>
                <w:tcPr>
                  <w:tcW w:w="653" w:type="dxa"/>
                  <w:shd w:val="clear" w:color="auto" w:fill="auto"/>
                </w:tcPr>
                <w:p w14:paraId="434735D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22,54%</w:t>
                  </w:r>
                </w:p>
              </w:tc>
            </w:tr>
            <w:tr w:rsidR="009246AC" w:rsidRPr="009E0CAA" w14:paraId="3700CBAB" w14:textId="77777777" w:rsidTr="00354194">
              <w:trPr>
                <w:trHeight w:hRule="exact" w:val="374"/>
                <w:jc w:val="center"/>
              </w:trPr>
              <w:tc>
                <w:tcPr>
                  <w:tcW w:w="7776" w:type="dxa"/>
                  <w:gridSpan w:val="7"/>
                  <w:shd w:val="clear" w:color="auto" w:fill="auto"/>
                </w:tcPr>
                <w:p w14:paraId="3CEEFA3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Electores / Juntas Computadas</w:t>
                  </w:r>
                </w:p>
              </w:tc>
            </w:tr>
            <w:tr w:rsidR="009246AC" w:rsidRPr="009E0CAA" w14:paraId="69B1E396" w14:textId="77777777" w:rsidTr="00354194">
              <w:trPr>
                <w:trHeight w:hRule="exact" w:val="298"/>
                <w:jc w:val="center"/>
              </w:trPr>
              <w:tc>
                <w:tcPr>
                  <w:tcW w:w="1128" w:type="dxa"/>
                  <w:shd w:val="clear" w:color="auto" w:fill="auto"/>
                </w:tcPr>
                <w:p w14:paraId="34923CD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984" w:type="dxa"/>
                  <w:shd w:val="clear" w:color="auto" w:fill="auto"/>
                </w:tcPr>
                <w:p w14:paraId="6935805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Total</w:t>
                  </w:r>
                </w:p>
              </w:tc>
              <w:tc>
                <w:tcPr>
                  <w:tcW w:w="778" w:type="dxa"/>
                  <w:shd w:val="clear" w:color="auto" w:fill="auto"/>
                </w:tcPr>
                <w:p w14:paraId="4488665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613" w:type="dxa"/>
                  <w:shd w:val="clear" w:color="auto" w:fill="auto"/>
                </w:tcPr>
                <w:p w14:paraId="3FCAD2F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Hombres</w:t>
                  </w:r>
                </w:p>
              </w:tc>
              <w:tc>
                <w:tcPr>
                  <w:tcW w:w="1190" w:type="dxa"/>
                  <w:shd w:val="clear" w:color="auto" w:fill="auto"/>
                </w:tcPr>
                <w:p w14:paraId="630B88B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430" w:type="dxa"/>
                  <w:shd w:val="clear" w:color="auto" w:fill="auto"/>
                </w:tcPr>
                <w:p w14:paraId="4C88EFE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Mujeres</w:t>
                  </w:r>
                </w:p>
              </w:tc>
              <w:tc>
                <w:tcPr>
                  <w:tcW w:w="653" w:type="dxa"/>
                  <w:shd w:val="clear" w:color="auto" w:fill="auto"/>
                </w:tcPr>
                <w:p w14:paraId="3C67804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r>
            <w:tr w:rsidR="009246AC" w:rsidRPr="009E0CAA" w14:paraId="195BD8D9" w14:textId="77777777" w:rsidTr="00354194">
              <w:trPr>
                <w:trHeight w:hRule="exact" w:val="259"/>
                <w:jc w:val="center"/>
              </w:trPr>
              <w:tc>
                <w:tcPr>
                  <w:tcW w:w="1128" w:type="dxa"/>
                  <w:shd w:val="clear" w:color="auto" w:fill="auto"/>
                </w:tcPr>
                <w:p w14:paraId="6874D49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Electores</w:t>
                  </w:r>
                </w:p>
              </w:tc>
              <w:tc>
                <w:tcPr>
                  <w:tcW w:w="984" w:type="dxa"/>
                  <w:shd w:val="clear" w:color="auto" w:fill="auto"/>
                </w:tcPr>
                <w:p w14:paraId="650DBD8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12816698</w:t>
                  </w:r>
                </w:p>
              </w:tc>
              <w:tc>
                <w:tcPr>
                  <w:tcW w:w="778" w:type="dxa"/>
                  <w:shd w:val="clear" w:color="auto" w:fill="auto"/>
                </w:tcPr>
                <w:p w14:paraId="5B2C3E0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4B55756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6384101</w:t>
                  </w:r>
                </w:p>
              </w:tc>
              <w:tc>
                <w:tcPr>
                  <w:tcW w:w="1190" w:type="dxa"/>
                  <w:shd w:val="clear" w:color="auto" w:fill="auto"/>
                </w:tcPr>
                <w:p w14:paraId="2885D3D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49,81%</w:t>
                  </w:r>
                </w:p>
              </w:tc>
              <w:tc>
                <w:tcPr>
                  <w:tcW w:w="1430" w:type="dxa"/>
                  <w:shd w:val="clear" w:color="auto" w:fill="auto"/>
                </w:tcPr>
                <w:p w14:paraId="311D071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6432597</w:t>
                  </w:r>
                </w:p>
              </w:tc>
              <w:tc>
                <w:tcPr>
                  <w:tcW w:w="653" w:type="dxa"/>
                  <w:shd w:val="clear" w:color="auto" w:fill="auto"/>
                </w:tcPr>
                <w:p w14:paraId="41A606B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50,19%</w:t>
                  </w:r>
                </w:p>
              </w:tc>
            </w:tr>
            <w:tr w:rsidR="009246AC" w:rsidRPr="009E0CAA" w14:paraId="59A90363" w14:textId="77777777" w:rsidTr="00354194">
              <w:trPr>
                <w:trHeight w:hRule="exact" w:val="278"/>
                <w:jc w:val="center"/>
              </w:trPr>
              <w:tc>
                <w:tcPr>
                  <w:tcW w:w="1128" w:type="dxa"/>
                  <w:shd w:val="clear" w:color="auto" w:fill="auto"/>
                </w:tcPr>
                <w:p w14:paraId="739AABC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Juntas</w:t>
                  </w:r>
                </w:p>
              </w:tc>
              <w:tc>
                <w:tcPr>
                  <w:tcW w:w="984" w:type="dxa"/>
                  <w:shd w:val="clear" w:color="auto" w:fill="auto"/>
                </w:tcPr>
                <w:p w14:paraId="0FBE202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40971</w:t>
                  </w:r>
                </w:p>
              </w:tc>
              <w:tc>
                <w:tcPr>
                  <w:tcW w:w="778" w:type="dxa"/>
                  <w:shd w:val="clear" w:color="auto" w:fill="auto"/>
                </w:tcPr>
                <w:p w14:paraId="0BE37C9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313058B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20415</w:t>
                  </w:r>
                </w:p>
              </w:tc>
              <w:tc>
                <w:tcPr>
                  <w:tcW w:w="1190" w:type="dxa"/>
                  <w:shd w:val="clear" w:color="auto" w:fill="auto"/>
                </w:tcPr>
                <w:p w14:paraId="26C861D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49,83%</w:t>
                  </w:r>
                </w:p>
              </w:tc>
              <w:tc>
                <w:tcPr>
                  <w:tcW w:w="1430" w:type="dxa"/>
                  <w:shd w:val="clear" w:color="auto" w:fill="auto"/>
                </w:tcPr>
                <w:p w14:paraId="705E242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20556</w:t>
                  </w:r>
                </w:p>
              </w:tc>
              <w:tc>
                <w:tcPr>
                  <w:tcW w:w="653" w:type="dxa"/>
                  <w:shd w:val="clear" w:color="auto" w:fill="auto"/>
                </w:tcPr>
                <w:p w14:paraId="669E156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50,17%</w:t>
                  </w:r>
                </w:p>
              </w:tc>
            </w:tr>
            <w:tr w:rsidR="009246AC" w:rsidRPr="009E0CAA" w14:paraId="7EC6C162" w14:textId="77777777" w:rsidTr="00354194">
              <w:trPr>
                <w:trHeight w:hRule="exact" w:val="274"/>
                <w:jc w:val="center"/>
              </w:trPr>
              <w:tc>
                <w:tcPr>
                  <w:tcW w:w="1128" w:type="dxa"/>
                  <w:shd w:val="clear" w:color="auto" w:fill="auto"/>
                </w:tcPr>
                <w:p w14:paraId="43F3D26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Electores PPL</w:t>
                  </w:r>
                </w:p>
              </w:tc>
              <w:tc>
                <w:tcPr>
                  <w:tcW w:w="984" w:type="dxa"/>
                  <w:shd w:val="clear" w:color="auto" w:fill="auto"/>
                </w:tcPr>
                <w:p w14:paraId="7BDC2A7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10230</w:t>
                  </w:r>
                </w:p>
              </w:tc>
              <w:tc>
                <w:tcPr>
                  <w:tcW w:w="778" w:type="dxa"/>
                  <w:shd w:val="clear" w:color="auto" w:fill="auto"/>
                </w:tcPr>
                <w:p w14:paraId="4855D7A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203F9D0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9514</w:t>
                  </w:r>
                </w:p>
              </w:tc>
              <w:tc>
                <w:tcPr>
                  <w:tcW w:w="1190" w:type="dxa"/>
                  <w:shd w:val="clear" w:color="auto" w:fill="auto"/>
                </w:tcPr>
                <w:p w14:paraId="4378E51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93%</w:t>
                  </w:r>
                </w:p>
              </w:tc>
              <w:tc>
                <w:tcPr>
                  <w:tcW w:w="1430" w:type="dxa"/>
                  <w:shd w:val="clear" w:color="auto" w:fill="auto"/>
                </w:tcPr>
                <w:p w14:paraId="0FF8CC3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716</w:t>
                  </w:r>
                </w:p>
              </w:tc>
              <w:tc>
                <w:tcPr>
                  <w:tcW w:w="653" w:type="dxa"/>
                  <w:shd w:val="clear" w:color="auto" w:fill="auto"/>
                </w:tcPr>
                <w:p w14:paraId="56BF2A4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7%</w:t>
                  </w:r>
                </w:p>
              </w:tc>
            </w:tr>
            <w:tr w:rsidR="009246AC" w:rsidRPr="009E0CAA" w14:paraId="16FAB832" w14:textId="77777777" w:rsidTr="00354194">
              <w:trPr>
                <w:trHeight w:hRule="exact" w:val="898"/>
                <w:jc w:val="center"/>
              </w:trPr>
              <w:tc>
                <w:tcPr>
                  <w:tcW w:w="1128" w:type="dxa"/>
                  <w:shd w:val="clear" w:color="auto" w:fill="auto"/>
                </w:tcPr>
                <w:p w14:paraId="29F5BEA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lastRenderedPageBreak/>
                    <w:t>Juntas PPL</w:t>
                  </w:r>
                </w:p>
              </w:tc>
              <w:tc>
                <w:tcPr>
                  <w:tcW w:w="984" w:type="dxa"/>
                  <w:shd w:val="clear" w:color="auto" w:fill="auto"/>
                </w:tcPr>
                <w:p w14:paraId="539F851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71</w:t>
                  </w:r>
                </w:p>
              </w:tc>
              <w:tc>
                <w:tcPr>
                  <w:tcW w:w="778" w:type="dxa"/>
                  <w:shd w:val="clear" w:color="auto" w:fill="auto"/>
                </w:tcPr>
                <w:p w14:paraId="29C2030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100%</w:t>
                  </w:r>
                </w:p>
              </w:tc>
              <w:tc>
                <w:tcPr>
                  <w:tcW w:w="1613" w:type="dxa"/>
                  <w:shd w:val="clear" w:color="auto" w:fill="auto"/>
                </w:tcPr>
                <w:p w14:paraId="12FAC91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55 </w:t>
                  </w:r>
                </w:p>
                <w:p w14:paraId="3A01048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p w14:paraId="5418212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p w14:paraId="3CBC10F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roofErr w:type="spellStart"/>
                  <w:r w:rsidRPr="009E0CAA">
                    <w:rPr>
                      <w:rFonts w:ascii="Bookman Old Style" w:hAnsi="Bookman Old Style"/>
                      <w:bCs/>
                      <w:color w:val="000080"/>
                      <w:sz w:val="24"/>
                      <w:szCs w:val="24"/>
                      <w:lang w:val="es-EC" w:eastAsia="es-ES"/>
                    </w:rPr>
                    <w:t>Sufragantes</w:t>
                  </w:r>
                  <w:proofErr w:type="spellEnd"/>
                </w:p>
              </w:tc>
              <w:tc>
                <w:tcPr>
                  <w:tcW w:w="1190" w:type="dxa"/>
                  <w:shd w:val="clear" w:color="auto" w:fill="auto"/>
                </w:tcPr>
                <w:p w14:paraId="15E4622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'77,46%</w:t>
                  </w:r>
                </w:p>
              </w:tc>
              <w:tc>
                <w:tcPr>
                  <w:tcW w:w="1430" w:type="dxa"/>
                  <w:shd w:val="clear" w:color="auto" w:fill="auto"/>
                </w:tcPr>
                <w:p w14:paraId="7596140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16</w:t>
                  </w:r>
                </w:p>
              </w:tc>
              <w:tc>
                <w:tcPr>
                  <w:tcW w:w="653" w:type="dxa"/>
                  <w:shd w:val="clear" w:color="auto" w:fill="auto"/>
                </w:tcPr>
                <w:p w14:paraId="198B7B0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22,54%</w:t>
                  </w:r>
                </w:p>
              </w:tc>
            </w:tr>
            <w:tr w:rsidR="009246AC" w:rsidRPr="009E0CAA" w14:paraId="06296BBE" w14:textId="77777777" w:rsidTr="00354194">
              <w:trPr>
                <w:trHeight w:hRule="exact" w:val="312"/>
                <w:jc w:val="center"/>
              </w:trPr>
              <w:tc>
                <w:tcPr>
                  <w:tcW w:w="1128" w:type="dxa"/>
                  <w:shd w:val="clear" w:color="auto" w:fill="auto"/>
                </w:tcPr>
                <w:p w14:paraId="2B79200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984" w:type="dxa"/>
                  <w:shd w:val="clear" w:color="auto" w:fill="auto"/>
                </w:tcPr>
                <w:p w14:paraId="60CF239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Total</w:t>
                  </w:r>
                </w:p>
              </w:tc>
              <w:tc>
                <w:tcPr>
                  <w:tcW w:w="778" w:type="dxa"/>
                  <w:shd w:val="clear" w:color="auto" w:fill="auto"/>
                </w:tcPr>
                <w:p w14:paraId="0594DFF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613" w:type="dxa"/>
                  <w:shd w:val="clear" w:color="auto" w:fill="auto"/>
                </w:tcPr>
                <w:p w14:paraId="3B60386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Hombres</w:t>
                  </w:r>
                </w:p>
              </w:tc>
              <w:tc>
                <w:tcPr>
                  <w:tcW w:w="1190" w:type="dxa"/>
                  <w:shd w:val="clear" w:color="auto" w:fill="auto"/>
                </w:tcPr>
                <w:p w14:paraId="7561B4E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430" w:type="dxa"/>
                  <w:shd w:val="clear" w:color="auto" w:fill="auto"/>
                </w:tcPr>
                <w:p w14:paraId="406676D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Mujeres</w:t>
                  </w:r>
                </w:p>
              </w:tc>
              <w:tc>
                <w:tcPr>
                  <w:tcW w:w="653" w:type="dxa"/>
                  <w:shd w:val="clear" w:color="auto" w:fill="auto"/>
                </w:tcPr>
                <w:p w14:paraId="35EAA78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r>
            <w:tr w:rsidR="009246AC" w:rsidRPr="009E0CAA" w14:paraId="3B54024D" w14:textId="77777777" w:rsidTr="00354194">
              <w:trPr>
                <w:trHeight w:hRule="exact" w:val="259"/>
                <w:jc w:val="center"/>
              </w:trPr>
              <w:tc>
                <w:tcPr>
                  <w:tcW w:w="1128" w:type="dxa"/>
                  <w:shd w:val="clear" w:color="auto" w:fill="auto"/>
                </w:tcPr>
                <w:p w14:paraId="7E17040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roofErr w:type="spellStart"/>
                  <w:r w:rsidRPr="009E0CAA">
                    <w:rPr>
                      <w:rFonts w:ascii="Bookman Old Style" w:hAnsi="Bookman Old Style"/>
                      <w:bCs/>
                      <w:color w:val="000080"/>
                      <w:sz w:val="24"/>
                      <w:szCs w:val="24"/>
                      <w:lang w:val="es-EC" w:eastAsia="es-ES"/>
                    </w:rPr>
                    <w:t>Sufragantes</w:t>
                  </w:r>
                  <w:proofErr w:type="spellEnd"/>
                </w:p>
              </w:tc>
              <w:tc>
                <w:tcPr>
                  <w:tcW w:w="984" w:type="dxa"/>
                  <w:shd w:val="clear" w:color="auto" w:fill="auto"/>
                </w:tcPr>
                <w:p w14:paraId="54018C1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10470174</w:t>
                  </w:r>
                </w:p>
              </w:tc>
              <w:tc>
                <w:tcPr>
                  <w:tcW w:w="778" w:type="dxa"/>
                  <w:shd w:val="clear" w:color="auto" w:fill="auto"/>
                </w:tcPr>
                <w:p w14:paraId="5A68B77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81,63%</w:t>
                  </w:r>
                </w:p>
              </w:tc>
              <w:tc>
                <w:tcPr>
                  <w:tcW w:w="1613" w:type="dxa"/>
                  <w:shd w:val="clear" w:color="auto" w:fill="auto"/>
                </w:tcPr>
                <w:p w14:paraId="7E52E09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5116256</w:t>
                  </w:r>
                </w:p>
              </w:tc>
              <w:tc>
                <w:tcPr>
                  <w:tcW w:w="1190" w:type="dxa"/>
                  <w:shd w:val="clear" w:color="auto" w:fill="auto"/>
                </w:tcPr>
                <w:p w14:paraId="4C7DE51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48,87%</w:t>
                  </w:r>
                </w:p>
              </w:tc>
              <w:tc>
                <w:tcPr>
                  <w:tcW w:w="1430" w:type="dxa"/>
                  <w:shd w:val="clear" w:color="auto" w:fill="auto"/>
                </w:tcPr>
                <w:p w14:paraId="14CA185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5353918</w:t>
                  </w:r>
                </w:p>
              </w:tc>
              <w:tc>
                <w:tcPr>
                  <w:tcW w:w="653" w:type="dxa"/>
                  <w:shd w:val="clear" w:color="auto" w:fill="auto"/>
                </w:tcPr>
                <w:p w14:paraId="2814A6E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51,13%</w:t>
                  </w:r>
                </w:p>
              </w:tc>
            </w:tr>
            <w:tr w:rsidR="009246AC" w:rsidRPr="009E0CAA" w14:paraId="5C4AE4D9" w14:textId="77777777" w:rsidTr="00354194">
              <w:trPr>
                <w:trHeight w:hRule="exact" w:val="598"/>
                <w:jc w:val="center"/>
              </w:trPr>
              <w:tc>
                <w:tcPr>
                  <w:tcW w:w="1128" w:type="dxa"/>
                  <w:shd w:val="clear" w:color="auto" w:fill="auto"/>
                </w:tcPr>
                <w:p w14:paraId="20E90CA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Ausentismo</w:t>
                  </w:r>
                </w:p>
              </w:tc>
              <w:tc>
                <w:tcPr>
                  <w:tcW w:w="984" w:type="dxa"/>
                  <w:shd w:val="clear" w:color="auto" w:fill="auto"/>
                </w:tcPr>
                <w:p w14:paraId="279743D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2356754</w:t>
                  </w:r>
                </w:p>
              </w:tc>
              <w:tc>
                <w:tcPr>
                  <w:tcW w:w="778" w:type="dxa"/>
                  <w:shd w:val="clear" w:color="auto" w:fill="auto"/>
                </w:tcPr>
                <w:p w14:paraId="7112CC3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18,37%</w:t>
                  </w:r>
                </w:p>
              </w:tc>
              <w:tc>
                <w:tcPr>
                  <w:tcW w:w="1613" w:type="dxa"/>
                  <w:shd w:val="clear" w:color="auto" w:fill="auto"/>
                </w:tcPr>
                <w:p w14:paraId="7931923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1277359</w:t>
                  </w:r>
                </w:p>
                <w:p w14:paraId="7DC3AE1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p w14:paraId="56FA54F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Blancos /Nulos</w:t>
                  </w:r>
                </w:p>
              </w:tc>
              <w:tc>
                <w:tcPr>
                  <w:tcW w:w="1190" w:type="dxa"/>
                  <w:shd w:val="clear" w:color="auto" w:fill="auto"/>
                </w:tcPr>
                <w:p w14:paraId="5C99580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54.2%</w:t>
                  </w:r>
                </w:p>
              </w:tc>
              <w:tc>
                <w:tcPr>
                  <w:tcW w:w="1430" w:type="dxa"/>
                  <w:shd w:val="clear" w:color="auto" w:fill="auto"/>
                </w:tcPr>
                <w:p w14:paraId="01D2BA0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1079395</w:t>
                  </w:r>
                </w:p>
              </w:tc>
              <w:tc>
                <w:tcPr>
                  <w:tcW w:w="653" w:type="dxa"/>
                  <w:shd w:val="clear" w:color="auto" w:fill="auto"/>
                </w:tcPr>
                <w:p w14:paraId="0C38060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45,8%</w:t>
                  </w:r>
                </w:p>
              </w:tc>
            </w:tr>
            <w:tr w:rsidR="009246AC" w:rsidRPr="009E0CAA" w14:paraId="38AED8FA" w14:textId="77777777" w:rsidTr="00354194">
              <w:trPr>
                <w:trHeight w:hRule="exact" w:val="288"/>
                <w:jc w:val="center"/>
              </w:trPr>
              <w:tc>
                <w:tcPr>
                  <w:tcW w:w="1128" w:type="dxa"/>
                  <w:shd w:val="clear" w:color="auto" w:fill="auto"/>
                </w:tcPr>
                <w:p w14:paraId="403A482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Blancos</w:t>
                  </w:r>
                </w:p>
              </w:tc>
              <w:tc>
                <w:tcPr>
                  <w:tcW w:w="984" w:type="dxa"/>
                  <w:shd w:val="clear" w:color="auto" w:fill="auto"/>
                </w:tcPr>
                <w:p w14:paraId="16EF610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286069</w:t>
                  </w:r>
                </w:p>
              </w:tc>
              <w:tc>
                <w:tcPr>
                  <w:tcW w:w="778" w:type="dxa"/>
                  <w:shd w:val="clear" w:color="auto" w:fill="auto"/>
                </w:tcPr>
                <w:p w14:paraId="786A275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2,73%</w:t>
                  </w:r>
                </w:p>
              </w:tc>
              <w:tc>
                <w:tcPr>
                  <w:tcW w:w="1613" w:type="dxa"/>
                  <w:shd w:val="clear" w:color="auto" w:fill="auto"/>
                </w:tcPr>
                <w:p w14:paraId="1B74916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146566</w:t>
                  </w:r>
                </w:p>
              </w:tc>
              <w:tc>
                <w:tcPr>
                  <w:tcW w:w="1190" w:type="dxa"/>
                  <w:shd w:val="clear" w:color="auto" w:fill="auto"/>
                </w:tcPr>
                <w:p w14:paraId="61FB9B1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51,23%</w:t>
                  </w:r>
                </w:p>
              </w:tc>
              <w:tc>
                <w:tcPr>
                  <w:tcW w:w="1430" w:type="dxa"/>
                  <w:shd w:val="clear" w:color="auto" w:fill="auto"/>
                </w:tcPr>
                <w:p w14:paraId="0C79F72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139503</w:t>
                  </w:r>
                </w:p>
              </w:tc>
              <w:tc>
                <w:tcPr>
                  <w:tcW w:w="653" w:type="dxa"/>
                  <w:shd w:val="clear" w:color="auto" w:fill="auto"/>
                </w:tcPr>
                <w:p w14:paraId="3E0AA02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48,77%</w:t>
                  </w:r>
                </w:p>
              </w:tc>
            </w:tr>
            <w:tr w:rsidR="009246AC" w:rsidRPr="009E0CAA" w14:paraId="2FA002E2" w14:textId="77777777" w:rsidTr="00354194">
              <w:trPr>
                <w:trHeight w:hRule="exact" w:val="250"/>
                <w:jc w:val="center"/>
              </w:trPr>
              <w:tc>
                <w:tcPr>
                  <w:tcW w:w="1128" w:type="dxa"/>
                  <w:shd w:val="clear" w:color="auto" w:fill="auto"/>
                </w:tcPr>
                <w:p w14:paraId="26C6BC5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Nulos</w:t>
                  </w:r>
                </w:p>
              </w:tc>
              <w:tc>
                <w:tcPr>
                  <w:tcW w:w="984" w:type="dxa"/>
                  <w:shd w:val="clear" w:color="auto" w:fill="auto"/>
                </w:tcPr>
                <w:p w14:paraId="3135624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736743</w:t>
                  </w:r>
                </w:p>
              </w:tc>
              <w:tc>
                <w:tcPr>
                  <w:tcW w:w="778" w:type="dxa"/>
                  <w:shd w:val="clear" w:color="auto" w:fill="auto"/>
                </w:tcPr>
                <w:p w14:paraId="6808087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7,04%</w:t>
                  </w:r>
                </w:p>
              </w:tc>
              <w:tc>
                <w:tcPr>
                  <w:tcW w:w="1613" w:type="dxa"/>
                  <w:shd w:val="clear" w:color="auto" w:fill="auto"/>
                </w:tcPr>
                <w:p w14:paraId="173ACDA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340730</w:t>
                  </w:r>
                </w:p>
              </w:tc>
              <w:tc>
                <w:tcPr>
                  <w:tcW w:w="1190" w:type="dxa"/>
                  <w:shd w:val="clear" w:color="auto" w:fill="auto"/>
                </w:tcPr>
                <w:p w14:paraId="45F0272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46,25%</w:t>
                  </w:r>
                </w:p>
              </w:tc>
              <w:tc>
                <w:tcPr>
                  <w:tcW w:w="1430" w:type="dxa"/>
                  <w:shd w:val="clear" w:color="auto" w:fill="auto"/>
                </w:tcPr>
                <w:p w14:paraId="291AF8C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396013</w:t>
                  </w:r>
                </w:p>
              </w:tc>
              <w:tc>
                <w:tcPr>
                  <w:tcW w:w="653" w:type="dxa"/>
                  <w:shd w:val="clear" w:color="auto" w:fill="auto"/>
                </w:tcPr>
                <w:p w14:paraId="0AC7D76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53,75%</w:t>
                  </w:r>
                </w:p>
              </w:tc>
            </w:tr>
          </w:tbl>
          <w:p w14:paraId="71B79B2B"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67"/>
              <w:gridCol w:w="1122"/>
              <w:gridCol w:w="1104"/>
              <w:gridCol w:w="1142"/>
              <w:gridCol w:w="1075"/>
              <w:gridCol w:w="1122"/>
              <w:gridCol w:w="969"/>
            </w:tblGrid>
            <w:tr w:rsidR="009246AC" w:rsidRPr="009E0CAA" w14:paraId="5F441871" w14:textId="77777777" w:rsidTr="00354194">
              <w:trPr>
                <w:trHeight w:hRule="exact" w:val="355"/>
              </w:trPr>
              <w:tc>
                <w:tcPr>
                  <w:tcW w:w="8754" w:type="dxa"/>
                  <w:gridSpan w:val="7"/>
                  <w:shd w:val="clear" w:color="auto" w:fill="auto"/>
                </w:tcPr>
                <w:p w14:paraId="308451D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Organizaciones Políticas</w:t>
                  </w:r>
                </w:p>
              </w:tc>
            </w:tr>
            <w:tr w:rsidR="009246AC" w:rsidRPr="009E0CAA" w14:paraId="62F0CF30" w14:textId="77777777" w:rsidTr="00354194">
              <w:trPr>
                <w:trHeight w:hRule="exact" w:val="235"/>
              </w:trPr>
              <w:tc>
                <w:tcPr>
                  <w:tcW w:w="2467" w:type="dxa"/>
                  <w:shd w:val="clear" w:color="auto" w:fill="auto"/>
                </w:tcPr>
                <w:p w14:paraId="526A8C8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Nombre</w:t>
                  </w:r>
                </w:p>
              </w:tc>
              <w:tc>
                <w:tcPr>
                  <w:tcW w:w="989" w:type="dxa"/>
                  <w:shd w:val="clear" w:color="auto" w:fill="auto"/>
                </w:tcPr>
                <w:p w14:paraId="5C9D087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Total</w:t>
                  </w:r>
                </w:p>
              </w:tc>
              <w:tc>
                <w:tcPr>
                  <w:tcW w:w="1104" w:type="dxa"/>
                  <w:shd w:val="clear" w:color="auto" w:fill="auto"/>
                </w:tcPr>
                <w:p w14:paraId="0F5A30F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142" w:type="dxa"/>
                  <w:shd w:val="clear" w:color="auto" w:fill="auto"/>
                </w:tcPr>
                <w:p w14:paraId="12146F7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Hombres</w:t>
                  </w:r>
                </w:p>
              </w:tc>
              <w:tc>
                <w:tcPr>
                  <w:tcW w:w="1075" w:type="dxa"/>
                  <w:shd w:val="clear" w:color="auto" w:fill="auto"/>
                </w:tcPr>
                <w:p w14:paraId="3505AB0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118" w:type="dxa"/>
                  <w:shd w:val="clear" w:color="auto" w:fill="auto"/>
                </w:tcPr>
                <w:p w14:paraId="357F3A9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Mujeres</w:t>
                  </w:r>
                </w:p>
              </w:tc>
              <w:tc>
                <w:tcPr>
                  <w:tcW w:w="859" w:type="dxa"/>
                  <w:shd w:val="clear" w:color="auto" w:fill="auto"/>
                </w:tcPr>
                <w:p w14:paraId="6CF7367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r>
            <w:tr w:rsidR="009246AC" w:rsidRPr="009E0CAA" w14:paraId="23810D51" w14:textId="77777777" w:rsidTr="00354194">
              <w:trPr>
                <w:trHeight w:hRule="exact" w:val="158"/>
              </w:trPr>
              <w:tc>
                <w:tcPr>
                  <w:tcW w:w="2467" w:type="dxa"/>
                  <w:shd w:val="clear" w:color="auto" w:fill="auto"/>
                </w:tcPr>
                <w:p w14:paraId="4B49568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PARTIDO SOCIEDAD PATRIÓTICA "21 DE</w:t>
                  </w:r>
                </w:p>
              </w:tc>
              <w:tc>
                <w:tcPr>
                  <w:tcW w:w="989" w:type="dxa"/>
                  <w:shd w:val="clear" w:color="auto" w:fill="auto"/>
                </w:tcPr>
                <w:p w14:paraId="578A519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72679</w:t>
                  </w:r>
                </w:p>
              </w:tc>
              <w:tc>
                <w:tcPr>
                  <w:tcW w:w="1104" w:type="dxa"/>
                  <w:shd w:val="clear" w:color="auto" w:fill="auto"/>
                </w:tcPr>
                <w:p w14:paraId="7067E23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0,77%</w:t>
                  </w:r>
                </w:p>
              </w:tc>
              <w:tc>
                <w:tcPr>
                  <w:tcW w:w="1142" w:type="dxa"/>
                  <w:shd w:val="clear" w:color="auto" w:fill="auto"/>
                </w:tcPr>
                <w:p w14:paraId="5C5D6CA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39484</w:t>
                  </w:r>
                </w:p>
              </w:tc>
              <w:tc>
                <w:tcPr>
                  <w:tcW w:w="1075" w:type="dxa"/>
                  <w:shd w:val="clear" w:color="auto" w:fill="auto"/>
                </w:tcPr>
                <w:p w14:paraId="071F4B3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54,33%</w:t>
                  </w:r>
                </w:p>
              </w:tc>
              <w:tc>
                <w:tcPr>
                  <w:tcW w:w="1118" w:type="dxa"/>
                  <w:shd w:val="clear" w:color="auto" w:fill="auto"/>
                </w:tcPr>
                <w:p w14:paraId="56956E6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33195</w:t>
                  </w:r>
                </w:p>
              </w:tc>
              <w:tc>
                <w:tcPr>
                  <w:tcW w:w="859" w:type="dxa"/>
                  <w:shd w:val="clear" w:color="auto" w:fill="auto"/>
                </w:tcPr>
                <w:p w14:paraId="3DB9FF3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45,67%</w:t>
                  </w:r>
                </w:p>
              </w:tc>
            </w:tr>
            <w:tr w:rsidR="009246AC" w:rsidRPr="009E0CAA" w14:paraId="7996CDC9" w14:textId="77777777" w:rsidTr="00354194">
              <w:trPr>
                <w:trHeight w:hRule="exact" w:val="178"/>
              </w:trPr>
              <w:tc>
                <w:tcPr>
                  <w:tcW w:w="2467" w:type="dxa"/>
                  <w:shd w:val="clear" w:color="auto" w:fill="auto"/>
                </w:tcPr>
                <w:p w14:paraId="28E8AD9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ENERO</w:t>
                  </w:r>
                </w:p>
              </w:tc>
              <w:tc>
                <w:tcPr>
                  <w:tcW w:w="989" w:type="dxa"/>
                  <w:shd w:val="clear" w:color="auto" w:fill="auto"/>
                </w:tcPr>
                <w:p w14:paraId="0157AF6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104" w:type="dxa"/>
                  <w:shd w:val="clear" w:color="auto" w:fill="auto"/>
                </w:tcPr>
                <w:p w14:paraId="1BEFE0F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142" w:type="dxa"/>
                  <w:shd w:val="clear" w:color="auto" w:fill="auto"/>
                </w:tcPr>
                <w:p w14:paraId="5C95936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075" w:type="dxa"/>
                  <w:shd w:val="clear" w:color="auto" w:fill="auto"/>
                </w:tcPr>
                <w:p w14:paraId="7144ECE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118" w:type="dxa"/>
                  <w:shd w:val="clear" w:color="auto" w:fill="auto"/>
                </w:tcPr>
                <w:p w14:paraId="7C418CF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859" w:type="dxa"/>
                  <w:shd w:val="clear" w:color="auto" w:fill="auto"/>
                </w:tcPr>
                <w:p w14:paraId="79CAF14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r>
            <w:tr w:rsidR="009246AC" w:rsidRPr="009E0CAA" w14:paraId="26CEAD8D" w14:textId="77777777" w:rsidTr="00354194">
              <w:trPr>
                <w:trHeight w:hRule="exact" w:val="240"/>
              </w:trPr>
              <w:tc>
                <w:tcPr>
                  <w:tcW w:w="2467" w:type="dxa"/>
                  <w:shd w:val="clear" w:color="auto" w:fill="auto"/>
                </w:tcPr>
                <w:p w14:paraId="2961A39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FUERZA COMPROMISO SOCIAL!</w:t>
                  </w:r>
                </w:p>
              </w:tc>
              <w:tc>
                <w:tcPr>
                  <w:tcW w:w="989" w:type="dxa"/>
                  <w:shd w:val="clear" w:color="auto" w:fill="auto"/>
                </w:tcPr>
                <w:p w14:paraId="21CE80C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299840</w:t>
                  </w:r>
                </w:p>
              </w:tc>
              <w:tc>
                <w:tcPr>
                  <w:tcW w:w="1104" w:type="dxa"/>
                  <w:shd w:val="clear" w:color="auto" w:fill="auto"/>
                </w:tcPr>
                <w:p w14:paraId="0A2FE5E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3,18%</w:t>
                  </w:r>
                </w:p>
              </w:tc>
              <w:tc>
                <w:tcPr>
                  <w:tcW w:w="1142" w:type="dxa"/>
                  <w:shd w:val="clear" w:color="auto" w:fill="auto"/>
                </w:tcPr>
                <w:p w14:paraId="6A92C56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148570</w:t>
                  </w:r>
                </w:p>
              </w:tc>
              <w:tc>
                <w:tcPr>
                  <w:tcW w:w="1075" w:type="dxa"/>
                  <w:shd w:val="clear" w:color="auto" w:fill="auto"/>
                </w:tcPr>
                <w:p w14:paraId="1BACB48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49,55%</w:t>
                  </w:r>
                </w:p>
              </w:tc>
              <w:tc>
                <w:tcPr>
                  <w:tcW w:w="1118" w:type="dxa"/>
                  <w:shd w:val="clear" w:color="auto" w:fill="auto"/>
                </w:tcPr>
                <w:p w14:paraId="4B964EE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151270</w:t>
                  </w:r>
                </w:p>
              </w:tc>
              <w:tc>
                <w:tcPr>
                  <w:tcW w:w="859" w:type="dxa"/>
                  <w:shd w:val="clear" w:color="auto" w:fill="auto"/>
                </w:tcPr>
                <w:p w14:paraId="605E903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50,45%</w:t>
                  </w:r>
                </w:p>
              </w:tc>
            </w:tr>
            <w:tr w:rsidR="009246AC" w:rsidRPr="009E0CAA" w14:paraId="45F991F7" w14:textId="77777777" w:rsidTr="00354194">
              <w:trPr>
                <w:trHeight w:hRule="exact" w:val="259"/>
              </w:trPr>
              <w:tc>
                <w:tcPr>
                  <w:tcW w:w="2467" w:type="dxa"/>
                  <w:shd w:val="clear" w:color="auto" w:fill="auto"/>
                </w:tcPr>
                <w:p w14:paraId="61E4B67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PARTIDO SOCIAL CRISTIANO</w:t>
                  </w:r>
                </w:p>
              </w:tc>
              <w:tc>
                <w:tcPr>
                  <w:tcW w:w="989" w:type="dxa"/>
                  <w:shd w:val="clear" w:color="auto" w:fill="auto"/>
                </w:tcPr>
                <w:p w14:paraId="1E38CE9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1540903</w:t>
                  </w:r>
                </w:p>
              </w:tc>
              <w:tc>
                <w:tcPr>
                  <w:tcW w:w="1104" w:type="dxa"/>
                  <w:shd w:val="clear" w:color="auto" w:fill="auto"/>
                </w:tcPr>
                <w:p w14:paraId="04597AA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16,32%</w:t>
                  </w:r>
                </w:p>
              </w:tc>
              <w:tc>
                <w:tcPr>
                  <w:tcW w:w="1142" w:type="dxa"/>
                  <w:shd w:val="clear" w:color="auto" w:fill="auto"/>
                </w:tcPr>
                <w:p w14:paraId="77C21FD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653017</w:t>
                  </w:r>
                </w:p>
              </w:tc>
              <w:tc>
                <w:tcPr>
                  <w:tcW w:w="1075" w:type="dxa"/>
                  <w:shd w:val="clear" w:color="auto" w:fill="auto"/>
                </w:tcPr>
                <w:p w14:paraId="6D4B910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42,38%</w:t>
                  </w:r>
                </w:p>
              </w:tc>
              <w:tc>
                <w:tcPr>
                  <w:tcW w:w="1118" w:type="dxa"/>
                  <w:shd w:val="clear" w:color="auto" w:fill="auto"/>
                </w:tcPr>
                <w:p w14:paraId="0706CBC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887886</w:t>
                  </w:r>
                </w:p>
              </w:tc>
              <w:tc>
                <w:tcPr>
                  <w:tcW w:w="859" w:type="dxa"/>
                  <w:shd w:val="clear" w:color="auto" w:fill="auto"/>
                </w:tcPr>
                <w:p w14:paraId="2AC440E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57,62%</w:t>
                  </w:r>
                </w:p>
              </w:tc>
            </w:tr>
            <w:tr w:rsidR="009246AC" w:rsidRPr="009E0CAA" w14:paraId="355A5826" w14:textId="77777777" w:rsidTr="00354194">
              <w:trPr>
                <w:trHeight w:hRule="exact" w:val="264"/>
              </w:trPr>
              <w:tc>
                <w:tcPr>
                  <w:tcW w:w="2467" w:type="dxa"/>
                  <w:shd w:val="clear" w:color="auto" w:fill="auto"/>
                </w:tcPr>
                <w:p w14:paraId="12617A3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FUERZA.EC</w:t>
                  </w:r>
                </w:p>
              </w:tc>
              <w:tc>
                <w:tcPr>
                  <w:tcW w:w="989" w:type="dxa"/>
                  <w:shd w:val="clear" w:color="auto" w:fill="auto"/>
                </w:tcPr>
                <w:p w14:paraId="409B30E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455187</w:t>
                  </w:r>
                </w:p>
              </w:tc>
              <w:tc>
                <w:tcPr>
                  <w:tcW w:w="1104" w:type="dxa"/>
                  <w:shd w:val="clear" w:color="auto" w:fill="auto"/>
                </w:tcPr>
                <w:p w14:paraId="1CAFF75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4,82%</w:t>
                  </w:r>
                </w:p>
              </w:tc>
              <w:tc>
                <w:tcPr>
                  <w:tcW w:w="1142" w:type="dxa"/>
                  <w:shd w:val="clear" w:color="auto" w:fill="auto"/>
                </w:tcPr>
                <w:p w14:paraId="25B0B44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203728</w:t>
                  </w:r>
                </w:p>
              </w:tc>
              <w:tc>
                <w:tcPr>
                  <w:tcW w:w="1075" w:type="dxa"/>
                  <w:shd w:val="clear" w:color="auto" w:fill="auto"/>
                </w:tcPr>
                <w:p w14:paraId="06FFC77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44,76%</w:t>
                  </w:r>
                </w:p>
              </w:tc>
              <w:tc>
                <w:tcPr>
                  <w:tcW w:w="1118" w:type="dxa"/>
                  <w:shd w:val="clear" w:color="auto" w:fill="auto"/>
                </w:tcPr>
                <w:p w14:paraId="1D937C9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251459</w:t>
                  </w:r>
                </w:p>
              </w:tc>
              <w:tc>
                <w:tcPr>
                  <w:tcW w:w="859" w:type="dxa"/>
                  <w:shd w:val="clear" w:color="auto" w:fill="auto"/>
                </w:tcPr>
                <w:p w14:paraId="3E1E8ED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55,24%</w:t>
                  </w:r>
                </w:p>
              </w:tc>
            </w:tr>
            <w:tr w:rsidR="009246AC" w:rsidRPr="009E0CAA" w14:paraId="570D6C4D" w14:textId="77777777" w:rsidTr="00354194">
              <w:trPr>
                <w:trHeight w:hRule="exact" w:val="254"/>
              </w:trPr>
              <w:tc>
                <w:tcPr>
                  <w:tcW w:w="2467" w:type="dxa"/>
                  <w:shd w:val="clear" w:color="auto" w:fill="auto"/>
                </w:tcPr>
                <w:p w14:paraId="65F46A5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ACUERDO POR EL CAMBIO</w:t>
                  </w:r>
                </w:p>
              </w:tc>
              <w:tc>
                <w:tcPr>
                  <w:tcW w:w="989" w:type="dxa"/>
                  <w:shd w:val="clear" w:color="auto" w:fill="auto"/>
                </w:tcPr>
                <w:p w14:paraId="6C9F8E5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634033</w:t>
                  </w:r>
                </w:p>
              </w:tc>
              <w:tc>
                <w:tcPr>
                  <w:tcW w:w="1104" w:type="dxa"/>
                  <w:shd w:val="clear" w:color="auto" w:fill="auto"/>
                </w:tcPr>
                <w:p w14:paraId="4023EB6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6,71%</w:t>
                  </w:r>
                </w:p>
              </w:tc>
              <w:tc>
                <w:tcPr>
                  <w:tcW w:w="1142" w:type="dxa"/>
                  <w:shd w:val="clear" w:color="auto" w:fill="auto"/>
                </w:tcPr>
                <w:p w14:paraId="3D09D15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327334</w:t>
                  </w:r>
                </w:p>
              </w:tc>
              <w:tc>
                <w:tcPr>
                  <w:tcW w:w="1075" w:type="dxa"/>
                  <w:shd w:val="clear" w:color="auto" w:fill="auto"/>
                </w:tcPr>
                <w:p w14:paraId="3CB1B08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51,63%</w:t>
                  </w:r>
                </w:p>
              </w:tc>
              <w:tc>
                <w:tcPr>
                  <w:tcW w:w="1118" w:type="dxa"/>
                  <w:shd w:val="clear" w:color="auto" w:fill="auto"/>
                </w:tcPr>
                <w:p w14:paraId="07CF144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306699</w:t>
                  </w:r>
                </w:p>
              </w:tc>
              <w:tc>
                <w:tcPr>
                  <w:tcW w:w="859" w:type="dxa"/>
                  <w:shd w:val="clear" w:color="auto" w:fill="auto"/>
                </w:tcPr>
                <w:p w14:paraId="2E498F5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48,37%</w:t>
                  </w:r>
                </w:p>
              </w:tc>
            </w:tr>
            <w:tr w:rsidR="009246AC" w:rsidRPr="009E0CAA" w14:paraId="36BF6E0E" w14:textId="77777777" w:rsidTr="00354194">
              <w:trPr>
                <w:trHeight w:hRule="exact" w:val="259"/>
              </w:trPr>
              <w:tc>
                <w:tcPr>
                  <w:tcW w:w="2467" w:type="dxa"/>
                  <w:shd w:val="clear" w:color="auto" w:fill="auto"/>
                </w:tcPr>
                <w:p w14:paraId="3900A26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UNION ECUATORIANA</w:t>
                  </w:r>
                </w:p>
              </w:tc>
              <w:tc>
                <w:tcPr>
                  <w:tcW w:w="989" w:type="dxa"/>
                  <w:shd w:val="clear" w:color="auto" w:fill="auto"/>
                </w:tcPr>
                <w:p w14:paraId="68645BB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71107</w:t>
                  </w:r>
                </w:p>
              </w:tc>
              <w:tc>
                <w:tcPr>
                  <w:tcW w:w="1104" w:type="dxa"/>
                  <w:shd w:val="clear" w:color="auto" w:fill="auto"/>
                </w:tcPr>
                <w:p w14:paraId="6D1F115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0,75%</w:t>
                  </w:r>
                </w:p>
              </w:tc>
              <w:tc>
                <w:tcPr>
                  <w:tcW w:w="1142" w:type="dxa"/>
                  <w:shd w:val="clear" w:color="auto" w:fill="auto"/>
                </w:tcPr>
                <w:p w14:paraId="5BE9D1C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38918</w:t>
                  </w:r>
                </w:p>
              </w:tc>
              <w:tc>
                <w:tcPr>
                  <w:tcW w:w="1075" w:type="dxa"/>
                  <w:shd w:val="clear" w:color="auto" w:fill="auto"/>
                </w:tcPr>
                <w:p w14:paraId="3420E98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54,73%</w:t>
                  </w:r>
                </w:p>
              </w:tc>
              <w:tc>
                <w:tcPr>
                  <w:tcW w:w="1118" w:type="dxa"/>
                  <w:shd w:val="clear" w:color="auto" w:fill="auto"/>
                </w:tcPr>
                <w:p w14:paraId="6DAAAE2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32189</w:t>
                  </w:r>
                </w:p>
              </w:tc>
              <w:tc>
                <w:tcPr>
                  <w:tcW w:w="859" w:type="dxa"/>
                  <w:shd w:val="clear" w:color="auto" w:fill="auto"/>
                </w:tcPr>
                <w:p w14:paraId="47E852D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45,27%</w:t>
                  </w:r>
                </w:p>
              </w:tc>
            </w:tr>
            <w:tr w:rsidR="009246AC" w:rsidRPr="009E0CAA" w14:paraId="3E67B163" w14:textId="77777777" w:rsidTr="00354194">
              <w:trPr>
                <w:trHeight w:hRule="exact" w:val="254"/>
              </w:trPr>
              <w:tc>
                <w:tcPr>
                  <w:tcW w:w="2467" w:type="dxa"/>
                  <w:shd w:val="clear" w:color="auto" w:fill="auto"/>
                </w:tcPr>
                <w:p w14:paraId="68EDE86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ALIANZA CREO - SUMA</w:t>
                  </w:r>
                </w:p>
              </w:tc>
              <w:tc>
                <w:tcPr>
                  <w:tcW w:w="989" w:type="dxa"/>
                  <w:shd w:val="clear" w:color="auto" w:fill="auto"/>
                </w:tcPr>
                <w:p w14:paraId="09F97EA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2652403</w:t>
                  </w:r>
                </w:p>
              </w:tc>
              <w:tc>
                <w:tcPr>
                  <w:tcW w:w="1104" w:type="dxa"/>
                  <w:shd w:val="clear" w:color="auto" w:fill="auto"/>
                </w:tcPr>
                <w:p w14:paraId="437D82B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28,09%</w:t>
                  </w:r>
                </w:p>
              </w:tc>
              <w:tc>
                <w:tcPr>
                  <w:tcW w:w="1142" w:type="dxa"/>
                  <w:shd w:val="clear" w:color="auto" w:fill="auto"/>
                </w:tcPr>
                <w:p w14:paraId="410CBEC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1381300</w:t>
                  </w:r>
                </w:p>
              </w:tc>
              <w:tc>
                <w:tcPr>
                  <w:tcW w:w="1075" w:type="dxa"/>
                  <w:shd w:val="clear" w:color="auto" w:fill="auto"/>
                </w:tcPr>
                <w:p w14:paraId="2100EF9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52,08%</w:t>
                  </w:r>
                </w:p>
              </w:tc>
              <w:tc>
                <w:tcPr>
                  <w:tcW w:w="1118" w:type="dxa"/>
                  <w:shd w:val="clear" w:color="auto" w:fill="auto"/>
                </w:tcPr>
                <w:p w14:paraId="3BF4D01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1271103</w:t>
                  </w:r>
                </w:p>
              </w:tc>
              <w:tc>
                <w:tcPr>
                  <w:tcW w:w="859" w:type="dxa"/>
                  <w:shd w:val="clear" w:color="auto" w:fill="auto"/>
                </w:tcPr>
                <w:p w14:paraId="39DF164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47,92%</w:t>
                  </w:r>
                </w:p>
              </w:tc>
            </w:tr>
            <w:tr w:rsidR="009246AC" w:rsidRPr="009E0CAA" w14:paraId="2A4815AF" w14:textId="77777777" w:rsidTr="00354194">
              <w:trPr>
                <w:trHeight w:hRule="exact" w:val="421"/>
              </w:trPr>
              <w:tc>
                <w:tcPr>
                  <w:tcW w:w="2467" w:type="dxa"/>
                  <w:shd w:val="clear" w:color="auto" w:fill="auto"/>
                </w:tcPr>
                <w:p w14:paraId="2B0CF0E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MOVIMIENTO ALIANZA PAÍS; PATRIA</w:t>
                  </w:r>
                </w:p>
              </w:tc>
              <w:tc>
                <w:tcPr>
                  <w:tcW w:w="989" w:type="dxa"/>
                  <w:shd w:val="clear" w:color="auto" w:fill="auto"/>
                </w:tcPr>
                <w:p w14:paraId="2A82311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3716343</w:t>
                  </w:r>
                </w:p>
              </w:tc>
              <w:tc>
                <w:tcPr>
                  <w:tcW w:w="1104" w:type="dxa"/>
                  <w:shd w:val="clear" w:color="auto" w:fill="auto"/>
                </w:tcPr>
                <w:p w14:paraId="5FA15C0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39,36%</w:t>
                  </w:r>
                </w:p>
              </w:tc>
              <w:tc>
                <w:tcPr>
                  <w:tcW w:w="1142" w:type="dxa"/>
                  <w:shd w:val="clear" w:color="auto" w:fill="auto"/>
                </w:tcPr>
                <w:p w14:paraId="4C534B6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1834115</w:t>
                  </w:r>
                </w:p>
              </w:tc>
              <w:tc>
                <w:tcPr>
                  <w:tcW w:w="1075" w:type="dxa"/>
                  <w:shd w:val="clear" w:color="auto" w:fill="auto"/>
                </w:tcPr>
                <w:p w14:paraId="327FD13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49,35%</w:t>
                  </w:r>
                </w:p>
              </w:tc>
              <w:tc>
                <w:tcPr>
                  <w:tcW w:w="1118" w:type="dxa"/>
                  <w:shd w:val="clear" w:color="auto" w:fill="auto"/>
                </w:tcPr>
                <w:p w14:paraId="6C89B99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1882228</w:t>
                  </w:r>
                </w:p>
              </w:tc>
              <w:tc>
                <w:tcPr>
                  <w:tcW w:w="859" w:type="dxa"/>
                  <w:shd w:val="clear" w:color="auto" w:fill="auto"/>
                </w:tcPr>
                <w:p w14:paraId="7AA1BFC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50,65%</w:t>
                  </w:r>
                </w:p>
              </w:tc>
            </w:tr>
            <w:tr w:rsidR="009246AC" w:rsidRPr="009E0CAA" w14:paraId="1CEB0166" w14:textId="77777777" w:rsidTr="00354194">
              <w:trPr>
                <w:trHeight w:hRule="exact" w:val="353"/>
              </w:trPr>
              <w:tc>
                <w:tcPr>
                  <w:tcW w:w="2467" w:type="dxa"/>
                  <w:shd w:val="clear" w:color="auto" w:fill="auto"/>
                </w:tcPr>
                <w:p w14:paraId="2A7497F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ALTIVA I SOBERANA</w:t>
                  </w:r>
                </w:p>
              </w:tc>
              <w:tc>
                <w:tcPr>
                  <w:tcW w:w="989" w:type="dxa"/>
                  <w:shd w:val="clear" w:color="auto" w:fill="auto"/>
                </w:tcPr>
                <w:p w14:paraId="55F5C95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104" w:type="dxa"/>
                  <w:shd w:val="clear" w:color="auto" w:fill="auto"/>
                </w:tcPr>
                <w:p w14:paraId="513947A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142" w:type="dxa"/>
                  <w:shd w:val="clear" w:color="auto" w:fill="auto"/>
                </w:tcPr>
                <w:p w14:paraId="1D7E849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075" w:type="dxa"/>
                  <w:shd w:val="clear" w:color="auto" w:fill="auto"/>
                </w:tcPr>
                <w:p w14:paraId="19B28F0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1118" w:type="dxa"/>
                  <w:shd w:val="clear" w:color="auto" w:fill="auto"/>
                </w:tcPr>
                <w:p w14:paraId="722582B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c>
                <w:tcPr>
                  <w:tcW w:w="859" w:type="dxa"/>
                  <w:shd w:val="clear" w:color="auto" w:fill="auto"/>
                </w:tcPr>
                <w:p w14:paraId="24138BE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p>
              </w:tc>
            </w:tr>
          </w:tbl>
          <w:p w14:paraId="05DF4DF4"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40"/>
              <w:gridCol w:w="1122"/>
              <w:gridCol w:w="969"/>
              <w:gridCol w:w="1185"/>
              <w:gridCol w:w="1004"/>
              <w:gridCol w:w="1142"/>
              <w:gridCol w:w="969"/>
            </w:tblGrid>
            <w:tr w:rsidR="009246AC" w:rsidRPr="009E0CAA" w14:paraId="20A558BA" w14:textId="77777777" w:rsidTr="00354194">
              <w:trPr>
                <w:trHeight w:hRule="exact" w:val="341"/>
                <w:jc w:val="center"/>
              </w:trPr>
              <w:tc>
                <w:tcPr>
                  <w:tcW w:w="2793" w:type="dxa"/>
                  <w:shd w:val="clear" w:color="auto" w:fill="auto"/>
                </w:tcPr>
                <w:p w14:paraId="7FD1084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Candidato</w:t>
                  </w:r>
                </w:p>
              </w:tc>
              <w:tc>
                <w:tcPr>
                  <w:tcW w:w="832" w:type="dxa"/>
                  <w:shd w:val="clear" w:color="auto" w:fill="auto"/>
                </w:tcPr>
                <w:p w14:paraId="113770B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Total</w:t>
                  </w:r>
                </w:p>
              </w:tc>
              <w:tc>
                <w:tcPr>
                  <w:tcW w:w="965" w:type="dxa"/>
                  <w:shd w:val="clear" w:color="auto" w:fill="auto"/>
                </w:tcPr>
                <w:p w14:paraId="16EC367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210" w:type="dxa"/>
                  <w:shd w:val="clear" w:color="auto" w:fill="auto"/>
                </w:tcPr>
                <w:p w14:paraId="7EF20AC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Hombres</w:t>
                  </w:r>
                </w:p>
              </w:tc>
              <w:tc>
                <w:tcPr>
                  <w:tcW w:w="1022" w:type="dxa"/>
                  <w:shd w:val="clear" w:color="auto" w:fill="auto"/>
                </w:tcPr>
                <w:p w14:paraId="26938FAB"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c>
                <w:tcPr>
                  <w:tcW w:w="1152" w:type="dxa"/>
                  <w:shd w:val="clear" w:color="auto" w:fill="auto"/>
                </w:tcPr>
                <w:p w14:paraId="05FB48D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Mujeres</w:t>
                  </w:r>
                </w:p>
              </w:tc>
              <w:tc>
                <w:tcPr>
                  <w:tcW w:w="696" w:type="dxa"/>
                  <w:shd w:val="clear" w:color="auto" w:fill="auto"/>
                </w:tcPr>
                <w:p w14:paraId="1426696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w:t>
                  </w:r>
                </w:p>
              </w:tc>
            </w:tr>
            <w:tr w:rsidR="009246AC" w:rsidRPr="009E0CAA" w14:paraId="17BE78D2" w14:textId="77777777" w:rsidTr="00354194">
              <w:trPr>
                <w:trHeight w:hRule="exact" w:val="504"/>
                <w:jc w:val="center"/>
              </w:trPr>
              <w:tc>
                <w:tcPr>
                  <w:tcW w:w="2793" w:type="dxa"/>
                  <w:shd w:val="clear" w:color="auto" w:fill="auto"/>
                </w:tcPr>
                <w:p w14:paraId="02498AA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MOVIMIENTO ALIANZA PAÍS; PATRIA ALTIVA I SOBERANA LENÍN MORENO GARCÉS                                    </w:t>
                  </w:r>
                </w:p>
              </w:tc>
              <w:tc>
                <w:tcPr>
                  <w:tcW w:w="832" w:type="dxa"/>
                  <w:shd w:val="clear" w:color="auto" w:fill="auto"/>
                </w:tcPr>
                <w:p w14:paraId="5A59BDA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3716343</w:t>
                  </w:r>
                </w:p>
              </w:tc>
              <w:tc>
                <w:tcPr>
                  <w:tcW w:w="965" w:type="dxa"/>
                  <w:shd w:val="clear" w:color="auto" w:fill="auto"/>
                </w:tcPr>
                <w:p w14:paraId="3FCE83D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39,36%</w:t>
                  </w:r>
                </w:p>
              </w:tc>
              <w:tc>
                <w:tcPr>
                  <w:tcW w:w="1210" w:type="dxa"/>
                  <w:shd w:val="clear" w:color="auto" w:fill="auto"/>
                </w:tcPr>
                <w:p w14:paraId="70A4D8D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1834115</w:t>
                  </w:r>
                </w:p>
              </w:tc>
              <w:tc>
                <w:tcPr>
                  <w:tcW w:w="1022" w:type="dxa"/>
                  <w:shd w:val="clear" w:color="auto" w:fill="auto"/>
                </w:tcPr>
                <w:p w14:paraId="7F1EEAF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49,35%</w:t>
                  </w:r>
                </w:p>
              </w:tc>
              <w:tc>
                <w:tcPr>
                  <w:tcW w:w="1152" w:type="dxa"/>
                  <w:shd w:val="clear" w:color="auto" w:fill="auto"/>
                </w:tcPr>
                <w:p w14:paraId="60282D1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1882228</w:t>
                  </w:r>
                </w:p>
              </w:tc>
              <w:tc>
                <w:tcPr>
                  <w:tcW w:w="696" w:type="dxa"/>
                  <w:shd w:val="clear" w:color="auto" w:fill="auto"/>
                </w:tcPr>
                <w:p w14:paraId="0056A9D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50,65%</w:t>
                  </w:r>
                </w:p>
              </w:tc>
            </w:tr>
            <w:tr w:rsidR="009246AC" w:rsidRPr="009E0CAA" w14:paraId="5F87C222" w14:textId="77777777" w:rsidTr="00354194">
              <w:trPr>
                <w:trHeight w:hRule="exact" w:val="456"/>
                <w:jc w:val="center"/>
              </w:trPr>
              <w:tc>
                <w:tcPr>
                  <w:tcW w:w="2793" w:type="dxa"/>
                  <w:shd w:val="clear" w:color="auto" w:fill="auto"/>
                </w:tcPr>
                <w:p w14:paraId="012DD05C"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ALIANZA CREO -SUMA GUILLERMO LASSO</w:t>
                  </w:r>
                </w:p>
              </w:tc>
              <w:tc>
                <w:tcPr>
                  <w:tcW w:w="832" w:type="dxa"/>
                  <w:shd w:val="clear" w:color="auto" w:fill="auto"/>
                </w:tcPr>
                <w:p w14:paraId="559F008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2652403</w:t>
                  </w:r>
                </w:p>
              </w:tc>
              <w:tc>
                <w:tcPr>
                  <w:tcW w:w="965" w:type="dxa"/>
                  <w:shd w:val="clear" w:color="auto" w:fill="auto"/>
                </w:tcPr>
                <w:p w14:paraId="4FE3A29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28,09%</w:t>
                  </w:r>
                </w:p>
              </w:tc>
              <w:tc>
                <w:tcPr>
                  <w:tcW w:w="1210" w:type="dxa"/>
                  <w:shd w:val="clear" w:color="auto" w:fill="auto"/>
                </w:tcPr>
                <w:p w14:paraId="6AE1AC82"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1381300</w:t>
                  </w:r>
                </w:p>
              </w:tc>
              <w:tc>
                <w:tcPr>
                  <w:tcW w:w="1022" w:type="dxa"/>
                  <w:shd w:val="clear" w:color="auto" w:fill="auto"/>
                </w:tcPr>
                <w:p w14:paraId="6EA3EAC3"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52,08%</w:t>
                  </w:r>
                </w:p>
              </w:tc>
              <w:tc>
                <w:tcPr>
                  <w:tcW w:w="1152" w:type="dxa"/>
                  <w:shd w:val="clear" w:color="auto" w:fill="auto"/>
                </w:tcPr>
                <w:p w14:paraId="21723EA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1271103</w:t>
                  </w:r>
                </w:p>
              </w:tc>
              <w:tc>
                <w:tcPr>
                  <w:tcW w:w="696" w:type="dxa"/>
                  <w:shd w:val="clear" w:color="auto" w:fill="auto"/>
                </w:tcPr>
                <w:p w14:paraId="36D9E08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47,92%</w:t>
                  </w:r>
                </w:p>
              </w:tc>
            </w:tr>
            <w:tr w:rsidR="009246AC" w:rsidRPr="009E0CAA" w14:paraId="6B8D701E" w14:textId="77777777" w:rsidTr="00354194">
              <w:trPr>
                <w:trHeight w:hRule="exact" w:val="470"/>
                <w:jc w:val="center"/>
              </w:trPr>
              <w:tc>
                <w:tcPr>
                  <w:tcW w:w="2793" w:type="dxa"/>
                  <w:shd w:val="clear" w:color="auto" w:fill="auto"/>
                </w:tcPr>
                <w:p w14:paraId="762F6E6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PARTIDO SOCIAL CRISTIANO CYNTHIA VITERI JIMENEZ</w:t>
                  </w:r>
                </w:p>
              </w:tc>
              <w:tc>
                <w:tcPr>
                  <w:tcW w:w="832" w:type="dxa"/>
                  <w:shd w:val="clear" w:color="auto" w:fill="auto"/>
                </w:tcPr>
                <w:p w14:paraId="14ACA19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1540903</w:t>
                  </w:r>
                </w:p>
              </w:tc>
              <w:tc>
                <w:tcPr>
                  <w:tcW w:w="965" w:type="dxa"/>
                  <w:shd w:val="clear" w:color="auto" w:fill="auto"/>
                </w:tcPr>
                <w:p w14:paraId="3DC0151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16,32%</w:t>
                  </w:r>
                </w:p>
              </w:tc>
              <w:tc>
                <w:tcPr>
                  <w:tcW w:w="1210" w:type="dxa"/>
                  <w:shd w:val="clear" w:color="auto" w:fill="auto"/>
                </w:tcPr>
                <w:p w14:paraId="0CF506A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653017</w:t>
                  </w:r>
                </w:p>
              </w:tc>
              <w:tc>
                <w:tcPr>
                  <w:tcW w:w="1022" w:type="dxa"/>
                  <w:shd w:val="clear" w:color="auto" w:fill="auto"/>
                </w:tcPr>
                <w:p w14:paraId="2F0C96C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42,38%</w:t>
                  </w:r>
                </w:p>
              </w:tc>
              <w:tc>
                <w:tcPr>
                  <w:tcW w:w="1152" w:type="dxa"/>
                  <w:shd w:val="clear" w:color="auto" w:fill="auto"/>
                </w:tcPr>
                <w:p w14:paraId="1100F19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887886</w:t>
                  </w:r>
                </w:p>
              </w:tc>
              <w:tc>
                <w:tcPr>
                  <w:tcW w:w="696" w:type="dxa"/>
                  <w:shd w:val="clear" w:color="auto" w:fill="auto"/>
                </w:tcPr>
                <w:p w14:paraId="6C3FEDA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57,62%</w:t>
                  </w:r>
                </w:p>
              </w:tc>
            </w:tr>
            <w:tr w:rsidR="009246AC" w:rsidRPr="009E0CAA" w14:paraId="455221E2" w14:textId="77777777" w:rsidTr="00354194">
              <w:trPr>
                <w:trHeight w:hRule="exact" w:val="456"/>
                <w:jc w:val="center"/>
              </w:trPr>
              <w:tc>
                <w:tcPr>
                  <w:tcW w:w="2793" w:type="dxa"/>
                  <w:shd w:val="clear" w:color="auto" w:fill="auto"/>
                </w:tcPr>
                <w:p w14:paraId="2C13155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ACUERDO POR EL CAMBIO PACO MONCAYO GALLEGOS</w:t>
                  </w:r>
                </w:p>
              </w:tc>
              <w:tc>
                <w:tcPr>
                  <w:tcW w:w="832" w:type="dxa"/>
                  <w:shd w:val="clear" w:color="auto" w:fill="auto"/>
                </w:tcPr>
                <w:p w14:paraId="7325F6A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634033</w:t>
                  </w:r>
                </w:p>
              </w:tc>
              <w:tc>
                <w:tcPr>
                  <w:tcW w:w="965" w:type="dxa"/>
                  <w:shd w:val="clear" w:color="auto" w:fill="auto"/>
                </w:tcPr>
                <w:p w14:paraId="12754FC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6,71%</w:t>
                  </w:r>
                </w:p>
              </w:tc>
              <w:tc>
                <w:tcPr>
                  <w:tcW w:w="1210" w:type="dxa"/>
                  <w:shd w:val="clear" w:color="auto" w:fill="auto"/>
                </w:tcPr>
                <w:p w14:paraId="39821B6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327334</w:t>
                  </w:r>
                </w:p>
              </w:tc>
              <w:tc>
                <w:tcPr>
                  <w:tcW w:w="1022" w:type="dxa"/>
                  <w:shd w:val="clear" w:color="auto" w:fill="auto"/>
                </w:tcPr>
                <w:p w14:paraId="4F61E1E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51,63%</w:t>
                  </w:r>
                </w:p>
              </w:tc>
              <w:tc>
                <w:tcPr>
                  <w:tcW w:w="1152" w:type="dxa"/>
                  <w:shd w:val="clear" w:color="auto" w:fill="auto"/>
                </w:tcPr>
                <w:p w14:paraId="79256B6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306699</w:t>
                  </w:r>
                </w:p>
              </w:tc>
              <w:tc>
                <w:tcPr>
                  <w:tcW w:w="696" w:type="dxa"/>
                  <w:shd w:val="clear" w:color="auto" w:fill="auto"/>
                </w:tcPr>
                <w:p w14:paraId="2B966FF7"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48,37%</w:t>
                  </w:r>
                </w:p>
              </w:tc>
            </w:tr>
            <w:tr w:rsidR="009246AC" w:rsidRPr="009E0CAA" w14:paraId="11C49285" w14:textId="77777777" w:rsidTr="00354194">
              <w:trPr>
                <w:trHeight w:hRule="exact" w:val="456"/>
                <w:jc w:val="center"/>
              </w:trPr>
              <w:tc>
                <w:tcPr>
                  <w:tcW w:w="2793" w:type="dxa"/>
                  <w:shd w:val="clear" w:color="auto" w:fill="auto"/>
                </w:tcPr>
                <w:p w14:paraId="7AEABC0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FUERZA.EC ABDALABUCARAM</w:t>
                  </w:r>
                </w:p>
              </w:tc>
              <w:tc>
                <w:tcPr>
                  <w:tcW w:w="832" w:type="dxa"/>
                  <w:shd w:val="clear" w:color="auto" w:fill="auto"/>
                </w:tcPr>
                <w:p w14:paraId="1A3D66F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455187</w:t>
                  </w:r>
                </w:p>
              </w:tc>
              <w:tc>
                <w:tcPr>
                  <w:tcW w:w="965" w:type="dxa"/>
                  <w:shd w:val="clear" w:color="auto" w:fill="auto"/>
                </w:tcPr>
                <w:p w14:paraId="40A2D6C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4,82%</w:t>
                  </w:r>
                </w:p>
              </w:tc>
              <w:tc>
                <w:tcPr>
                  <w:tcW w:w="1210" w:type="dxa"/>
                  <w:shd w:val="clear" w:color="auto" w:fill="auto"/>
                </w:tcPr>
                <w:p w14:paraId="4216AF7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203728</w:t>
                  </w:r>
                </w:p>
              </w:tc>
              <w:tc>
                <w:tcPr>
                  <w:tcW w:w="1022" w:type="dxa"/>
                  <w:shd w:val="clear" w:color="auto" w:fill="auto"/>
                </w:tcPr>
                <w:p w14:paraId="7B555465"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44,76%</w:t>
                  </w:r>
                </w:p>
              </w:tc>
              <w:tc>
                <w:tcPr>
                  <w:tcW w:w="1152" w:type="dxa"/>
                  <w:shd w:val="clear" w:color="auto" w:fill="auto"/>
                </w:tcPr>
                <w:p w14:paraId="13939870"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251459</w:t>
                  </w:r>
                </w:p>
              </w:tc>
              <w:tc>
                <w:tcPr>
                  <w:tcW w:w="696" w:type="dxa"/>
                  <w:shd w:val="clear" w:color="auto" w:fill="auto"/>
                </w:tcPr>
                <w:p w14:paraId="204BA9FA"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55,24%</w:t>
                  </w:r>
                </w:p>
              </w:tc>
            </w:tr>
            <w:tr w:rsidR="009246AC" w:rsidRPr="009E0CAA" w14:paraId="17303CF0" w14:textId="77777777" w:rsidTr="00354194">
              <w:trPr>
                <w:trHeight w:hRule="exact" w:val="466"/>
                <w:jc w:val="center"/>
              </w:trPr>
              <w:tc>
                <w:tcPr>
                  <w:tcW w:w="2793" w:type="dxa"/>
                  <w:shd w:val="clear" w:color="auto" w:fill="auto"/>
                </w:tcPr>
                <w:p w14:paraId="3D35C2B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FUERZA ¡COMPROMISO SOCIAL! IVAN ESPINEL MOLINA</w:t>
                  </w:r>
                </w:p>
              </w:tc>
              <w:tc>
                <w:tcPr>
                  <w:tcW w:w="832" w:type="dxa"/>
                  <w:shd w:val="clear" w:color="auto" w:fill="auto"/>
                </w:tcPr>
                <w:p w14:paraId="527BF4D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299840</w:t>
                  </w:r>
                </w:p>
              </w:tc>
              <w:tc>
                <w:tcPr>
                  <w:tcW w:w="965" w:type="dxa"/>
                  <w:shd w:val="clear" w:color="auto" w:fill="auto"/>
                </w:tcPr>
                <w:p w14:paraId="786CE0C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3,18%</w:t>
                  </w:r>
                </w:p>
              </w:tc>
              <w:tc>
                <w:tcPr>
                  <w:tcW w:w="1210" w:type="dxa"/>
                  <w:shd w:val="clear" w:color="auto" w:fill="auto"/>
                </w:tcPr>
                <w:p w14:paraId="03F90C9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148570</w:t>
                  </w:r>
                </w:p>
              </w:tc>
              <w:tc>
                <w:tcPr>
                  <w:tcW w:w="1022" w:type="dxa"/>
                  <w:shd w:val="clear" w:color="auto" w:fill="auto"/>
                </w:tcPr>
                <w:p w14:paraId="0465AB7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49,55%</w:t>
                  </w:r>
                </w:p>
              </w:tc>
              <w:tc>
                <w:tcPr>
                  <w:tcW w:w="1152" w:type="dxa"/>
                  <w:shd w:val="clear" w:color="auto" w:fill="auto"/>
                </w:tcPr>
                <w:p w14:paraId="4B70CD0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151270</w:t>
                  </w:r>
                </w:p>
              </w:tc>
              <w:tc>
                <w:tcPr>
                  <w:tcW w:w="696" w:type="dxa"/>
                  <w:shd w:val="clear" w:color="auto" w:fill="auto"/>
                </w:tcPr>
                <w:p w14:paraId="4177421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50,45%</w:t>
                  </w:r>
                </w:p>
              </w:tc>
            </w:tr>
            <w:tr w:rsidR="009246AC" w:rsidRPr="009E0CAA" w14:paraId="3E5A0E1F" w14:textId="77777777" w:rsidTr="00354194">
              <w:trPr>
                <w:trHeight w:hRule="exact" w:val="461"/>
                <w:jc w:val="center"/>
              </w:trPr>
              <w:tc>
                <w:tcPr>
                  <w:tcW w:w="2793" w:type="dxa"/>
                  <w:shd w:val="clear" w:color="auto" w:fill="auto"/>
                </w:tcPr>
                <w:p w14:paraId="309E73F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PARTIDO SOCIEDAD PATRIÓTICA "21 DE ENERO PATRICIO ZUQUIIANDA DUQUE</w:t>
                  </w:r>
                </w:p>
              </w:tc>
              <w:tc>
                <w:tcPr>
                  <w:tcW w:w="832" w:type="dxa"/>
                  <w:shd w:val="clear" w:color="auto" w:fill="auto"/>
                </w:tcPr>
                <w:p w14:paraId="49D3AE16"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72679</w:t>
                  </w:r>
                </w:p>
              </w:tc>
              <w:tc>
                <w:tcPr>
                  <w:tcW w:w="965" w:type="dxa"/>
                  <w:shd w:val="clear" w:color="auto" w:fill="auto"/>
                </w:tcPr>
                <w:p w14:paraId="58CA564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0,77</w:t>
                  </w:r>
                </w:p>
              </w:tc>
              <w:tc>
                <w:tcPr>
                  <w:tcW w:w="1210" w:type="dxa"/>
                  <w:shd w:val="clear" w:color="auto" w:fill="auto"/>
                </w:tcPr>
                <w:p w14:paraId="655D159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39484</w:t>
                  </w:r>
                </w:p>
              </w:tc>
              <w:tc>
                <w:tcPr>
                  <w:tcW w:w="1022" w:type="dxa"/>
                  <w:shd w:val="clear" w:color="auto" w:fill="auto"/>
                </w:tcPr>
                <w:p w14:paraId="3F134C34"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54,33%</w:t>
                  </w:r>
                </w:p>
              </w:tc>
              <w:tc>
                <w:tcPr>
                  <w:tcW w:w="1152" w:type="dxa"/>
                  <w:shd w:val="clear" w:color="auto" w:fill="auto"/>
                </w:tcPr>
                <w:p w14:paraId="625F3FC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33195</w:t>
                  </w:r>
                </w:p>
              </w:tc>
              <w:tc>
                <w:tcPr>
                  <w:tcW w:w="696" w:type="dxa"/>
                  <w:shd w:val="clear" w:color="auto" w:fill="auto"/>
                </w:tcPr>
                <w:p w14:paraId="7B1DB94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45,67%</w:t>
                  </w:r>
                </w:p>
              </w:tc>
            </w:tr>
            <w:tr w:rsidR="009246AC" w:rsidRPr="009E0CAA" w14:paraId="3E92D375" w14:textId="77777777" w:rsidTr="00354194">
              <w:trPr>
                <w:trHeight w:hRule="exact" w:val="418"/>
                <w:jc w:val="center"/>
              </w:trPr>
              <w:tc>
                <w:tcPr>
                  <w:tcW w:w="2793" w:type="dxa"/>
                  <w:shd w:val="clear" w:color="auto" w:fill="auto"/>
                </w:tcPr>
                <w:p w14:paraId="1FDC849E"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UNION ECUATORIANA WASHINGTON PESANTEZ MUÑOZ</w:t>
                  </w:r>
                </w:p>
              </w:tc>
              <w:tc>
                <w:tcPr>
                  <w:tcW w:w="832" w:type="dxa"/>
                  <w:shd w:val="clear" w:color="auto" w:fill="auto"/>
                </w:tcPr>
                <w:p w14:paraId="69D8749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71107</w:t>
                  </w:r>
                </w:p>
              </w:tc>
              <w:tc>
                <w:tcPr>
                  <w:tcW w:w="965" w:type="dxa"/>
                  <w:shd w:val="clear" w:color="auto" w:fill="auto"/>
                </w:tcPr>
                <w:p w14:paraId="2FFCD058"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0,75%</w:t>
                  </w:r>
                </w:p>
              </w:tc>
              <w:tc>
                <w:tcPr>
                  <w:tcW w:w="1210" w:type="dxa"/>
                  <w:shd w:val="clear" w:color="auto" w:fill="auto"/>
                </w:tcPr>
                <w:p w14:paraId="10D18881"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38918</w:t>
                  </w:r>
                </w:p>
              </w:tc>
              <w:tc>
                <w:tcPr>
                  <w:tcW w:w="1022" w:type="dxa"/>
                  <w:shd w:val="clear" w:color="auto" w:fill="auto"/>
                </w:tcPr>
                <w:p w14:paraId="516E69BF"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54,73%</w:t>
                  </w:r>
                </w:p>
              </w:tc>
              <w:tc>
                <w:tcPr>
                  <w:tcW w:w="1152" w:type="dxa"/>
                  <w:shd w:val="clear" w:color="auto" w:fill="auto"/>
                </w:tcPr>
                <w:p w14:paraId="13DB96A9"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32189</w:t>
                  </w:r>
                </w:p>
              </w:tc>
              <w:tc>
                <w:tcPr>
                  <w:tcW w:w="696" w:type="dxa"/>
                  <w:shd w:val="clear" w:color="auto" w:fill="auto"/>
                </w:tcPr>
                <w:p w14:paraId="6A2F95CD" w14:textId="77777777" w:rsidR="009246AC" w:rsidRPr="009E0CAA" w:rsidRDefault="009246AC" w:rsidP="002C2238">
                  <w:pPr>
                    <w:framePr w:hSpace="141" w:wrap="around" w:vAnchor="text" w:hAnchor="margin" w:y="194"/>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45,27%</w:t>
                  </w:r>
                </w:p>
              </w:tc>
            </w:tr>
          </w:tbl>
          <w:p w14:paraId="21C6FE41"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p>
          <w:p w14:paraId="69C6CC4F"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Artículo 2.- En aplicación de lo dispuesto en el artículo 143 de la Constitución de la República del Ecuador y 161 de la Ley Orgánica Electoral y de Organizaciones Políticas de la República del Ecuador, Código de la Democracia, los binomios presidenciales más votados de las "Elecciones Generales 2017" realizadas el día domingo 19 de febrero de 2017, son los siguientes: LENIN MORENO GARCÉS-JORGE GLAS ESPINEL, auspiciado por el Movimiento Alianza País, Patria Altiva i Soberana, Listas 35, con una votación de 3'716.343, que representa al 39.36% de los votos válidos; y, el binomio GUILLERMO LASSO-ANDRÉS PAÉZ, auspiciados por la Alianza </w:t>
            </w:r>
            <w:r w:rsidRPr="009E0CAA">
              <w:rPr>
                <w:rFonts w:ascii="Bookman Old Style" w:hAnsi="Bookman Old Style"/>
                <w:bCs/>
                <w:color w:val="000080"/>
                <w:sz w:val="24"/>
                <w:szCs w:val="24"/>
                <w:lang w:val="es-EC" w:eastAsia="es-ES"/>
              </w:rPr>
              <w:lastRenderedPageBreak/>
              <w:t>conformada por el Movimiento Creo Creando Oportunidades-CREO y Movimiento Sociedad Unida Mas Acción-SUMA, Listas 21-23, con una votación de 2'652.403, que representa al 28.09% de los votos válidos.</w:t>
            </w:r>
          </w:p>
          <w:p w14:paraId="2BC8AF97"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0A98D4EF"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3.- Los dos (2) binomios presidenciales más votados de las "Elecciones Generales 2017", conforme a la presente resolución, participarán en Segunda Vuelta Electoral a realizarse el día domingo 2 de abril de 2017, en aplicación a lo dispuesto en el artículo  143 de la</w:t>
            </w:r>
          </w:p>
          <w:p w14:paraId="6A162101"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Constitución de la República del Ecuador y 161 de la Ley Orgánica Electoral y de Organizaciones Políticas de la República del Ecuador, Código de la Democracia.</w:t>
            </w:r>
          </w:p>
          <w:p w14:paraId="4D050E25"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1464D557" w14:textId="515D32FA"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Artículo 4.- El Consejo Nacional Electoral con Resolución PLE-CNE-1-12-10-2016. aprobó la Convocatoria a "Elecciones Generales 2017", publicada en el Suplemento del Registro Oficial No. 864 de 18 de octubre de 2016, en el inciso cuarto del artículo 12 textualmente dice: "Si en la primera votación ningún binomio presidencial hubiere logrado la mayoría absoluta de votos válidos u obtenido el primer lugar con al menos cuarenta por ciento de los votos válidos y una diferencia mayor a diez puntos porcentuales sobre la votación lograda por el binomio ubicado en el segundo lugar; se realizará una segunda vuelta electoral el día domingo 02 de abril de 2017 y los sufragios se receptarán desde las </w:t>
            </w:r>
            <w:proofErr w:type="spellStart"/>
            <w:r w:rsidRPr="009E0CAA">
              <w:rPr>
                <w:rFonts w:ascii="Bookman Old Style" w:hAnsi="Bookman Old Style"/>
                <w:bCs/>
                <w:color w:val="000080"/>
                <w:sz w:val="24"/>
                <w:szCs w:val="24"/>
                <w:lang w:val="es-EC" w:eastAsia="es-ES"/>
              </w:rPr>
              <w:t>OlhOO</w:t>
            </w:r>
            <w:proofErr w:type="spellEnd"/>
            <w:r w:rsidRPr="009E0CAA">
              <w:rPr>
                <w:rFonts w:ascii="Bookman Old Style" w:hAnsi="Bookman Old Style"/>
                <w:bCs/>
                <w:color w:val="000080"/>
                <w:sz w:val="24"/>
                <w:szCs w:val="24"/>
                <w:lang w:val="es-EC" w:eastAsia="es-ES"/>
              </w:rPr>
              <w:t xml:space="preserve"> horas (siete de la mañana) hasta las 17h00 horas (cinco de la tarde), y en ella participarán los dos binomios más votados en la primera vuelta "; por tanto, la Convocatoria para la realización de la Segunda Vuelta Electoral de las de "Elecciones Generales 2017", a realizarse el día domingo 2 de abril de 2017, se</w:t>
            </w:r>
            <w:r w:rsidR="00CB43B3" w:rsidRPr="009E0CAA">
              <w:rPr>
                <w:rFonts w:ascii="Bookman Old Style" w:hAnsi="Bookman Old Style"/>
                <w:bCs/>
                <w:color w:val="000080"/>
                <w:sz w:val="24"/>
                <w:szCs w:val="24"/>
                <w:lang w:val="es-EC" w:eastAsia="es-ES"/>
              </w:rPr>
              <w:t xml:space="preserve"> </w:t>
            </w:r>
            <w:r w:rsidRPr="009E0CAA">
              <w:rPr>
                <w:rFonts w:ascii="Bookman Old Style" w:hAnsi="Bookman Old Style"/>
                <w:bCs/>
                <w:color w:val="000080"/>
                <w:sz w:val="24"/>
                <w:szCs w:val="24"/>
                <w:lang w:val="es-EC" w:eastAsia="es-ES"/>
              </w:rPr>
              <w:t>encuentra convocada para las ciudadanas y ciudadanos ecuatorianos mayores de dieciocho años con derecho a ejercer el voto, así como a aquellas personas mayores de dieciocho años de edad privadas de la libertad sin sentencia condenatoria ejecutoriada; y, de forma facultativa, a las ecuatorianas y ecuatorianos entre dieciséis y dieciocho años de edad, mayores de sesenta y cinco años, ecuatorianas y ecuatorianos que habitan en el exterior debidamente registrados, integrantes de las Fuerzas Armadas y Policía Nacional en servicio activo, personas con discapacidad, extranjeras y extranjeros desde los dieciséis años de edad que hayan residido legalmente en el país al menos cinco años y consten en el Registro Electoral.</w:t>
            </w:r>
          </w:p>
          <w:p w14:paraId="7F79714A"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7B59372E"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 Disponer a las Coordinaciones Nacionales, Coordinaciones Generales, Direcciones Nacionales del Consejo Nacional Electoral; a las Delegaciones Provinciales Electorales; a las Juntas Provinciales Electorales; y, a la Junta Especial del Exterior, implementen las acciones administrativas que sean necesarias para la realización de la Segunda Vuelta Electoral para el día domingo 2 de abril de 2017; y, cumplan con todas las observaciones dispuestas por los organismos de control, propendiendo a la transparencia, independencia, eficacia y eficiencia de este proceso electoral.</w:t>
            </w:r>
          </w:p>
          <w:p w14:paraId="70FC273B"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28A6D1FA"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lastRenderedPageBreak/>
              <w:t>Artículo 6.- El señor Secretario General, solicitará la publicación en el Registro Oficial de la presente resolución.</w:t>
            </w:r>
          </w:p>
          <w:p w14:paraId="1479EC4F" w14:textId="77777777" w:rsidR="00CB43B3" w:rsidRPr="009E0CAA" w:rsidRDefault="00CB43B3" w:rsidP="009246AC">
            <w:pPr>
              <w:widowControl/>
              <w:autoSpaceDE/>
              <w:autoSpaceDN/>
              <w:adjustRightInd/>
              <w:jc w:val="both"/>
              <w:rPr>
                <w:rFonts w:ascii="Bookman Old Style" w:hAnsi="Bookman Old Style"/>
                <w:b/>
                <w:bCs/>
                <w:color w:val="000080"/>
                <w:sz w:val="24"/>
                <w:szCs w:val="24"/>
                <w:lang w:val="es-EC" w:eastAsia="es-ES"/>
              </w:rPr>
            </w:pPr>
          </w:p>
          <w:p w14:paraId="22D23DD0" w14:textId="77777777" w:rsidR="009246AC" w:rsidRPr="009E0CAA" w:rsidRDefault="009246AC" w:rsidP="00CB43B3">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DISPOSICIÓN FINAL</w:t>
            </w:r>
          </w:p>
          <w:p w14:paraId="463B924F" w14:textId="77777777" w:rsidR="00CB43B3" w:rsidRPr="009E0CAA" w:rsidRDefault="00CB43B3" w:rsidP="009246AC">
            <w:pPr>
              <w:widowControl/>
              <w:autoSpaceDE/>
              <w:autoSpaceDN/>
              <w:adjustRightInd/>
              <w:jc w:val="both"/>
              <w:rPr>
                <w:rFonts w:ascii="Bookman Old Style" w:hAnsi="Bookman Old Style"/>
                <w:b/>
                <w:bCs/>
                <w:color w:val="000080"/>
                <w:sz w:val="24"/>
                <w:szCs w:val="24"/>
                <w:lang w:val="es-EC" w:eastAsia="es-ES"/>
              </w:rPr>
            </w:pPr>
          </w:p>
          <w:p w14:paraId="769A0DCE"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Disponer al señor Secretario General, notifique a las Coordinaciones Nacionales, Coordinaciones Generales, Direcciones Nacionales del Consejo Nacional Electoral; a las Delegaciones Provinciales Electorales; a las Juntas Provinciales Electorales; a la Junta Especial del Exterior; y, los representantes legales de las organizaciones políticas, con la presente resolución, así como, con el reporte de los resultados definitivos de la dignidad de Presidenta o Presidente y Vicepresidenta o Vicepresidente de la República de las "Elecciones Generales 2017", a través de los casilleros electorales asignados para el efecto y en la cartelera del Consejo Nacional Electoral, para trámites de ley.</w:t>
            </w:r>
          </w:p>
          <w:p w14:paraId="246B5F81" w14:textId="77777777" w:rsidR="00CB43B3" w:rsidRPr="009E0CAA" w:rsidRDefault="00CB43B3" w:rsidP="00CB43B3">
            <w:pPr>
              <w:widowControl/>
              <w:autoSpaceDE/>
              <w:autoSpaceDN/>
              <w:adjustRightInd/>
              <w:jc w:val="center"/>
              <w:rPr>
                <w:rFonts w:ascii="Bookman Old Style" w:hAnsi="Bookman Old Style"/>
                <w:bCs/>
                <w:color w:val="000080"/>
                <w:sz w:val="24"/>
                <w:szCs w:val="24"/>
                <w:lang w:val="es-EC" w:eastAsia="es-ES"/>
              </w:rPr>
            </w:pPr>
          </w:p>
          <w:p w14:paraId="0F108F5A" w14:textId="77777777" w:rsidR="009246AC" w:rsidRPr="009E0CAA" w:rsidRDefault="009246AC" w:rsidP="00CB43B3">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DISPOSICIÓN ESPECIAL</w:t>
            </w:r>
          </w:p>
          <w:p w14:paraId="7668AE3F" w14:textId="77777777" w:rsidR="00CB43B3" w:rsidRPr="009E0CAA" w:rsidRDefault="00CB43B3" w:rsidP="00CB43B3">
            <w:pPr>
              <w:widowControl/>
              <w:autoSpaceDE/>
              <w:autoSpaceDN/>
              <w:adjustRightInd/>
              <w:jc w:val="center"/>
              <w:rPr>
                <w:rFonts w:ascii="Bookman Old Style" w:hAnsi="Bookman Old Style"/>
                <w:b/>
                <w:bCs/>
                <w:color w:val="000080"/>
                <w:sz w:val="24"/>
                <w:szCs w:val="24"/>
                <w:lang w:val="es-EC" w:eastAsia="es-ES"/>
              </w:rPr>
            </w:pPr>
          </w:p>
          <w:p w14:paraId="09581863"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Se encarga a la Secretaría General verifique el cumplimiento de la presente resolución.</w:t>
            </w:r>
          </w:p>
          <w:p w14:paraId="28F1A704"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13AC3348"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la ciudad de Quito, Distrito Metropolitano, en la Sala de Sesiones del Pleno del Consejo Nacional Electoral, a los seis días del mes de marzo del año dos mil diecisiete.-Lo Certifico.-</w:t>
            </w:r>
          </w:p>
          <w:p w14:paraId="59A10F4E"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5038162A"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Abg. Fausto Holguín Ochoa, Secretario General, Consejo Nacional Electoral.</w:t>
            </w:r>
          </w:p>
          <w:p w14:paraId="21F04806" w14:textId="77777777" w:rsidR="00806945" w:rsidRPr="009E0CAA" w:rsidRDefault="00806945" w:rsidP="009246AC">
            <w:pPr>
              <w:widowControl/>
              <w:autoSpaceDE/>
              <w:autoSpaceDN/>
              <w:adjustRightInd/>
              <w:jc w:val="both"/>
              <w:rPr>
                <w:rFonts w:ascii="Bookman Old Style" w:hAnsi="Bookman Old Style"/>
                <w:bCs/>
                <w:color w:val="000080"/>
                <w:sz w:val="24"/>
                <w:szCs w:val="24"/>
                <w:lang w:val="es-EC" w:eastAsia="es-ES"/>
              </w:rPr>
            </w:pPr>
          </w:p>
          <w:p w14:paraId="4C32214D" w14:textId="5E2FC283"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RAZÓN.- Siento por tal que, una vez que no existe ningún recurso administrativo y contencioso electoral pendiente por resolver en contra de la Resolución PLE-CNE-1-6-3-2017-EXT-PRESIDENTE. adoptada por el Pleno del Consejo Nacional Electoral, en sesión extraordinaria de lunes 6 de marzo de 2017, mediante la cual se proclamaron los resultados definitivos de la dignidad de</w:t>
            </w:r>
            <w:r w:rsidR="00CB43B3" w:rsidRPr="009E0CAA">
              <w:rPr>
                <w:rFonts w:ascii="Bookman Old Style" w:hAnsi="Bookman Old Style"/>
                <w:bCs/>
                <w:color w:val="000080"/>
                <w:sz w:val="24"/>
                <w:szCs w:val="24"/>
                <w:lang w:val="es-EC" w:eastAsia="es-ES"/>
              </w:rPr>
              <w:t xml:space="preserve"> </w:t>
            </w:r>
            <w:r w:rsidRPr="009E0CAA">
              <w:rPr>
                <w:rFonts w:ascii="Bookman Old Style" w:hAnsi="Bookman Old Style"/>
                <w:bCs/>
                <w:color w:val="000080"/>
                <w:sz w:val="24"/>
                <w:szCs w:val="24"/>
                <w:lang w:val="es-EC" w:eastAsia="es-ES"/>
              </w:rPr>
              <w:t>PRESIDENTA O PRESIDENTE DE LA REPÚBLICA Y VICEPRESIDENTA O VICEPRESIDENTE DE LA REPÚBLICA, de las "Elecciones Generales 2017", realizadas el día domingo 19 de febrero de 2017; conforme se desprende de la certificación de 15 de marzo de 2017, otorgada por el abogado Fausto Holguín Ochoa, Secretario General del Consejo Nacional Electoral; y, del Oficio Nro. TCE-SG-OM-2017-0202-O de 15 de marzo de 2017, de la Secretaria General del Tribunal Contencioso Electoral; la Resolución PLE-CNE-1-6-3-2017-EXT-PRESIDENTE. de 6 de marzo de 2017, que antecede, se encuentra en firme.- Quito, 16 de marzo de 2017.- Lo Certifico.-</w:t>
            </w:r>
          </w:p>
          <w:p w14:paraId="6945F521" w14:textId="77777777" w:rsidR="00CB43B3" w:rsidRPr="009E0CAA" w:rsidRDefault="00CB43B3" w:rsidP="009246AC">
            <w:pPr>
              <w:widowControl/>
              <w:autoSpaceDE/>
              <w:autoSpaceDN/>
              <w:adjustRightInd/>
              <w:jc w:val="both"/>
              <w:rPr>
                <w:rFonts w:ascii="Bookman Old Style" w:hAnsi="Bookman Old Style"/>
                <w:bCs/>
                <w:color w:val="000080"/>
                <w:sz w:val="24"/>
                <w:szCs w:val="24"/>
                <w:lang w:val="es-EC" w:eastAsia="es-ES"/>
              </w:rPr>
            </w:pPr>
          </w:p>
          <w:p w14:paraId="3A345F17" w14:textId="77777777"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Abg. Fausto Holguín Ochoa, Secretario General, Consejo Nacional Electoral.</w:t>
            </w:r>
          </w:p>
          <w:p w14:paraId="1C153F27" w14:textId="0630C036" w:rsidR="009246AC" w:rsidRPr="009E0CAA" w:rsidRDefault="009246AC"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          </w:t>
            </w:r>
          </w:p>
        </w:tc>
      </w:tr>
    </w:tbl>
    <w:p w14:paraId="078C9478" w14:textId="77777777" w:rsidR="00636081" w:rsidRPr="009E0CAA" w:rsidRDefault="00636081" w:rsidP="009246AC">
      <w:pPr>
        <w:widowControl/>
        <w:autoSpaceDE/>
        <w:autoSpaceDN/>
        <w:adjustRightInd/>
        <w:jc w:val="both"/>
        <w:rPr>
          <w:rFonts w:ascii="Bookman Old Style" w:hAnsi="Bookman Old Style"/>
          <w:bCs/>
          <w:color w:val="000080"/>
          <w:sz w:val="24"/>
          <w:szCs w:val="24"/>
          <w:lang w:val="es-EC" w:eastAsia="es-ES"/>
        </w:rPr>
      </w:pPr>
    </w:p>
    <w:tbl>
      <w:tblPr>
        <w:tblpPr w:leftFromText="141" w:rightFromText="141" w:vertAnchor="text" w:horzAnchor="margin" w:tblpY="5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636081" w:rsidRPr="009E0CAA" w14:paraId="2170759F" w14:textId="77777777" w:rsidTr="00F40A19">
        <w:trPr>
          <w:trHeight w:val="1424"/>
        </w:trPr>
        <w:tc>
          <w:tcPr>
            <w:tcW w:w="9322" w:type="dxa"/>
            <w:shd w:val="clear" w:color="auto" w:fill="DDFFFF"/>
          </w:tcPr>
          <w:p w14:paraId="24F0356E" w14:textId="77777777" w:rsidR="00636081" w:rsidRPr="009E0CAA" w:rsidRDefault="00636081" w:rsidP="00F40A19">
            <w:pPr>
              <w:widowControl/>
              <w:autoSpaceDE/>
              <w:autoSpaceDN/>
              <w:adjustRightInd/>
              <w:jc w:val="both"/>
              <w:rPr>
                <w:rFonts w:ascii="Bookman Old Style" w:hAnsi="Bookman Old Style"/>
                <w:b/>
                <w:sz w:val="24"/>
                <w:szCs w:val="24"/>
                <w:lang w:val="es-ES_tradnl"/>
              </w:rPr>
            </w:pPr>
          </w:p>
          <w:p w14:paraId="2E3E82A5" w14:textId="77777777" w:rsidR="00636081" w:rsidRPr="009E0CAA" w:rsidRDefault="00636081" w:rsidP="00F40A19">
            <w:pPr>
              <w:widowControl/>
              <w:autoSpaceDE/>
              <w:autoSpaceDN/>
              <w:adjustRightInd/>
              <w:jc w:val="both"/>
              <w:rPr>
                <w:rFonts w:ascii="Bookman Old Style" w:hAnsi="Bookman Old Style"/>
                <w:b/>
                <w:bCs/>
                <w:color w:val="000080"/>
                <w:sz w:val="24"/>
                <w:szCs w:val="24"/>
                <w:lang w:val="es-EC" w:eastAsia="es-ES"/>
              </w:rPr>
            </w:pPr>
          </w:p>
          <w:p w14:paraId="7E44083D" w14:textId="2713C879" w:rsidR="00636081" w:rsidRPr="009E0CAA" w:rsidRDefault="00636081" w:rsidP="00F40A19">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APROBAR Y AUTORÍCESE LA PUBLICACIÓN DEL MANUAL "ASESORÍA EN SALUD SEXUAL Y REPRODUCTIVA"</w:t>
            </w:r>
          </w:p>
          <w:p w14:paraId="49A672F3" w14:textId="77777777" w:rsidR="00636081" w:rsidRPr="009E0CAA" w:rsidRDefault="00636081" w:rsidP="00F40A19">
            <w:pPr>
              <w:widowControl/>
              <w:autoSpaceDE/>
              <w:autoSpaceDN/>
              <w:adjustRightInd/>
              <w:jc w:val="both"/>
              <w:rPr>
                <w:rFonts w:ascii="Bookman Old Style" w:hAnsi="Bookman Old Style"/>
                <w:b/>
                <w:bCs/>
                <w:color w:val="000080"/>
                <w:sz w:val="24"/>
                <w:szCs w:val="24"/>
                <w:lang w:val="es-EC" w:eastAsia="es-ES"/>
              </w:rPr>
            </w:pPr>
          </w:p>
          <w:p w14:paraId="113798E1" w14:textId="64F8E772" w:rsidR="00636081" w:rsidRDefault="00636081"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Acuerdo Ministerial  No. 0006-2017 del Ministerio de Salud Pública,  publicado en el Registro Oficial Edición Especial N. 963 de 20 de marzo de 2017. </w:t>
            </w:r>
          </w:p>
          <w:p w14:paraId="3BD3E50B" w14:textId="77777777" w:rsidR="009D3A4F" w:rsidRPr="009E0CAA" w:rsidRDefault="009D3A4F" w:rsidP="00F40A19">
            <w:pPr>
              <w:widowControl/>
              <w:autoSpaceDE/>
              <w:autoSpaceDN/>
              <w:adjustRightInd/>
              <w:jc w:val="both"/>
              <w:rPr>
                <w:rFonts w:ascii="Bookman Old Style" w:hAnsi="Bookman Old Style"/>
                <w:bCs/>
                <w:color w:val="000080"/>
                <w:sz w:val="24"/>
                <w:szCs w:val="24"/>
                <w:lang w:val="es-EC" w:eastAsia="es-ES"/>
              </w:rPr>
            </w:pPr>
          </w:p>
          <w:p w14:paraId="6B84866C" w14:textId="77777777" w:rsidR="00F40A19" w:rsidRPr="009E0CAA" w:rsidRDefault="00F40A19" w:rsidP="00F40A19">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Acuerda:</w:t>
            </w:r>
          </w:p>
          <w:p w14:paraId="302B382F" w14:textId="77777777" w:rsidR="00F40A19" w:rsidRPr="009E0CAA" w:rsidRDefault="00F40A19" w:rsidP="00F40A19">
            <w:pPr>
              <w:widowControl/>
              <w:autoSpaceDE/>
              <w:autoSpaceDN/>
              <w:adjustRightInd/>
              <w:jc w:val="center"/>
              <w:rPr>
                <w:rFonts w:ascii="Bookman Old Style" w:hAnsi="Bookman Old Style"/>
                <w:b/>
                <w:bCs/>
                <w:color w:val="000080"/>
                <w:sz w:val="24"/>
                <w:szCs w:val="24"/>
                <w:lang w:val="es-EC" w:eastAsia="es-ES"/>
              </w:rPr>
            </w:pPr>
          </w:p>
          <w:p w14:paraId="5625D797"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1.- Aprobar y autorizar la publicación del Manual "Asesoría en Salud Sexual y Reproductiva".</w:t>
            </w:r>
          </w:p>
          <w:p w14:paraId="15933F81" w14:textId="77777777" w:rsidR="00713AB4" w:rsidRPr="009E0CAA" w:rsidRDefault="00713AB4" w:rsidP="00F40A19">
            <w:pPr>
              <w:widowControl/>
              <w:autoSpaceDE/>
              <w:autoSpaceDN/>
              <w:adjustRightInd/>
              <w:jc w:val="both"/>
              <w:rPr>
                <w:rFonts w:ascii="Bookman Old Style" w:hAnsi="Bookman Old Style"/>
                <w:bCs/>
                <w:color w:val="000080"/>
                <w:sz w:val="24"/>
                <w:szCs w:val="24"/>
                <w:lang w:val="es-EC" w:eastAsia="es-ES"/>
              </w:rPr>
            </w:pPr>
          </w:p>
          <w:p w14:paraId="04CCAD87"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2.- Disponer que el Manual "Asesoría en Salud Sexual y Reproductiva", sea aplicada a nivel nacional, como una normativa de carácter obligatorio para el Sistema Nacional de Salud.</w:t>
            </w:r>
          </w:p>
          <w:p w14:paraId="4CF7FF0B" w14:textId="77777777" w:rsidR="00713AB4" w:rsidRPr="009E0CAA" w:rsidRDefault="00713AB4" w:rsidP="00F40A19">
            <w:pPr>
              <w:widowControl/>
              <w:autoSpaceDE/>
              <w:autoSpaceDN/>
              <w:adjustRightInd/>
              <w:jc w:val="both"/>
              <w:rPr>
                <w:rFonts w:ascii="Bookman Old Style" w:hAnsi="Bookman Old Style"/>
                <w:bCs/>
                <w:color w:val="000080"/>
                <w:sz w:val="24"/>
                <w:szCs w:val="24"/>
                <w:lang w:val="es-EC" w:eastAsia="es-ES"/>
              </w:rPr>
            </w:pPr>
          </w:p>
          <w:p w14:paraId="3B29B636"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3.- Publicar el Manual "Asesoría en Salud Sexual y Reproductiva", en la página web del Ministerio de Salud Pública.</w:t>
            </w:r>
          </w:p>
          <w:p w14:paraId="61003843" w14:textId="77777777" w:rsidR="00713AB4" w:rsidRPr="009E0CAA" w:rsidRDefault="00713AB4" w:rsidP="00F40A19">
            <w:pPr>
              <w:widowControl/>
              <w:autoSpaceDE/>
              <w:autoSpaceDN/>
              <w:adjustRightInd/>
              <w:jc w:val="both"/>
              <w:rPr>
                <w:rFonts w:ascii="Bookman Old Style" w:hAnsi="Bookman Old Style"/>
                <w:bCs/>
                <w:color w:val="000080"/>
                <w:sz w:val="24"/>
                <w:szCs w:val="24"/>
                <w:lang w:val="es-EC" w:eastAsia="es-ES"/>
              </w:rPr>
            </w:pPr>
          </w:p>
          <w:p w14:paraId="4A4008DD" w14:textId="76FC31A0" w:rsidR="00F40A19" w:rsidRPr="009E0CAA" w:rsidRDefault="00713AB4"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DISPOSICIÓN FI</w:t>
            </w:r>
            <w:r w:rsidR="00F40A19" w:rsidRPr="009E0CAA">
              <w:rPr>
                <w:rFonts w:ascii="Bookman Old Style" w:hAnsi="Bookman Old Style"/>
                <w:bCs/>
                <w:color w:val="000080"/>
                <w:sz w:val="24"/>
                <w:szCs w:val="24"/>
                <w:lang w:val="es-EC" w:eastAsia="es-ES"/>
              </w:rPr>
              <w:t>NAL.-</w:t>
            </w:r>
          </w:p>
          <w:p w14:paraId="4408B3C5" w14:textId="77777777" w:rsidR="00713AB4" w:rsidRPr="009E0CAA" w:rsidRDefault="00713AB4" w:rsidP="00F40A19">
            <w:pPr>
              <w:widowControl/>
              <w:autoSpaceDE/>
              <w:autoSpaceDN/>
              <w:adjustRightInd/>
              <w:jc w:val="both"/>
              <w:rPr>
                <w:rFonts w:ascii="Bookman Old Style" w:hAnsi="Bookman Old Style"/>
                <w:bCs/>
                <w:color w:val="000080"/>
                <w:sz w:val="24"/>
                <w:szCs w:val="24"/>
                <w:lang w:val="es-EC" w:eastAsia="es-ES"/>
              </w:rPr>
            </w:pPr>
          </w:p>
          <w:p w14:paraId="15A0D88F"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 la ejecución del presente Acuerdo Ministerial, que entrará en vigencia a partir de su publicación en el Registro Oficial, encárguese a la Subsecretaría Nacional de Provisión de Servicios de Salud a través de la Dirección Nacional de Primer Nivel de Atención en Salud, Dirección Nacional de Hospitales; a la Subsecretaría Nacional de Gobernanza de la Salud, a través de la Dirección Nacional de Articulación de la Red Pública y Complementaria de Salud, y a la Subsecretaría Nacional de Promoción de la Salud e Igualdad a través de la Dirección Nacional de Promoción de la Salud.</w:t>
            </w:r>
          </w:p>
          <w:p w14:paraId="56FC99FD" w14:textId="77777777" w:rsidR="00636081" w:rsidRPr="009E0CAA" w:rsidRDefault="00636081" w:rsidP="00F40A19">
            <w:pPr>
              <w:widowControl/>
              <w:autoSpaceDE/>
              <w:autoSpaceDN/>
              <w:adjustRightInd/>
              <w:jc w:val="both"/>
              <w:rPr>
                <w:rFonts w:ascii="Bookman Old Style" w:hAnsi="Bookman Old Style"/>
                <w:bCs/>
                <w:color w:val="000080"/>
                <w:sz w:val="24"/>
                <w:szCs w:val="24"/>
                <w:lang w:val="es-EC" w:eastAsia="es-ES"/>
              </w:rPr>
            </w:pPr>
          </w:p>
          <w:p w14:paraId="54CE39E5"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p>
          <w:p w14:paraId="068FE80D"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LA CIUDAD DE QUITO, DISTRITO METROPOLITANO, a 21 de febrero de 2017.</w:t>
            </w:r>
          </w:p>
          <w:p w14:paraId="14BD7D03"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p>
          <w:p w14:paraId="59C5F6BD"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Dra. María Verónica Espinosa Serrano, Ministra de Salud Pública.</w:t>
            </w:r>
          </w:p>
          <w:p w14:paraId="4471A30C"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p>
          <w:p w14:paraId="0F35215B" w14:textId="77777777" w:rsidR="00F40A19" w:rsidRPr="009E0CAA" w:rsidRDefault="00F40A19" w:rsidP="00F40A1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Es fiel copia del documento que consta en el archivo de la Dirección Nacional de Secretaría General al que me remito en caso necesario. Lo certifico en.- Quito a, 21 de febrero de 2017.- Secretaría General.- Ministerio de Salud Pública</w:t>
            </w:r>
          </w:p>
          <w:p w14:paraId="7E51C145" w14:textId="437BD4ED" w:rsidR="00F40A19" w:rsidRPr="009E0CAA" w:rsidRDefault="00F40A19" w:rsidP="00F40A19">
            <w:pPr>
              <w:widowControl/>
              <w:autoSpaceDE/>
              <w:autoSpaceDN/>
              <w:adjustRightInd/>
              <w:jc w:val="both"/>
              <w:rPr>
                <w:rFonts w:ascii="Bookman Old Style" w:hAnsi="Bookman Old Style"/>
                <w:sz w:val="24"/>
                <w:szCs w:val="24"/>
                <w:lang w:val="es-ES_tradnl"/>
              </w:rPr>
            </w:pPr>
          </w:p>
        </w:tc>
      </w:tr>
    </w:tbl>
    <w:p w14:paraId="37286D27" w14:textId="77777777" w:rsidR="00636081" w:rsidRPr="009E0CAA" w:rsidRDefault="00636081" w:rsidP="009246AC">
      <w:pPr>
        <w:widowControl/>
        <w:autoSpaceDE/>
        <w:autoSpaceDN/>
        <w:adjustRightInd/>
        <w:jc w:val="both"/>
        <w:rPr>
          <w:rFonts w:ascii="Bookman Old Style" w:hAnsi="Bookman Old Style"/>
          <w:sz w:val="24"/>
          <w:szCs w:val="24"/>
          <w:lang w:val="es-ES_tradnl"/>
        </w:rPr>
      </w:pPr>
    </w:p>
    <w:p w14:paraId="644CD73B" w14:textId="77777777" w:rsidR="002A1442" w:rsidRPr="009E0CAA" w:rsidRDefault="002A1442" w:rsidP="009246AC">
      <w:pPr>
        <w:widowControl/>
        <w:autoSpaceDE/>
        <w:autoSpaceDN/>
        <w:adjustRightInd/>
        <w:jc w:val="both"/>
        <w:rPr>
          <w:rFonts w:ascii="Bookman Old Style" w:hAnsi="Bookman Old Style"/>
          <w:sz w:val="24"/>
          <w:szCs w:val="24"/>
          <w:lang w:val="es-ES_tradnl"/>
        </w:rPr>
      </w:pPr>
    </w:p>
    <w:p w14:paraId="72E9D9D5" w14:textId="0D9C07C0" w:rsidR="002A1442" w:rsidRPr="009E0CAA" w:rsidRDefault="00054F07" w:rsidP="009246AC">
      <w:pPr>
        <w:widowControl/>
        <w:autoSpaceDE/>
        <w:autoSpaceDN/>
        <w:adjustRightInd/>
        <w:jc w:val="both"/>
        <w:rPr>
          <w:rFonts w:ascii="Bookman Old Style" w:hAnsi="Bookman Old Style"/>
          <w:sz w:val="24"/>
          <w:szCs w:val="24"/>
          <w:lang w:val="es-ES_tradnl"/>
        </w:rPr>
      </w:pPr>
      <w:r w:rsidRPr="009E0CAA">
        <w:rPr>
          <w:rFonts w:ascii="Bookman Old Style" w:eastAsiaTheme="minorHAnsi" w:hAnsi="Bookman Old Style"/>
          <w:noProof/>
          <w:sz w:val="24"/>
          <w:szCs w:val="24"/>
          <w:lang w:val="es-EC" w:eastAsia="es-EC"/>
        </w:rPr>
        <w:lastRenderedPageBreak/>
        <mc:AlternateContent>
          <mc:Choice Requires="wps">
            <w:drawing>
              <wp:anchor distT="0" distB="0" distL="114300" distR="114300" simplePos="0" relativeHeight="251692032" behindDoc="0" locked="0" layoutInCell="1" allowOverlap="1" wp14:anchorId="5CA3BBDD" wp14:editId="35E214F0">
                <wp:simplePos x="0" y="0"/>
                <wp:positionH relativeFrom="margin">
                  <wp:posOffset>-50165</wp:posOffset>
                </wp:positionH>
                <wp:positionV relativeFrom="paragraph">
                  <wp:posOffset>-635</wp:posOffset>
                </wp:positionV>
                <wp:extent cx="1724025" cy="228600"/>
                <wp:effectExtent l="0" t="0" r="28575" b="19050"/>
                <wp:wrapNone/>
                <wp:docPr id="2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14:paraId="28F011C7" w14:textId="23A28E79" w:rsidR="001F6750" w:rsidRPr="00636081" w:rsidRDefault="001F6750" w:rsidP="00512679">
                            <w:pPr>
                              <w:jc w:val="both"/>
                              <w:rPr>
                                <w:b/>
                                <w:color w:val="FFFFFF"/>
                                <w:lang w:val="es-EC"/>
                              </w:rPr>
                            </w:pPr>
                            <w:r>
                              <w:rPr>
                                <w:b/>
                                <w:color w:val="FFFFFF"/>
                                <w:lang w:val="es-EC"/>
                              </w:rPr>
                              <w:t xml:space="preserve">Martes 21 de marzo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A3BBDD" id="_x0000_s1039" type="#_x0000_t202" style="position:absolute;left:0;text-align:left;margin-left:-3.95pt;margin-top:-.05pt;width:135.75pt;height: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KOLQIAAGAEAAAOAAAAZHJzL2Uyb0RvYy54bWysVNtu2zAMfR+wfxD0vjjxkjYx6hRdug4D&#10;ugvQ7QMUSY6FyaJGKbG7ry8lJ122vRXLgyCG1CF5Dumr66Gz7KAxGHA1n02mnGknQRm3q/n3b3dv&#10;lpyFKJwSFpyu+aMO/Hr9+tVV7ytdQgtWaWQE4kLV+5q3MfqqKIJsdSfCBLx25GwAOxHJxF2hUPSE&#10;3tminE4vih5QeQSpQ6B/b0cnX2f8ptEyfmmaoCOzNafaYj4xn9t0FusrUe1Q+NbIYxniBVV0wjhK&#10;+gx1K6JgezT/QHVGIgRo4kRCV0DTGKlzD9TNbPpXNw+t8Dr3QuQE/0xT+H+w8vPhKzKjal7OOHOi&#10;I402e6EQmNIs6iECWyWWeh8qCn7wFB6HdzCQ2rnj4O9B/gjMwaYVbqdvEKFvtVBU5Sy9LM6ejjgh&#10;gWz7T6Aom9hHyEBDg12ikEhhhE5qPT4rRHUwmVJelvNpueBMkq8slxfTLGEhqtNrjyF+0NCxdKk5&#10;0gRkdHG4DzFVI6pTSEoWwBp1Z6zNBu62G4vsINK00G95Qv8jzDrW13y1oDpeCtGZSGNvTVfzZUp0&#10;HMRE23un8lBGYex4p5KtO/KYqBtJjMN2yMLN3p702YJ6JGYRxjGntaRLC/iLs55GvObh516g5sx+&#10;dKTOajafp53IxnxxWZKB557tuUc4SVA1j5yN100c92jv0exayjTOg4MbUrQxmewk/VjVsX4a46zB&#10;ceXSnpzbOer3h2H9BAAA//8DAFBLAwQUAAYACAAAACEA39i2Pd4AAAAHAQAADwAAAGRycy9kb3du&#10;cmV2LnhtbEyOy07DMBBF90j8gzVI7FqnjQg0jVMhXgt2lFC1OzeeJlHjcRS7Sfh7hhWsRlf36szJ&#10;NpNtxYC9bxwpWMwjEEilMw1VCorP19kDCB80Gd06QgXf6GGTX19lOjVupA8ctqESDCGfagV1CF0q&#10;pS9rtNrPXYfE3cn1VgeOfSVNr0eG21YuoyiRVjfEH2rd4VON5Xl7sUzZxe+752o47d/G+GCLl/M+&#10;+iqUur2ZHtcgAk7hbwy/+qwOOTsd3YWMF62C2f2Kl3wXILheJnEC4qggvluBzDP53z//AQAA//8D&#10;AFBLAQItABQABgAIAAAAIQC2gziS/gAAAOEBAAATAAAAAAAAAAAAAAAAAAAAAABbQ29udGVudF9U&#10;eXBlc10ueG1sUEsBAi0AFAAGAAgAAAAhADj9If/WAAAAlAEAAAsAAAAAAAAAAAAAAAAALwEAAF9y&#10;ZWxzLy5yZWxzUEsBAi0AFAAGAAgAAAAhAL3pYo4tAgAAYAQAAA4AAAAAAAAAAAAAAAAALgIAAGRy&#10;cy9lMm9Eb2MueG1sUEsBAi0AFAAGAAgAAAAhAN/Ytj3eAAAABwEAAA8AAAAAAAAAAAAAAAAAhwQA&#10;AGRycy9kb3ducmV2LnhtbFBLBQYAAAAABAAEAPMAAACSBQAAAAA=&#10;" fillcolor="navy" strokecolor="navy">
                <v:textbox>
                  <w:txbxContent>
                    <w:p w14:paraId="28F011C7" w14:textId="23A28E79" w:rsidR="001F6750" w:rsidRPr="00636081" w:rsidRDefault="001F6750" w:rsidP="00512679">
                      <w:pPr>
                        <w:jc w:val="both"/>
                        <w:rPr>
                          <w:b/>
                          <w:color w:val="FFFFFF"/>
                          <w:lang w:val="es-EC"/>
                        </w:rPr>
                      </w:pPr>
                      <w:r>
                        <w:rPr>
                          <w:b/>
                          <w:color w:val="FFFFFF"/>
                          <w:lang w:val="es-EC"/>
                        </w:rPr>
                        <w:t xml:space="preserve">Martes 21 de marzo </w:t>
                      </w:r>
                    </w:p>
                  </w:txbxContent>
                </v:textbox>
                <w10:wrap anchorx="margin"/>
              </v:shape>
            </w:pict>
          </mc:Fallback>
        </mc:AlternateContent>
      </w:r>
    </w:p>
    <w:p w14:paraId="1CE57518" w14:textId="77777777" w:rsidR="00713AB4" w:rsidRPr="009E0CAA" w:rsidRDefault="00713AB4" w:rsidP="009246AC">
      <w:pPr>
        <w:widowControl/>
        <w:autoSpaceDE/>
        <w:autoSpaceDN/>
        <w:adjustRightInd/>
        <w:jc w:val="both"/>
        <w:rPr>
          <w:rFonts w:ascii="Bookman Old Style" w:hAnsi="Bookman Old Style"/>
          <w:sz w:val="24"/>
          <w:szCs w:val="24"/>
          <w:lang w:val="es-ES_tradnl"/>
        </w:rPr>
      </w:pPr>
    </w:p>
    <w:p w14:paraId="36FE7D8A" w14:textId="77777777" w:rsidR="002A1442" w:rsidRPr="009E0CAA" w:rsidRDefault="002A1442" w:rsidP="009246AC">
      <w:pPr>
        <w:widowControl/>
        <w:autoSpaceDE/>
        <w:autoSpaceDN/>
        <w:adjustRightInd/>
        <w:jc w:val="both"/>
        <w:rPr>
          <w:rFonts w:ascii="Bookman Old Style" w:hAnsi="Bookman Old Style"/>
          <w:bCs/>
          <w:color w:val="000080"/>
          <w:sz w:val="24"/>
          <w:szCs w:val="24"/>
          <w:lang w:val="es-EC"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512679" w:rsidRPr="009E0CAA" w14:paraId="4B2AD453" w14:textId="77777777" w:rsidTr="00011E40">
        <w:trPr>
          <w:trHeight w:val="1380"/>
        </w:trPr>
        <w:tc>
          <w:tcPr>
            <w:tcW w:w="9322" w:type="dxa"/>
            <w:shd w:val="clear" w:color="auto" w:fill="E6F1DF"/>
          </w:tcPr>
          <w:p w14:paraId="260D6CEA" w14:textId="77777777" w:rsidR="00512679" w:rsidRPr="009E0CAA" w:rsidRDefault="00512679" w:rsidP="00011E40">
            <w:pPr>
              <w:widowControl/>
              <w:autoSpaceDE/>
              <w:autoSpaceDN/>
              <w:adjustRightInd/>
              <w:jc w:val="both"/>
              <w:rPr>
                <w:rFonts w:ascii="Bookman Old Style" w:hAnsi="Bookman Old Style"/>
                <w:bCs/>
                <w:color w:val="000080"/>
                <w:sz w:val="24"/>
                <w:szCs w:val="24"/>
                <w:lang w:val="es-EC" w:eastAsia="es-ES"/>
              </w:rPr>
            </w:pPr>
          </w:p>
          <w:p w14:paraId="2DBA654E" w14:textId="18635BBE" w:rsidR="00512679" w:rsidRPr="009E0CAA" w:rsidRDefault="00512679" w:rsidP="00512679">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REGLAMENTO PARA LAS TRANSFERENCIAS DE BIENES MUEBLES POR DONACIÓN QUE REALICE EL MINISTERIO DE TELECOMUNICACIONES Y DE LA SOCIEDAD DE LA INFORMACIÓN A PERSONAS NATURALES O JURÍDICAS DE DERECHO PRIVADO SIN FINES DE LUCRO</w:t>
            </w:r>
          </w:p>
          <w:p w14:paraId="72DF83CC" w14:textId="77777777" w:rsidR="00512679" w:rsidRPr="009E0CAA" w:rsidRDefault="00512679" w:rsidP="00011E40">
            <w:pPr>
              <w:widowControl/>
              <w:autoSpaceDE/>
              <w:autoSpaceDN/>
              <w:adjustRightInd/>
              <w:jc w:val="both"/>
              <w:rPr>
                <w:rFonts w:ascii="Bookman Old Style" w:hAnsi="Bookman Old Style"/>
                <w:bCs/>
                <w:color w:val="000080"/>
                <w:sz w:val="24"/>
                <w:szCs w:val="24"/>
                <w:lang w:val="es-EC" w:eastAsia="es-ES"/>
              </w:rPr>
            </w:pPr>
          </w:p>
          <w:p w14:paraId="03D028B7" w14:textId="01476D40" w:rsidR="00512679" w:rsidRPr="009E0CAA" w:rsidRDefault="00512679"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Acuerdo Ministerial No 003-2017 de la Ministra de Telecomunicaciones de la Sociedad de la Información, publicado en el Registro Oficial N. 967, de 21 de marzo 2017. </w:t>
            </w:r>
          </w:p>
          <w:p w14:paraId="63B6B4D8" w14:textId="77777777" w:rsidR="00512679" w:rsidRPr="009E0CAA" w:rsidRDefault="00512679" w:rsidP="00011E40">
            <w:pPr>
              <w:widowControl/>
              <w:autoSpaceDE/>
              <w:autoSpaceDN/>
              <w:adjustRightInd/>
              <w:jc w:val="both"/>
              <w:rPr>
                <w:rFonts w:ascii="Bookman Old Style" w:hAnsi="Bookman Old Style"/>
                <w:bCs/>
                <w:color w:val="000080"/>
                <w:sz w:val="24"/>
                <w:szCs w:val="24"/>
                <w:lang w:val="es-EC" w:eastAsia="es-ES"/>
              </w:rPr>
            </w:pPr>
          </w:p>
          <w:p w14:paraId="6EE07068" w14:textId="4520497F"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p>
          <w:p w14:paraId="46CB5A0E" w14:textId="77777777"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Acuerda:</w:t>
            </w:r>
          </w:p>
          <w:p w14:paraId="36C34876" w14:textId="77777777"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p>
          <w:p w14:paraId="7CBFB8CC" w14:textId="77777777"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p>
          <w:p w14:paraId="4D5E80CF" w14:textId="3A2CFB67" w:rsidR="00512679" w:rsidRPr="009E0CAA" w:rsidRDefault="00512679" w:rsidP="00713AB4">
            <w:pPr>
              <w:widowControl/>
              <w:autoSpaceDE/>
              <w:autoSpaceDN/>
              <w:adjustRightInd/>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REGLAMENTO PARA LAS</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TRANSFERENCIAS DE BIENES MUEBLES POR</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DONACIÓN QUE REALICE EL MINISTERIO</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DE TELECOMUNICACIONES Y DE LA</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SOCIEDAD DE LA INFORMACIÓN A PERSONAS</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NATURALES O JURÍDICAS DE DERECHO</w:t>
            </w:r>
            <w:r w:rsidR="00713AB4" w:rsidRPr="009E0CAA">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PRIVADO SIN FINES DE LUCRO</w:t>
            </w:r>
          </w:p>
          <w:p w14:paraId="6AB56C57" w14:textId="77777777" w:rsidR="00713AB4" w:rsidRPr="009E0CAA" w:rsidRDefault="00713AB4" w:rsidP="00512679">
            <w:pPr>
              <w:widowControl/>
              <w:autoSpaceDE/>
              <w:autoSpaceDN/>
              <w:adjustRightInd/>
              <w:jc w:val="center"/>
              <w:rPr>
                <w:rFonts w:ascii="Bookman Old Style" w:hAnsi="Bookman Old Style"/>
                <w:b/>
                <w:bCs/>
                <w:color w:val="000080"/>
                <w:sz w:val="24"/>
                <w:szCs w:val="24"/>
                <w:lang w:val="es-EC" w:eastAsia="es-ES"/>
              </w:rPr>
            </w:pPr>
          </w:p>
          <w:p w14:paraId="4D0A4236" w14:textId="77777777" w:rsidR="00713AB4" w:rsidRPr="009E0CAA" w:rsidRDefault="00713AB4" w:rsidP="00512679">
            <w:pPr>
              <w:widowControl/>
              <w:autoSpaceDE/>
              <w:autoSpaceDN/>
              <w:adjustRightInd/>
              <w:jc w:val="center"/>
              <w:rPr>
                <w:rFonts w:ascii="Bookman Old Style" w:hAnsi="Bookman Old Style"/>
                <w:b/>
                <w:bCs/>
                <w:color w:val="000080"/>
                <w:sz w:val="24"/>
                <w:szCs w:val="24"/>
                <w:lang w:val="es-EC" w:eastAsia="es-ES"/>
              </w:rPr>
            </w:pPr>
          </w:p>
          <w:p w14:paraId="1D9AEE15" w14:textId="77777777" w:rsidR="00713AB4"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 xml:space="preserve">CAPITULO I </w:t>
            </w:r>
          </w:p>
          <w:p w14:paraId="3D805B5E" w14:textId="5BAC54A6"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GENERALIDADES</w:t>
            </w:r>
          </w:p>
          <w:p w14:paraId="0D5FACC7" w14:textId="77777777" w:rsidR="00512679" w:rsidRPr="009E0CAA" w:rsidRDefault="00512679" w:rsidP="00713AB4">
            <w:pPr>
              <w:widowControl/>
              <w:autoSpaceDE/>
              <w:autoSpaceDN/>
              <w:adjustRightInd/>
              <w:rPr>
                <w:rFonts w:ascii="Bookman Old Style" w:hAnsi="Bookman Old Style"/>
                <w:b/>
                <w:bCs/>
                <w:color w:val="000080"/>
                <w:sz w:val="24"/>
                <w:szCs w:val="24"/>
                <w:lang w:val="es-EC" w:eastAsia="es-ES"/>
              </w:rPr>
            </w:pPr>
          </w:p>
          <w:p w14:paraId="003DFAA5"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1.- Objeto.- En cumplimiento al artículo 104 del Código Orgánico de Planificación y Finanzas Públicas y artículo 89 de su Reglamento, el presente instrumento tiene por objeto establecer el procedimiento para la transferencia de bienes muebles en concepto de donaciones, a favor de personas naturales o jurídicas de derecho privado sin fines de lucro, destinadas a investigación científica, educación, salud, inclusión social y donaciones para la ejecución de programas o proyectos prioritarios de inversión en beneficio directo de la colectividad, priorizados por la Secretaría Nacional de Planificación y Desarrollo.</w:t>
            </w:r>
          </w:p>
          <w:p w14:paraId="2A74151A"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64C54915"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Artículo 2.- Alcance.- El presente Reglamento es de cumplimiento obligatorio para las Unidades Administrativas y Gerencias de Proyectos del Ministerio de Telecomunicaciones y de la Sociedad de la Información que requieran transferir bienes muebles por concepto de donaciones a favor de personas naturales o jurídicas de derecho privado sin fines de lucro, destinadas a investigación científica, educación, salud, inclusión social y donaciones para la ejecución de programas o proyectos de inversión priorizados por la Secretaría Nacional de Planificación y Desarrollo en beneficio directo de la colectividad, en el ámbito de las competencias del MINTEL de conformidad </w:t>
            </w:r>
            <w:r w:rsidRPr="009E0CAA">
              <w:rPr>
                <w:rFonts w:ascii="Bookman Old Style" w:hAnsi="Bookman Old Style"/>
                <w:bCs/>
                <w:color w:val="000080"/>
                <w:sz w:val="24"/>
                <w:szCs w:val="24"/>
                <w:lang w:val="es-EC" w:eastAsia="es-ES"/>
              </w:rPr>
              <w:lastRenderedPageBreak/>
              <w:t>con la Ley.</w:t>
            </w:r>
          </w:p>
          <w:p w14:paraId="7F918CDC"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No se podrán efectuar transferencias para propósitos respecto de los cuales las instituciones deberían realizarlos a través de procesos de contratación pública.</w:t>
            </w:r>
          </w:p>
          <w:p w14:paraId="425A52DF"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1E2A1958" w14:textId="501B00C3"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3.- Beneficiarios.- Serán beneficiarios de transferencias de bienes muebles por concepto de donaciones, las personas naturales o jurídicas sin fines de lucro, legalmente constituidas y registradas en el Ministerio del ramo u organismo competente.</w:t>
            </w:r>
          </w:p>
          <w:p w14:paraId="5C60622A"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Los beneficiarios deberán suscribir con el MINTEL un convenio en el cual se deberá reflejar su participación para la ejecución de programas o proyectos en beneficio directo de la colectividad.</w:t>
            </w:r>
          </w:p>
          <w:p w14:paraId="36F910BB"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7D3846E8" w14:textId="42E7C60E" w:rsidR="00713AB4" w:rsidRPr="002C2238" w:rsidRDefault="00512679"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4.- Planificación.- Toda transferencia a favor de personas naturales o jurídicas de derecho privado sin fines de lucro, debe responder a un proceso de planificación que permita evidenciar con claridad los objetivos, metas, productos y servicios que van a ser proporcionados en beneficio directo de la colectividad.</w:t>
            </w:r>
          </w:p>
          <w:p w14:paraId="730533FB" w14:textId="77777777" w:rsidR="00713AB4" w:rsidRPr="009E0CAA" w:rsidRDefault="00713AB4" w:rsidP="00512679">
            <w:pPr>
              <w:widowControl/>
              <w:autoSpaceDE/>
              <w:autoSpaceDN/>
              <w:adjustRightInd/>
              <w:jc w:val="center"/>
              <w:rPr>
                <w:rFonts w:ascii="Bookman Old Style" w:hAnsi="Bookman Old Style"/>
                <w:b/>
                <w:bCs/>
                <w:color w:val="000080"/>
                <w:sz w:val="24"/>
                <w:szCs w:val="24"/>
                <w:lang w:val="es-EC" w:eastAsia="es-ES"/>
              </w:rPr>
            </w:pPr>
          </w:p>
          <w:p w14:paraId="1D5EF02C" w14:textId="77777777"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CAPITULO II</w:t>
            </w:r>
          </w:p>
          <w:p w14:paraId="5E307876" w14:textId="77777777"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DEL EXPEDIENTE</w:t>
            </w:r>
          </w:p>
          <w:p w14:paraId="04D9EC56" w14:textId="77777777" w:rsidR="00512679" w:rsidRPr="009E0CAA" w:rsidRDefault="00512679" w:rsidP="00512679">
            <w:pPr>
              <w:widowControl/>
              <w:autoSpaceDE/>
              <w:autoSpaceDN/>
              <w:adjustRightInd/>
              <w:jc w:val="center"/>
              <w:rPr>
                <w:rFonts w:ascii="Bookman Old Style" w:hAnsi="Bookman Old Style"/>
                <w:b/>
                <w:bCs/>
                <w:color w:val="000080"/>
                <w:sz w:val="24"/>
                <w:szCs w:val="24"/>
                <w:lang w:val="es-EC" w:eastAsia="es-ES"/>
              </w:rPr>
            </w:pPr>
          </w:p>
          <w:p w14:paraId="048A34B7"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5.- Informe Técnico.- Las Unidades Administrativas o Gerencias de Proyectos del Ministerio de Telecomunicaciones y de la Sociedad de la Información deberán elaborar un informe técnico de justificación para la transferencia de bienes muebles por concepto de donaciones, a favor de personas naturales o jurídicas de derecho privado sin fines de lucro, el mismo que contendrá entre otros aspectos, lo siguiente:</w:t>
            </w:r>
          </w:p>
          <w:p w14:paraId="374C63BA"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45150EE5" w14:textId="3BA0DA71"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1. </w:t>
            </w:r>
            <w:r w:rsidR="00512679" w:rsidRPr="009E0CAA">
              <w:rPr>
                <w:rFonts w:ascii="Bookman Old Style" w:hAnsi="Bookman Old Style"/>
                <w:bCs/>
                <w:color w:val="000080"/>
                <w:sz w:val="24"/>
                <w:szCs w:val="24"/>
                <w:lang w:val="es-EC" w:eastAsia="es-ES"/>
              </w:rPr>
              <w:t>Antecedentes.</w:t>
            </w:r>
          </w:p>
          <w:p w14:paraId="089AB12A"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53E94CCB" w14:textId="24E8FB57"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2. </w:t>
            </w:r>
            <w:r w:rsidR="00512679" w:rsidRPr="009E0CAA">
              <w:rPr>
                <w:rFonts w:ascii="Bookman Old Style" w:hAnsi="Bookman Old Style"/>
                <w:bCs/>
                <w:color w:val="000080"/>
                <w:sz w:val="24"/>
                <w:szCs w:val="24"/>
                <w:lang w:val="es-EC" w:eastAsia="es-ES"/>
              </w:rPr>
              <w:t>Objetivos.</w:t>
            </w:r>
          </w:p>
          <w:p w14:paraId="318B3C86"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459DB739" w14:textId="18FF0DBA"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3. </w:t>
            </w:r>
            <w:r w:rsidR="00512679" w:rsidRPr="009E0CAA">
              <w:rPr>
                <w:rFonts w:ascii="Bookman Old Style" w:hAnsi="Bookman Old Style"/>
                <w:bCs/>
                <w:color w:val="000080"/>
                <w:sz w:val="24"/>
                <w:szCs w:val="24"/>
                <w:lang w:val="es-EC" w:eastAsia="es-ES"/>
              </w:rPr>
              <w:t>Beneficiario.</w:t>
            </w:r>
          </w:p>
          <w:p w14:paraId="3B2274FD"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33EEF097" w14:textId="0BBE593D"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3.1 </w:t>
            </w:r>
            <w:r w:rsidR="00512679" w:rsidRPr="009E0CAA">
              <w:rPr>
                <w:rFonts w:ascii="Bookman Old Style" w:hAnsi="Bookman Old Style"/>
                <w:bCs/>
                <w:color w:val="000080"/>
                <w:sz w:val="24"/>
                <w:szCs w:val="24"/>
                <w:lang w:val="es-EC" w:eastAsia="es-ES"/>
              </w:rPr>
              <w:t>Identificación.</w:t>
            </w:r>
          </w:p>
          <w:p w14:paraId="4E8AD7AE"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7090B329" w14:textId="20722346"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3.2 </w:t>
            </w:r>
            <w:r w:rsidR="00512679" w:rsidRPr="009E0CAA">
              <w:rPr>
                <w:rFonts w:ascii="Bookman Old Style" w:hAnsi="Bookman Old Style"/>
                <w:bCs/>
                <w:color w:val="000080"/>
                <w:sz w:val="24"/>
                <w:szCs w:val="24"/>
                <w:lang w:val="es-EC" w:eastAsia="es-ES"/>
              </w:rPr>
              <w:t>Ubicación:   Detalle   de   la   provincia,   cantón, parroquia y dirección.</w:t>
            </w:r>
          </w:p>
          <w:p w14:paraId="53A0140B"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7A3611B8" w14:textId="16D0C0AD" w:rsidR="00512679" w:rsidRPr="009E0CAA" w:rsidRDefault="00A72F35" w:rsidP="00A72F35">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4. </w:t>
            </w:r>
            <w:r w:rsidR="00512679" w:rsidRPr="009E0CAA">
              <w:rPr>
                <w:rFonts w:ascii="Bookman Old Style" w:hAnsi="Bookman Old Style"/>
                <w:bCs/>
                <w:color w:val="000080"/>
                <w:sz w:val="24"/>
                <w:szCs w:val="24"/>
                <w:lang w:val="es-EC" w:eastAsia="es-ES"/>
              </w:rPr>
              <w:t>Justificación técnica:</w:t>
            </w:r>
          </w:p>
          <w:p w14:paraId="3F2DCE40" w14:textId="77777777" w:rsidR="00512679" w:rsidRPr="009E0CAA" w:rsidRDefault="00512679" w:rsidP="00A72F35">
            <w:pPr>
              <w:pStyle w:val="Prrafodelista"/>
              <w:widowControl/>
              <w:autoSpaceDE/>
              <w:autoSpaceDN/>
              <w:adjustRightInd/>
              <w:ind w:left="1065"/>
              <w:jc w:val="both"/>
              <w:rPr>
                <w:rFonts w:ascii="Bookman Old Style" w:hAnsi="Bookman Old Style"/>
                <w:bCs/>
                <w:color w:val="000080"/>
                <w:sz w:val="24"/>
                <w:szCs w:val="24"/>
                <w:lang w:val="es-EC" w:eastAsia="es-ES"/>
              </w:rPr>
            </w:pPr>
          </w:p>
          <w:p w14:paraId="0752BA5B" w14:textId="4F911F12"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Porqué se determinó el beneficiario e indicar el beneficio directo a la colectividad, entre otros aspectos técnicos.</w:t>
            </w:r>
          </w:p>
          <w:p w14:paraId="617C680A" w14:textId="77777777" w:rsidR="00A72F35" w:rsidRPr="009E0CAA" w:rsidRDefault="00A72F35" w:rsidP="00512679">
            <w:pPr>
              <w:widowControl/>
              <w:autoSpaceDE/>
              <w:autoSpaceDN/>
              <w:adjustRightInd/>
              <w:jc w:val="both"/>
              <w:rPr>
                <w:rFonts w:ascii="Bookman Old Style" w:hAnsi="Bookman Old Style"/>
                <w:bCs/>
                <w:color w:val="000080"/>
                <w:sz w:val="24"/>
                <w:szCs w:val="24"/>
                <w:lang w:val="es-EC" w:eastAsia="es-ES"/>
              </w:rPr>
            </w:pPr>
          </w:p>
          <w:p w14:paraId="0BC3E7F0" w14:textId="7CB03480"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5. </w:t>
            </w:r>
            <w:r w:rsidR="00512679" w:rsidRPr="009E0CAA">
              <w:rPr>
                <w:rFonts w:ascii="Bookman Old Style" w:hAnsi="Bookman Old Style"/>
                <w:bCs/>
                <w:color w:val="000080"/>
                <w:sz w:val="24"/>
                <w:szCs w:val="24"/>
                <w:lang w:val="es-EC" w:eastAsia="es-ES"/>
              </w:rPr>
              <w:t>Resultados esperados: Se deben precisar los resultados esperados, seguimiento y medios de verificación.</w:t>
            </w:r>
          </w:p>
          <w:p w14:paraId="0D61E017"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75A5A279" w14:textId="0EDB0FC9"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lastRenderedPageBreak/>
              <w:t xml:space="preserve">6. </w:t>
            </w:r>
            <w:r w:rsidR="00512679" w:rsidRPr="009E0CAA">
              <w:rPr>
                <w:rFonts w:ascii="Bookman Old Style" w:hAnsi="Bookman Old Style"/>
                <w:bCs/>
                <w:color w:val="000080"/>
                <w:sz w:val="24"/>
                <w:szCs w:val="24"/>
                <w:lang w:val="es-EC" w:eastAsia="es-ES"/>
              </w:rPr>
              <w:t>Detallar los bienes muebles a ser transferidos.</w:t>
            </w:r>
          </w:p>
          <w:p w14:paraId="7EDE9111"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6E56F650" w14:textId="04F93A1C"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7. </w:t>
            </w:r>
            <w:r w:rsidR="00512679" w:rsidRPr="009E0CAA">
              <w:rPr>
                <w:rFonts w:ascii="Bookman Old Style" w:hAnsi="Bookman Old Style"/>
                <w:bCs/>
                <w:color w:val="000080"/>
                <w:sz w:val="24"/>
                <w:szCs w:val="24"/>
                <w:lang w:val="es-EC" w:eastAsia="es-ES"/>
              </w:rPr>
              <w:t>Vigencia que no sea de renovación tácita e indefinida.</w:t>
            </w:r>
          </w:p>
          <w:p w14:paraId="3B703AA7"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19344CBB" w14:textId="6836FE77"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8. </w:t>
            </w:r>
            <w:r w:rsidR="00512679" w:rsidRPr="009E0CAA">
              <w:rPr>
                <w:rFonts w:ascii="Bookman Old Style" w:hAnsi="Bookman Old Style"/>
                <w:bCs/>
                <w:color w:val="000080"/>
                <w:sz w:val="24"/>
                <w:szCs w:val="24"/>
                <w:lang w:val="es-EC" w:eastAsia="es-ES"/>
              </w:rPr>
              <w:t>Recomendación sobre la viabilidad de la transferencia de los bienes.</w:t>
            </w:r>
          </w:p>
          <w:p w14:paraId="5B86EDB6"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06706A8B"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 informe técnico de factibilidad deberá ser aprobado por el titular del Unidad Administrativa o Gerencia del Proyecto.</w:t>
            </w:r>
          </w:p>
          <w:p w14:paraId="625A3F2C"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21B40A59"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6.- Certificaciones.- La Unidad Administrativa o Gerencia de Proyecto, deberá obtener de la Coordinación General de Planificación la certificación de alineación de objetivos al Plan Nacional del Buen Vivir, a los objetivos institucionales y a los objetivos del proyecto; y, la certificación de la Coordinación General Administrativa Financiera sobre el registro contable e inventarios de los bienes muebles a transferir.</w:t>
            </w:r>
          </w:p>
          <w:p w14:paraId="3B3675F1"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12FDC67C"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7.- Expediente.- La Unidad Administrativa o Gerencia de Proyecto, deberá conformar un expediente que contendrá la siguiente documentación:</w:t>
            </w:r>
          </w:p>
          <w:p w14:paraId="33577B2A"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2CB447D5" w14:textId="224CCF68" w:rsidR="00512679" w:rsidRPr="009E0CAA" w:rsidRDefault="00A72F35" w:rsidP="00A72F35">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1. </w:t>
            </w:r>
            <w:r w:rsidR="00512679" w:rsidRPr="009E0CAA">
              <w:rPr>
                <w:rFonts w:ascii="Bookman Old Style" w:hAnsi="Bookman Old Style"/>
                <w:bCs/>
                <w:color w:val="000080"/>
                <w:sz w:val="24"/>
                <w:szCs w:val="24"/>
                <w:lang w:val="es-EC" w:eastAsia="es-ES"/>
              </w:rPr>
              <w:t>Informe técnico.</w:t>
            </w:r>
          </w:p>
          <w:p w14:paraId="3E1CC137" w14:textId="77777777" w:rsidR="00512679" w:rsidRPr="009E0CAA" w:rsidRDefault="00512679" w:rsidP="00512679">
            <w:pPr>
              <w:pStyle w:val="Prrafodelista"/>
              <w:widowControl/>
              <w:autoSpaceDE/>
              <w:autoSpaceDN/>
              <w:adjustRightInd/>
              <w:jc w:val="both"/>
              <w:rPr>
                <w:rFonts w:ascii="Bookman Old Style" w:hAnsi="Bookman Old Style"/>
                <w:bCs/>
                <w:color w:val="000080"/>
                <w:sz w:val="24"/>
                <w:szCs w:val="24"/>
                <w:lang w:val="es-EC" w:eastAsia="es-ES"/>
              </w:rPr>
            </w:pPr>
          </w:p>
          <w:p w14:paraId="71CD4212" w14:textId="77BD804D"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2. </w:t>
            </w:r>
            <w:r w:rsidR="00512679" w:rsidRPr="009E0CAA">
              <w:rPr>
                <w:rFonts w:ascii="Bookman Old Style" w:hAnsi="Bookman Old Style"/>
                <w:bCs/>
                <w:color w:val="000080"/>
                <w:sz w:val="24"/>
                <w:szCs w:val="24"/>
                <w:lang w:val="es-EC" w:eastAsia="es-ES"/>
              </w:rPr>
              <w:t>Documentos de respaldo de los antecedentes del informe.</w:t>
            </w:r>
          </w:p>
          <w:p w14:paraId="5D6ADAF6"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6A6CA878" w14:textId="3BEFFAAA"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3. </w:t>
            </w:r>
            <w:r w:rsidR="00512679" w:rsidRPr="009E0CAA">
              <w:rPr>
                <w:rFonts w:ascii="Bookman Old Style" w:hAnsi="Bookman Old Style"/>
                <w:bCs/>
                <w:color w:val="000080"/>
                <w:sz w:val="24"/>
                <w:szCs w:val="24"/>
                <w:lang w:val="es-EC" w:eastAsia="es-ES"/>
              </w:rPr>
              <w:t>Certificaciones de la Coordinación General de Planificación y Coordinación General Administrativa Financiera</w:t>
            </w:r>
          </w:p>
          <w:p w14:paraId="675EE755"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6587EE37" w14:textId="00702CCB"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4. </w:t>
            </w:r>
            <w:r w:rsidR="00512679" w:rsidRPr="009E0CAA">
              <w:rPr>
                <w:rFonts w:ascii="Bookman Old Style" w:hAnsi="Bookman Old Style"/>
                <w:bCs/>
                <w:color w:val="000080"/>
                <w:sz w:val="24"/>
                <w:szCs w:val="24"/>
                <w:lang w:val="es-EC" w:eastAsia="es-ES"/>
              </w:rPr>
              <w:t>Designación de Guardalmacén Temporal (de ser el caso)</w:t>
            </w:r>
          </w:p>
          <w:p w14:paraId="3EDD8B29"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2ACAA007" w14:textId="5E32BC82"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5. </w:t>
            </w:r>
            <w:r w:rsidR="00512679" w:rsidRPr="009E0CAA">
              <w:rPr>
                <w:rFonts w:ascii="Bookman Old Style" w:hAnsi="Bookman Old Style"/>
                <w:bCs/>
                <w:color w:val="000080"/>
                <w:sz w:val="24"/>
                <w:szCs w:val="24"/>
                <w:lang w:val="es-EC" w:eastAsia="es-ES"/>
              </w:rPr>
              <w:t>Acta entrega recepción</w:t>
            </w:r>
            <w:r w:rsidRPr="009E0CAA">
              <w:rPr>
                <w:rFonts w:ascii="Bookman Old Style" w:hAnsi="Bookman Old Style"/>
                <w:bCs/>
                <w:color w:val="000080"/>
                <w:sz w:val="24"/>
                <w:szCs w:val="24"/>
                <w:lang w:val="es-EC" w:eastAsia="es-ES"/>
              </w:rPr>
              <w:t xml:space="preserve"> </w:t>
            </w:r>
            <w:r w:rsidR="00512679" w:rsidRPr="009E0CAA">
              <w:rPr>
                <w:rFonts w:ascii="Bookman Old Style" w:hAnsi="Bookman Old Style"/>
                <w:bCs/>
                <w:color w:val="000080"/>
                <w:sz w:val="24"/>
                <w:szCs w:val="24"/>
                <w:lang w:val="es-EC" w:eastAsia="es-ES"/>
              </w:rPr>
              <w:t>(de ser el caso)</w:t>
            </w:r>
          </w:p>
          <w:p w14:paraId="54307138"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3A6A0389" w14:textId="5B769E84"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6. </w:t>
            </w:r>
            <w:r w:rsidR="00512679" w:rsidRPr="009E0CAA">
              <w:rPr>
                <w:rFonts w:ascii="Bookman Old Style" w:hAnsi="Bookman Old Style"/>
                <w:bCs/>
                <w:color w:val="000080"/>
                <w:sz w:val="24"/>
                <w:szCs w:val="24"/>
                <w:lang w:val="es-EC" w:eastAsia="es-ES"/>
              </w:rPr>
              <w:t>Acuerdo Ministerial expedido por el Ministerio del ramo mediante el cual se haya legalizado o registrado la organización social, o su equivalente (de ser el caso);</w:t>
            </w:r>
          </w:p>
          <w:p w14:paraId="61745C90"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10167431" w14:textId="70AC1F3E"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7. </w:t>
            </w:r>
            <w:r w:rsidR="00512679" w:rsidRPr="009E0CAA">
              <w:rPr>
                <w:rFonts w:ascii="Bookman Old Style" w:hAnsi="Bookman Old Style"/>
                <w:bCs/>
                <w:color w:val="000080"/>
                <w:sz w:val="24"/>
                <w:szCs w:val="24"/>
                <w:lang w:val="es-EC" w:eastAsia="es-ES"/>
              </w:rPr>
              <w:t>Nombramiento actualizado del/la representante legal debidamente registrado en el Ministerio u organismo competente (de ser el caso);</w:t>
            </w:r>
          </w:p>
          <w:p w14:paraId="480FFDBE"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487431F9" w14:textId="16377FF1" w:rsidR="00512679" w:rsidRPr="009E0CAA" w:rsidRDefault="00A72F35"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8. </w:t>
            </w:r>
            <w:r w:rsidR="00512679" w:rsidRPr="009E0CAA">
              <w:rPr>
                <w:rFonts w:ascii="Bookman Old Style" w:hAnsi="Bookman Old Style"/>
                <w:bCs/>
                <w:color w:val="000080"/>
                <w:sz w:val="24"/>
                <w:szCs w:val="24"/>
                <w:lang w:val="es-EC" w:eastAsia="es-ES"/>
              </w:rPr>
              <w:t>Copia de la cédula de ciudadanía y certificado de votación de la persona natural o del representante legal de la persona jurídica.</w:t>
            </w:r>
          </w:p>
          <w:p w14:paraId="28863E69"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p>
          <w:p w14:paraId="2CAE03D0" w14:textId="77777777" w:rsidR="00512679" w:rsidRPr="009E0CAA" w:rsidRDefault="00512679" w:rsidP="00512679">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8.- Autorización.- La Máxima Autoridad o su delegado, sobre la base del expediente, autorizará la propuesta y dispondrá a la Coordinación General Jurídica la elaboración del Convenio respectivo.</w:t>
            </w:r>
          </w:p>
          <w:p w14:paraId="41151A8F" w14:textId="77777777" w:rsidR="00512679" w:rsidRPr="009E0CAA" w:rsidRDefault="00512679" w:rsidP="00011E40">
            <w:pPr>
              <w:widowControl/>
              <w:autoSpaceDE/>
              <w:autoSpaceDN/>
              <w:adjustRightInd/>
              <w:jc w:val="both"/>
              <w:rPr>
                <w:rFonts w:ascii="Bookman Old Style" w:hAnsi="Bookman Old Style"/>
                <w:b/>
                <w:bCs/>
                <w:color w:val="000080"/>
                <w:sz w:val="24"/>
                <w:szCs w:val="24"/>
                <w:lang w:val="es-EC" w:eastAsia="es-ES"/>
              </w:rPr>
            </w:pPr>
          </w:p>
          <w:p w14:paraId="79D4898A" w14:textId="77777777" w:rsidR="002568D6" w:rsidRPr="009E0CAA" w:rsidRDefault="00512679" w:rsidP="00011E4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Ver Registro Oficial:</w:t>
            </w:r>
          </w:p>
          <w:p w14:paraId="03F0E26B" w14:textId="50A5E5DF" w:rsidR="002568D6" w:rsidRPr="002C2238" w:rsidRDefault="00512679" w:rsidP="00011E4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 xml:space="preserve"> </w:t>
            </w:r>
            <w:hyperlink r:id="rId18" w:history="1">
              <w:r w:rsidR="002568D6" w:rsidRPr="009E0CAA">
                <w:rPr>
                  <w:rStyle w:val="Hipervnculo"/>
                  <w:rFonts w:ascii="Bookman Old Style" w:hAnsi="Bookman Old Style"/>
                  <w:b/>
                  <w:bCs/>
                  <w:sz w:val="24"/>
                  <w:szCs w:val="24"/>
                  <w:lang w:val="es-EC" w:eastAsia="es-ES"/>
                </w:rPr>
                <w:t>http://www.silec.com.ec/Webtools/LexisFinder/ImageVisualizer/Image</w:t>
              </w:r>
              <w:r w:rsidR="002568D6" w:rsidRPr="009E0CAA">
                <w:rPr>
                  <w:rStyle w:val="Hipervnculo"/>
                  <w:rFonts w:ascii="Bookman Old Style" w:hAnsi="Bookman Old Style"/>
                  <w:b/>
                  <w:bCs/>
                  <w:sz w:val="24"/>
                  <w:szCs w:val="24"/>
                  <w:lang w:val="es-EC" w:eastAsia="es-ES"/>
                </w:rPr>
                <w:lastRenderedPageBreak/>
                <w:t>Visualizer.aspx?id=DCA5D7A149257478904B04AE84507197415CED25&amp;type=RO</w:t>
              </w:r>
            </w:hyperlink>
          </w:p>
        </w:tc>
      </w:tr>
    </w:tbl>
    <w:tbl>
      <w:tblPr>
        <w:tblpPr w:leftFromText="141" w:rightFromText="141" w:vertAnchor="text" w:horzAnchor="margin" w:tblpY="42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2C2238" w:rsidRPr="009E0CAA" w14:paraId="06953B61" w14:textId="77777777" w:rsidTr="002C2238">
        <w:trPr>
          <w:trHeight w:val="1424"/>
        </w:trPr>
        <w:tc>
          <w:tcPr>
            <w:tcW w:w="9322" w:type="dxa"/>
            <w:shd w:val="clear" w:color="auto" w:fill="DDFFFF"/>
          </w:tcPr>
          <w:p w14:paraId="7C228F56"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p>
          <w:p w14:paraId="54E1E282"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LA SIGUIENTE: NORMA QUE REGULA LAS INSCRIPCIONES DE CONTRATOS DE ARRIENDO MERCANTIL O LEASING EN LOS REGISTROS MERCANTILES Y DE LA PROPIEDAD CON FUNCIONES Y FACULTADES DE REGISTRO MERCANTIL A NIVEL NACIONAL</w:t>
            </w:r>
          </w:p>
          <w:p w14:paraId="78BB7043"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49CEAEC7"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Resolución  Nro. 001-NG-DINARDAP-2017 de la Directora de Registro de Datos Públicos,  publicado en el Registro Oficial 967 de 21 de marzo de 2017. </w:t>
            </w:r>
          </w:p>
          <w:p w14:paraId="1913ECA0"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2C6971EB"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Resuelve:</w:t>
            </w:r>
          </w:p>
          <w:p w14:paraId="64441C43"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p>
          <w:p w14:paraId="23FD12A7"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la siguiente: NORMA QUE REGULA LAS INSCRIPCIONES DE CONTRATOS DE ARRIENDO MERCANTIL O LEASING EN LOS REGISTROS MERCANTILES Y DE LA PROPIEDAD CON FUNCIONES Y FACULTADES DE REGISTRO MERCANTIL A NIVEL NACIONAL</w:t>
            </w:r>
          </w:p>
          <w:p w14:paraId="3EC1621E" w14:textId="77777777" w:rsidR="002C2238" w:rsidRPr="009E0CAA" w:rsidRDefault="002C2238" w:rsidP="002C2238">
            <w:pPr>
              <w:widowControl/>
              <w:autoSpaceDE/>
              <w:autoSpaceDN/>
              <w:adjustRightInd/>
              <w:rPr>
                <w:rFonts w:ascii="Bookman Old Style" w:hAnsi="Bookman Old Style"/>
                <w:bCs/>
                <w:color w:val="000080"/>
                <w:sz w:val="24"/>
                <w:szCs w:val="24"/>
                <w:lang w:val="es-EC" w:eastAsia="es-ES"/>
              </w:rPr>
            </w:pPr>
          </w:p>
          <w:p w14:paraId="1BDDDD63"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1.- Objeto.- El objeto de la presente norma es garantizar la seguridad jurídica de los contratos de arrendamiento mercantil o leasing, mediante su respectiva inscripción en los Registros Mercantiles y Registros de la Propiedad con funciones y facultades de Registro Mercantil a nivel nacional.</w:t>
            </w:r>
          </w:p>
          <w:p w14:paraId="2982D331"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1AECC96F"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2.- Ámbito de Aplicación.- la presente norma es aplicable a todos los contratos de arrendamiento mercantil o leasing suscritos en el territorio nacional, así como también, para todos aquellos contratos de arrendamiento mercantil o leasing celebrados en el extranjero y que produzcan efectos jurídicos en territorio ecuatoriano.</w:t>
            </w:r>
          </w:p>
          <w:p w14:paraId="08F85782"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3A41C1D6"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3.- Contrato de arrendamiento mercantil o leasing.- Todos los contratos de arrendamiento mercantil o leasing deberán ser inscritos en el Registro Mercantil o Registro de la Propiedad con funciones y facultades de Registro Mercantil del cantón en que las partes hayan determinado se conservará el bien.</w:t>
            </w:r>
          </w:p>
          <w:p w14:paraId="07B5FDA5"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6BD060AE"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 4.- Del arancel.- Los Registros Mercantiles y Registros de la Propiedad con funciones y facultades de Registro Mercantil efectuarán el cobro por la inscripción del arrendamiento mercantil o leasing conforme a lo establecido en la Tabla de Aranceles de los Servicios Registrales Mercantiles a Nivel Nacional.</w:t>
            </w:r>
          </w:p>
          <w:p w14:paraId="3419E6D4"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60B910FB"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DISPOSICIÓN GENERAL.- Encárguese de la socialización de la presente </w:t>
            </w:r>
            <w:r w:rsidRPr="009E0CAA">
              <w:rPr>
                <w:rFonts w:ascii="Bookman Old Style" w:hAnsi="Bookman Old Style"/>
                <w:bCs/>
                <w:color w:val="000080"/>
                <w:sz w:val="24"/>
                <w:szCs w:val="24"/>
                <w:lang w:val="es-EC" w:eastAsia="es-ES"/>
              </w:rPr>
              <w:lastRenderedPageBreak/>
              <w:t>norma, a la Dirección de Control y Evaluación de la DINARDAP.</w:t>
            </w:r>
          </w:p>
          <w:p w14:paraId="36CD4F57"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7D69947E"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DISPOSICIÓN FINAL.- Esta Norma entrará en vigencia a partir de su suscripción, sin perjuicio de su publicación en el Registro Oficial.</w:t>
            </w:r>
          </w:p>
          <w:p w14:paraId="5672A873"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07B5153A"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Quito a los 17 días del mes de febrero de 2017.</w:t>
            </w:r>
          </w:p>
          <w:p w14:paraId="48FC168E"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09FA202E"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f.) Ab. Nuria Susana </w:t>
            </w:r>
            <w:proofErr w:type="spellStart"/>
            <w:r w:rsidRPr="009E0CAA">
              <w:rPr>
                <w:rFonts w:ascii="Bookman Old Style" w:hAnsi="Bookman Old Style"/>
                <w:bCs/>
                <w:color w:val="000080"/>
                <w:sz w:val="24"/>
                <w:szCs w:val="24"/>
                <w:lang w:val="es-EC" w:eastAsia="es-ES"/>
              </w:rPr>
              <w:t>Butiñá</w:t>
            </w:r>
            <w:proofErr w:type="spellEnd"/>
            <w:r w:rsidRPr="009E0CAA">
              <w:rPr>
                <w:rFonts w:ascii="Bookman Old Style" w:hAnsi="Bookman Old Style"/>
                <w:bCs/>
                <w:color w:val="000080"/>
                <w:sz w:val="24"/>
                <w:szCs w:val="24"/>
                <w:lang w:val="es-EC" w:eastAsia="es-ES"/>
              </w:rPr>
              <w:t xml:space="preserve"> Martínez, Directora Nacional de Registro de Datos Públicos.</w:t>
            </w:r>
          </w:p>
          <w:p w14:paraId="5BB128FA"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367DD55D"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DIRECCIÓN NACIONAL DE REGISTRO DE DATOS PÚBLICOS.- Certifico: que es copia auténtica del original.-Quito, 24 de febrero d</w:t>
            </w:r>
            <w:r>
              <w:rPr>
                <w:rFonts w:ascii="Bookman Old Style" w:hAnsi="Bookman Old Style"/>
                <w:bCs/>
                <w:color w:val="000080"/>
                <w:sz w:val="24"/>
                <w:szCs w:val="24"/>
                <w:lang w:val="es-EC" w:eastAsia="es-ES"/>
              </w:rPr>
              <w:t>e 2017.- f.) Ilegible, Archivo.</w:t>
            </w:r>
          </w:p>
          <w:p w14:paraId="146F22C2"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tc>
      </w:tr>
    </w:tbl>
    <w:p w14:paraId="5C22ED86" w14:textId="020A6F00" w:rsidR="002A1442" w:rsidRPr="009E0CAA" w:rsidRDefault="002A1442" w:rsidP="009246AC">
      <w:pPr>
        <w:widowControl/>
        <w:autoSpaceDE/>
        <w:autoSpaceDN/>
        <w:adjustRightInd/>
        <w:jc w:val="both"/>
        <w:rPr>
          <w:rFonts w:ascii="Bookman Old Style" w:hAnsi="Bookman Old Style"/>
          <w:bCs/>
          <w:color w:val="000080"/>
          <w:sz w:val="24"/>
          <w:szCs w:val="24"/>
          <w:lang w:val="es-EC" w:eastAsia="es-ES"/>
        </w:rPr>
      </w:pPr>
    </w:p>
    <w:tbl>
      <w:tblPr>
        <w:tblpPr w:leftFromText="141" w:rightFromText="141" w:vertAnchor="text" w:horzAnchor="margin" w:tblpY="16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2C2238" w:rsidRPr="009E0CAA" w14:paraId="303628EE" w14:textId="77777777" w:rsidTr="002C2238">
        <w:trPr>
          <w:trHeight w:val="1380"/>
        </w:trPr>
        <w:tc>
          <w:tcPr>
            <w:tcW w:w="9322" w:type="dxa"/>
            <w:shd w:val="clear" w:color="auto" w:fill="E6F1DF"/>
          </w:tcPr>
          <w:p w14:paraId="6B500E4C"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79415997"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REFORMAR LA RESOLUCIÓN 010-2015 DE 29 DE ENERO DE 2015, MEDIANTE LA CUAL EL PLE</w:t>
            </w:r>
            <w:r>
              <w:rPr>
                <w:rFonts w:ascii="Bookman Old Style" w:hAnsi="Bookman Old Style"/>
                <w:b/>
                <w:bCs/>
                <w:color w:val="000080"/>
                <w:sz w:val="24"/>
                <w:szCs w:val="24"/>
                <w:lang w:val="es-EC" w:eastAsia="es-ES"/>
              </w:rPr>
              <w:t xml:space="preserve">NO DEL CONSEJO DE LA JUDICATURA </w:t>
            </w:r>
            <w:r w:rsidRPr="009E0CAA">
              <w:rPr>
                <w:rFonts w:ascii="Bookman Old Style" w:hAnsi="Bookman Old Style"/>
                <w:b/>
                <w:bCs/>
                <w:color w:val="000080"/>
                <w:sz w:val="24"/>
                <w:szCs w:val="24"/>
                <w:lang w:val="es-EC" w:eastAsia="es-ES"/>
              </w:rPr>
              <w:t>RESOLVIÓ:</w:t>
            </w:r>
            <w:r>
              <w:rPr>
                <w:rFonts w:ascii="Bookman Old Style" w:hAnsi="Bookman Old Style"/>
                <w:b/>
                <w:bCs/>
                <w:color w:val="000080"/>
                <w:sz w:val="24"/>
                <w:szCs w:val="24"/>
                <w:lang w:val="es-EC" w:eastAsia="es-ES"/>
              </w:rPr>
              <w:t xml:space="preserve"> </w:t>
            </w:r>
            <w:r w:rsidRPr="009E0CAA">
              <w:rPr>
                <w:rFonts w:ascii="Bookman Old Style" w:hAnsi="Bookman Old Style"/>
                <w:b/>
                <w:bCs/>
                <w:color w:val="000080"/>
                <w:sz w:val="24"/>
                <w:szCs w:val="24"/>
                <w:lang w:val="es-EC" w:eastAsia="es-ES"/>
              </w:rPr>
              <w:t>“EXPEDIR EL REGLAMENTO DEL SISTEMA NOTARIAL INTEGRAL DE LA FUNCIÓN JUDICIAL”</w:t>
            </w:r>
          </w:p>
          <w:p w14:paraId="5B16E9EB"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1918C426"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Resolución No 028-2017 del Pleno del Consejo de la Judicatura, publicado en el Suplemento - Registro Oficial N. 967, de 21 de marzo 2017.</w:t>
            </w:r>
          </w:p>
          <w:p w14:paraId="6629AF3B"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68346AEF"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RESUELVE:</w:t>
            </w:r>
          </w:p>
          <w:p w14:paraId="3DF7405F"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p>
          <w:p w14:paraId="516D456B" w14:textId="77777777" w:rsidR="002C2238"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 xml:space="preserve">REFORMAR LA RESOLUCIÓN 010-2015 DE 29 DE ENERO DE 2015, MEDIANTE LA CUAL EL PLENO DEL CONSEJO DE LA JUDICATURA </w:t>
            </w:r>
          </w:p>
          <w:p w14:paraId="680CE998" w14:textId="77777777" w:rsidR="002C2238" w:rsidRDefault="002C2238" w:rsidP="002C2238">
            <w:pPr>
              <w:widowControl/>
              <w:autoSpaceDE/>
              <w:autoSpaceDN/>
              <w:adjustRightInd/>
              <w:jc w:val="center"/>
              <w:rPr>
                <w:rFonts w:ascii="Bookman Old Style" w:hAnsi="Bookman Old Style"/>
                <w:b/>
                <w:bCs/>
                <w:color w:val="000080"/>
                <w:sz w:val="24"/>
                <w:szCs w:val="24"/>
                <w:lang w:val="es-EC" w:eastAsia="es-ES"/>
              </w:rPr>
            </w:pPr>
          </w:p>
          <w:p w14:paraId="526A503F" w14:textId="77777777" w:rsidR="002C2238" w:rsidRDefault="002C2238" w:rsidP="002C2238">
            <w:pPr>
              <w:widowControl/>
              <w:autoSpaceDE/>
              <w:autoSpaceDN/>
              <w:adjustRightInd/>
              <w:jc w:val="center"/>
              <w:rPr>
                <w:rFonts w:ascii="Bookman Old Style" w:hAnsi="Bookman Old Style"/>
                <w:b/>
                <w:bCs/>
                <w:color w:val="000080"/>
                <w:sz w:val="24"/>
                <w:szCs w:val="24"/>
                <w:lang w:val="es-EC" w:eastAsia="es-ES"/>
              </w:rPr>
            </w:pPr>
          </w:p>
          <w:p w14:paraId="53956D88"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RESOLVIÓ:</w:t>
            </w:r>
          </w:p>
          <w:p w14:paraId="2697E2C9"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EL REGLAMENTO DEL SISTEMA NOTARIAL INTEGRAL DE LA FUNCIÓN JUDICIAL”</w:t>
            </w:r>
          </w:p>
          <w:p w14:paraId="2BE3ED79"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p>
          <w:p w14:paraId="6219F420"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p>
          <w:p w14:paraId="18B7602C"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Sustitúyase en la tabla del artículo 48 y su anexo pertinente, los siguientes actos:</w:t>
            </w:r>
          </w:p>
          <w:p w14:paraId="4DF124B7"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“Declaraciones Juramentadas”; y, “Protocolización de documentos públicos o privados” por los siguientes textos:</w:t>
            </w:r>
          </w:p>
          <w:p w14:paraId="371A6B2E" w14:textId="77777777" w:rsidR="002C2238" w:rsidRDefault="002C2238" w:rsidP="002C2238">
            <w:pPr>
              <w:widowControl/>
              <w:autoSpaceDE/>
              <w:autoSpaceDN/>
              <w:adjustRightInd/>
              <w:jc w:val="both"/>
              <w:rPr>
                <w:rFonts w:ascii="Bookman Old Style" w:hAnsi="Bookman Old Style"/>
                <w:bCs/>
                <w:color w:val="000080"/>
                <w:sz w:val="24"/>
                <w:szCs w:val="24"/>
                <w:lang w:val="es-EC" w:eastAsia="es-ES"/>
              </w:rPr>
            </w:pPr>
          </w:p>
          <w:p w14:paraId="28CCED48" w14:textId="77777777" w:rsidR="002C2238" w:rsidRDefault="002C2238" w:rsidP="002C2238">
            <w:pPr>
              <w:widowControl/>
              <w:autoSpaceDE/>
              <w:autoSpaceDN/>
              <w:adjustRightInd/>
              <w:jc w:val="both"/>
              <w:rPr>
                <w:rFonts w:ascii="Bookman Old Style" w:hAnsi="Bookman Old Style"/>
                <w:bCs/>
                <w:color w:val="000080"/>
                <w:sz w:val="24"/>
                <w:szCs w:val="24"/>
                <w:lang w:val="es-EC" w:eastAsia="es-ES"/>
              </w:rPr>
            </w:pPr>
          </w:p>
          <w:p w14:paraId="58B7AD2F" w14:textId="77777777" w:rsidR="002C2238" w:rsidRDefault="002C2238" w:rsidP="002C2238">
            <w:pPr>
              <w:widowControl/>
              <w:autoSpaceDE/>
              <w:autoSpaceDN/>
              <w:adjustRightInd/>
              <w:jc w:val="both"/>
              <w:rPr>
                <w:rFonts w:ascii="Bookman Old Style" w:hAnsi="Bookman Old Style"/>
                <w:bCs/>
                <w:color w:val="000080"/>
                <w:sz w:val="24"/>
                <w:szCs w:val="24"/>
                <w:lang w:val="es-EC" w:eastAsia="es-ES"/>
              </w:rPr>
            </w:pPr>
          </w:p>
          <w:p w14:paraId="197BCF99" w14:textId="77777777" w:rsidR="002C2238" w:rsidRDefault="002C2238" w:rsidP="002C2238">
            <w:pPr>
              <w:widowControl/>
              <w:autoSpaceDE/>
              <w:autoSpaceDN/>
              <w:adjustRightInd/>
              <w:jc w:val="both"/>
              <w:rPr>
                <w:rFonts w:ascii="Bookman Old Style" w:hAnsi="Bookman Old Style"/>
                <w:bCs/>
                <w:color w:val="000080"/>
                <w:sz w:val="24"/>
                <w:szCs w:val="24"/>
                <w:lang w:val="es-EC" w:eastAsia="es-ES"/>
              </w:rPr>
            </w:pPr>
          </w:p>
          <w:p w14:paraId="3DD7ED29" w14:textId="77777777" w:rsidR="002C2238" w:rsidRDefault="002C2238" w:rsidP="002C2238">
            <w:pPr>
              <w:widowControl/>
              <w:autoSpaceDE/>
              <w:autoSpaceDN/>
              <w:adjustRightInd/>
              <w:jc w:val="both"/>
              <w:rPr>
                <w:rFonts w:ascii="Bookman Old Style" w:hAnsi="Bookman Old Style"/>
                <w:bCs/>
                <w:color w:val="000080"/>
                <w:sz w:val="24"/>
                <w:szCs w:val="24"/>
                <w:lang w:val="es-EC" w:eastAsia="es-ES"/>
              </w:rPr>
            </w:pPr>
          </w:p>
          <w:p w14:paraId="1FB209CD"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0B8E905E"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tbl>
            <w:tblPr>
              <w:tblW w:w="8073" w:type="dxa"/>
              <w:jc w:val="center"/>
              <w:shd w:val="clear" w:color="auto" w:fill="E2EFD9" w:themeFill="accent6" w:themeFillTint="33"/>
              <w:tblLayout w:type="fixed"/>
              <w:tblCellMar>
                <w:left w:w="40" w:type="dxa"/>
                <w:right w:w="40" w:type="dxa"/>
              </w:tblCellMar>
              <w:tblLook w:val="0000" w:firstRow="0" w:lastRow="0" w:firstColumn="0" w:lastColumn="0" w:noHBand="0" w:noVBand="0"/>
            </w:tblPr>
            <w:tblGrid>
              <w:gridCol w:w="2435"/>
              <w:gridCol w:w="5638"/>
            </w:tblGrid>
            <w:tr w:rsidR="002C2238" w:rsidRPr="009E0CAA" w14:paraId="12B578BE" w14:textId="77777777" w:rsidTr="00435261">
              <w:trPr>
                <w:trHeight w:hRule="exact" w:val="462"/>
                <w:jc w:val="center"/>
              </w:trPr>
              <w:tc>
                <w:tcPr>
                  <w:tcW w:w="243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74512A7"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“ACTOS, CONTRATOS Y DILIGENCIAS NOTARIALES</w:t>
                  </w:r>
                </w:p>
              </w:tc>
              <w:tc>
                <w:tcPr>
                  <w:tcW w:w="5638"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FE98CD3"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TARIFA POR PRESTACIÓN DE SERVICIOS</w:t>
                  </w:r>
                  <w:r>
                    <w:rPr>
                      <w:rFonts w:ascii="Bookman Old Style" w:hAnsi="Bookman Old Style"/>
                      <w:bCs/>
                      <w:color w:val="000080"/>
                      <w:sz w:val="24"/>
                      <w:szCs w:val="24"/>
                      <w:lang w:val="es-EC" w:eastAsia="es-ES"/>
                    </w:rPr>
                    <w:t>+</w:t>
                  </w:r>
                </w:p>
                <w:p w14:paraId="2DCC53BE"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p>
              </w:tc>
            </w:tr>
            <w:tr w:rsidR="002C2238" w:rsidRPr="009E0CAA" w14:paraId="69381896" w14:textId="77777777" w:rsidTr="00435261">
              <w:trPr>
                <w:trHeight w:hRule="exact" w:val="2412"/>
                <w:jc w:val="center"/>
              </w:trPr>
              <w:tc>
                <w:tcPr>
                  <w:tcW w:w="243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6E5C6E5"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Declaraciones Juramentadas</w:t>
                  </w:r>
                </w:p>
              </w:tc>
              <w:tc>
                <w:tcPr>
                  <w:tcW w:w="5638"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80C3009"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Por declaraciones juramentadas de personas naturales, se fija como tarifa el valor equivalente al cinco por ciento (5,00%) de un Salario Básico Unificado; y, cuando se trate del representante legal de una persona jurídica, será del doce por ciento (12%) de un Salario Básico Unificado.</w:t>
                  </w:r>
                </w:p>
                <w:p w14:paraId="169B91E1"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Por la declaración juramentada para los tramites de adjudicación o venta directa realizados por el Ministerio de Desarrollo Urbano y Vivienda establecida en la Disposición General Tercera de la “Ley de Legalización de la tenencia de tierras a favor de los moradores y posesionarios de predios que se encuentran dentro de la circunscripción territorial de los cantones Guayaquil, Samborondón y el Triunfo” se fija la tarifa de cinco dólares (USD $ 5,00).</w:t>
                  </w:r>
                </w:p>
              </w:tc>
            </w:tr>
            <w:tr w:rsidR="002C2238" w:rsidRPr="009E0CAA" w14:paraId="4E741274" w14:textId="77777777" w:rsidTr="00435261">
              <w:trPr>
                <w:trHeight w:hRule="exact" w:val="2670"/>
                <w:jc w:val="center"/>
              </w:trPr>
              <w:tc>
                <w:tcPr>
                  <w:tcW w:w="243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8142702"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Protocolización de documentos públicos o privados</w:t>
                  </w:r>
                </w:p>
              </w:tc>
              <w:tc>
                <w:tcPr>
                  <w:tcW w:w="5638"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8293C83"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En la protocolización de documentos públicos y privados que se realicen por disposición de la ley, por orden judicial o a solicitud de parte, se fija la tarifa del tres por ciento (3%) de un Salario Básico Unificado, por cada foja del documento que se protocolice.</w:t>
                  </w:r>
                </w:p>
                <w:p w14:paraId="51033DB0"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Por la protocolización de planos, se fija la tarifa de cuatro por ciento (4%) de un Salario Básico Unificado.</w:t>
                  </w:r>
                </w:p>
                <w:p w14:paraId="04626973" w14:textId="77777777" w:rsidR="002C2238" w:rsidRPr="009E0CAA" w:rsidRDefault="002C2238" w:rsidP="002C2238">
                  <w:pPr>
                    <w:framePr w:hSpace="141" w:wrap="around" w:vAnchor="text" w:hAnchor="margin" w:y="161"/>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Por la protocolización de la resolución de adjudicación realizada por el Ministerio de Desarrollo Urbano y Vivienda establecida en la “Ley de Legalización de la tenencia de tierras a favor de los moradores y posesionarios de predios que se encuentran dentro de la circunscripción territorial de los cantones Guayaquil, Samborondón y el Triunfo” se fija la tarifa de cinco dólares (USD $ 5,00) sin perjuicio del número de fojas.”</w:t>
                  </w:r>
                </w:p>
              </w:tc>
            </w:tr>
          </w:tbl>
          <w:p w14:paraId="55F4D663"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2CD18389"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7CAFE400"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DISPOSICIONES FINALES</w:t>
            </w:r>
          </w:p>
          <w:p w14:paraId="02CACDEA" w14:textId="77777777" w:rsidR="002C2238" w:rsidRPr="009E0CAA" w:rsidRDefault="002C2238" w:rsidP="002C2238">
            <w:pPr>
              <w:widowControl/>
              <w:autoSpaceDE/>
              <w:autoSpaceDN/>
              <w:adjustRightInd/>
              <w:jc w:val="both"/>
              <w:rPr>
                <w:rFonts w:ascii="Bookman Old Style" w:hAnsi="Bookman Old Style"/>
                <w:b/>
                <w:bCs/>
                <w:color w:val="000080"/>
                <w:sz w:val="24"/>
                <w:szCs w:val="24"/>
                <w:lang w:val="es-EC" w:eastAsia="es-ES"/>
              </w:rPr>
            </w:pPr>
          </w:p>
          <w:p w14:paraId="394A2B80"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PRIMERA.- La ejecución de esta resolución estará a cargo en el ámbito de sus competencias de la Dirección General, la Dirección Nacional de Innovación, Desarrollo y Mejora Continua del Servicio Judicial, la Dirección Nacional de Tecnologías de la Información y Comunicaciones TIC´s, la Dirección Nacional Financiera y las Direcciones Provinciales del Consejo de la Judicatura.</w:t>
            </w:r>
          </w:p>
          <w:p w14:paraId="6D73AEC2"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0A04307B"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SEGUNDA.- Esta resolución entrará en vigencia a partir del trece de marzo de dos mil diecisiete, sin perjuicio de su publicación en el registro oficial.</w:t>
            </w:r>
          </w:p>
          <w:p w14:paraId="5DC496A7"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59D478CE"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el Distrito Metropolitano de Quito, en la sala de sesiones del Pleno del Consejo de la Judicatura, el ocho de marzo de dos mil diecisiete.</w:t>
            </w:r>
          </w:p>
          <w:p w14:paraId="472B6581"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66E1EA91"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f.) Gustavo </w:t>
            </w:r>
            <w:proofErr w:type="spellStart"/>
            <w:r w:rsidRPr="009E0CAA">
              <w:rPr>
                <w:rFonts w:ascii="Bookman Old Style" w:hAnsi="Bookman Old Style"/>
                <w:bCs/>
                <w:color w:val="000080"/>
                <w:sz w:val="24"/>
                <w:szCs w:val="24"/>
                <w:lang w:val="es-EC" w:eastAsia="es-ES"/>
              </w:rPr>
              <w:t>Jalkh</w:t>
            </w:r>
            <w:proofErr w:type="spellEnd"/>
            <w:r w:rsidRPr="009E0CAA">
              <w:rPr>
                <w:rFonts w:ascii="Bookman Old Style" w:hAnsi="Bookman Old Style"/>
                <w:bCs/>
                <w:color w:val="000080"/>
                <w:sz w:val="24"/>
                <w:szCs w:val="24"/>
                <w:lang w:val="es-EC" w:eastAsia="es-ES"/>
              </w:rPr>
              <w:t xml:space="preserve"> </w:t>
            </w:r>
            <w:proofErr w:type="spellStart"/>
            <w:r w:rsidRPr="009E0CAA">
              <w:rPr>
                <w:rFonts w:ascii="Bookman Old Style" w:hAnsi="Bookman Old Style"/>
                <w:bCs/>
                <w:color w:val="000080"/>
                <w:sz w:val="24"/>
                <w:szCs w:val="24"/>
                <w:lang w:val="es-EC" w:eastAsia="es-ES"/>
              </w:rPr>
              <w:t>Röben</w:t>
            </w:r>
            <w:proofErr w:type="spellEnd"/>
            <w:r w:rsidRPr="009E0CAA">
              <w:rPr>
                <w:rFonts w:ascii="Bookman Old Style" w:hAnsi="Bookman Old Style"/>
                <w:bCs/>
                <w:color w:val="000080"/>
                <w:sz w:val="24"/>
                <w:szCs w:val="24"/>
                <w:lang w:val="es-EC" w:eastAsia="es-ES"/>
              </w:rPr>
              <w:t>, Presidente.</w:t>
            </w:r>
          </w:p>
          <w:p w14:paraId="03F09B50"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40830F59"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Dr. Andrés Segovia Salcedo, Secretario General.</w:t>
            </w:r>
          </w:p>
          <w:p w14:paraId="7EF0A783"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71575927"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CERTIFICO: que el Pleno del Consejo de la Judicatura aprobó esta resolución el ocho de marzo de dos mil diecisiete.</w:t>
            </w:r>
          </w:p>
          <w:p w14:paraId="3F042414"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51C290B4" w14:textId="0C2EB10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Dr. Andrés Segovia Salcedo, Secretario General.</w:t>
            </w:r>
          </w:p>
        </w:tc>
      </w:tr>
    </w:tbl>
    <w:p w14:paraId="3519E73F" w14:textId="77777777" w:rsidR="002568D6" w:rsidRPr="009E0CAA" w:rsidRDefault="002568D6" w:rsidP="009246AC">
      <w:pPr>
        <w:widowControl/>
        <w:autoSpaceDE/>
        <w:autoSpaceDN/>
        <w:adjustRightInd/>
        <w:jc w:val="both"/>
        <w:rPr>
          <w:rFonts w:ascii="Bookman Old Style" w:hAnsi="Bookman Old Style"/>
          <w:bCs/>
          <w:color w:val="000080"/>
          <w:sz w:val="24"/>
          <w:szCs w:val="24"/>
          <w:lang w:val="es-EC" w:eastAsia="es-ES"/>
        </w:rPr>
      </w:pPr>
    </w:p>
    <w:p w14:paraId="2FBA6EF9" w14:textId="1367702B" w:rsidR="002568D6" w:rsidRPr="009E0CAA" w:rsidRDefault="002C2238"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eastAsiaTheme="minorHAnsi" w:hAnsi="Bookman Old Style"/>
          <w:noProof/>
          <w:sz w:val="24"/>
          <w:szCs w:val="24"/>
          <w:lang w:val="es-EC" w:eastAsia="es-EC"/>
        </w:rPr>
        <w:lastRenderedPageBreak/>
        <mc:AlternateContent>
          <mc:Choice Requires="wps">
            <w:drawing>
              <wp:anchor distT="0" distB="0" distL="114300" distR="114300" simplePos="0" relativeHeight="251694080" behindDoc="0" locked="0" layoutInCell="1" allowOverlap="1" wp14:anchorId="4FC1FCAC" wp14:editId="0246E85C">
                <wp:simplePos x="0" y="0"/>
                <wp:positionH relativeFrom="margin">
                  <wp:posOffset>-146685</wp:posOffset>
                </wp:positionH>
                <wp:positionV relativeFrom="paragraph">
                  <wp:posOffset>139065</wp:posOffset>
                </wp:positionV>
                <wp:extent cx="1790700" cy="304800"/>
                <wp:effectExtent l="0" t="0" r="19050" b="19050"/>
                <wp:wrapNone/>
                <wp:docPr id="2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4800"/>
                        </a:xfrm>
                        <a:prstGeom prst="rect">
                          <a:avLst/>
                        </a:prstGeom>
                        <a:solidFill>
                          <a:srgbClr val="000080"/>
                        </a:solidFill>
                        <a:ln w="9525">
                          <a:solidFill>
                            <a:srgbClr val="000080"/>
                          </a:solidFill>
                          <a:miter lim="800000"/>
                          <a:headEnd/>
                          <a:tailEnd/>
                        </a:ln>
                      </wps:spPr>
                      <wps:txbx>
                        <w:txbxContent>
                          <w:p w14:paraId="320F56D1" w14:textId="436FEB73" w:rsidR="001F6750" w:rsidRPr="00636081" w:rsidRDefault="001F6750" w:rsidP="001F6750">
                            <w:pPr>
                              <w:jc w:val="center"/>
                              <w:rPr>
                                <w:b/>
                                <w:color w:val="FFFFFF"/>
                                <w:lang w:val="es-EC"/>
                              </w:rPr>
                            </w:pPr>
                            <w:r>
                              <w:rPr>
                                <w:b/>
                                <w:color w:val="FFFFFF"/>
                                <w:lang w:val="es-EC"/>
                              </w:rPr>
                              <w:t>Jueves 23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11.55pt;margin-top:10.95pt;width:141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HZLgIAAGAEAAAOAAAAZHJzL2Uyb0RvYy54bWysVNtu2zAMfR+wfxD0vtrJkjUx4hRdug4D&#10;ugvQ7QMUSY6FyaJGKbG7rx8lJ1m2vRXzgyCG1CF5DpnVzdBZdtAYDLiaT65KzrSToIzb1fzb1/tX&#10;C85CFE4JC07X/EkHfrN++WLV+0pPoQWrNDICcaHqfc3bGH1VFEG2uhPhCrx25GwAOxHJxF2hUPSE&#10;3tliWpZvih5QeQSpQ6Bf70YnX2f8ptEyfm6aoCOzNafaYj4xn9t0FuuVqHYofGvksQzxjCo6YRwl&#10;PUPdiSjYHs0/UJ2RCAGaeCWhK6BpjNS5B+pmUv7VzWMrvM69EDnBn2kK/w9Wfjp8QWZUzadTzpzo&#10;SKPNXigEpjSLeojAloml3oeKgh89hcfhLQykdu44+AeQ3wNzsGmF2+lbROhbLRRVOUkvi4unI05I&#10;INv+IyjKJvYRMtDQYJcoJFIYoZNaT2eFqA4mU8rrZXldkkuS73U5W9A9pRDV6bXHEN9r6Fi61Bxp&#10;AjK6ODyEOIaeQlKyANaoe2NtNnC33VhkB5Gmhb7FCf2PMOtYX/PlfDofCXgGRGcijb01Xc2pBfrG&#10;QUy0vXOKyhRVFMaOd+rOuiOPibqRxDhshyzcZHbSZwvqiZhFGMec1pIuLeBPznoa8ZqHH3uBmjP7&#10;wZE6y8lslnYiG7P59ZQMvPRsLz3CSYKqeeRsvG7iuEd7j2bXUqZxHhzckqKNyWQn6ceqjvXTGGe5&#10;jiuX9uTSzlG//xjWvwAAAP//AwBQSwMEFAAGAAgAAAAhAP/YoCDgAAAACQEAAA8AAABkcnMvZG93&#10;bnJldi54bWxMj8tugzAQRfeV8g/WROouMQ81ChQTVX0tumtKo3TnwARQ8BhhB+jfd7pqdzOaqzPn&#10;ZrvZdGLEwbWWFITrAARSaauWagXFx8tqC8J5TZXuLKGCb3Swyxc3mU4rO9E7jntfC4aQS7WCxvs+&#10;ldKVDRrt1rZH4tvZDkZ7XodaVoOeGG46GQXBRhrdEn9odI+PDZaX/dUw5RC/HZ7q8Xx8neIvUzxf&#10;jsFnodTtcn64B+Fx9n9h+NVndcjZ6WSvVDnRKVhFcchRBVGYgOBAdLfl4aRgkyQg80z+b5D/AAAA&#10;//8DAFBLAQItABQABgAIAAAAIQC2gziS/gAAAOEBAAATAAAAAAAAAAAAAAAAAAAAAABbQ29udGVu&#10;dF9UeXBlc10ueG1sUEsBAi0AFAAGAAgAAAAhADj9If/WAAAAlAEAAAsAAAAAAAAAAAAAAAAALwEA&#10;AF9yZWxzLy5yZWxzUEsBAi0AFAAGAAgAAAAhAKKXwdkuAgAAYAQAAA4AAAAAAAAAAAAAAAAALgIA&#10;AGRycy9lMm9Eb2MueG1sUEsBAi0AFAAGAAgAAAAhAP/YoCDgAAAACQEAAA8AAAAAAAAAAAAAAAAA&#10;iAQAAGRycy9kb3ducmV2LnhtbFBLBQYAAAAABAAEAPMAAACVBQAAAAA=&#10;" fillcolor="navy" strokecolor="navy">
                <v:textbox>
                  <w:txbxContent>
                    <w:p w14:paraId="320F56D1" w14:textId="436FEB73" w:rsidR="001F6750" w:rsidRPr="00636081" w:rsidRDefault="001F6750" w:rsidP="001F6750">
                      <w:pPr>
                        <w:jc w:val="center"/>
                        <w:rPr>
                          <w:b/>
                          <w:color w:val="FFFFFF"/>
                          <w:lang w:val="es-EC"/>
                        </w:rPr>
                      </w:pPr>
                      <w:r>
                        <w:rPr>
                          <w:b/>
                          <w:color w:val="FFFFFF"/>
                          <w:lang w:val="es-EC"/>
                        </w:rPr>
                        <w:t>Jueves 23 de marzo</w:t>
                      </w:r>
                    </w:p>
                  </w:txbxContent>
                </v:textbox>
                <w10:wrap anchorx="margin"/>
              </v:shape>
            </w:pict>
          </mc:Fallback>
        </mc:AlternateContent>
      </w:r>
    </w:p>
    <w:p w14:paraId="3071F304" w14:textId="77777777" w:rsidR="00054F07" w:rsidRPr="009E0CAA" w:rsidRDefault="00054F07" w:rsidP="00CA0470">
      <w:pPr>
        <w:widowControl/>
        <w:autoSpaceDE/>
        <w:autoSpaceDN/>
        <w:adjustRightInd/>
        <w:rPr>
          <w:rFonts w:ascii="Bookman Old Style" w:hAnsi="Bookman Old Style"/>
          <w:bCs/>
          <w:color w:val="000080"/>
          <w:sz w:val="24"/>
          <w:szCs w:val="24"/>
          <w:lang w:val="es-EC" w:eastAsia="es-ES"/>
        </w:rPr>
      </w:pPr>
    </w:p>
    <w:p w14:paraId="1E849CFF" w14:textId="3060FA19" w:rsidR="00054F07" w:rsidRPr="009E0CAA" w:rsidRDefault="00054F07" w:rsidP="00CA0470">
      <w:pPr>
        <w:widowControl/>
        <w:autoSpaceDE/>
        <w:autoSpaceDN/>
        <w:adjustRightInd/>
        <w:rPr>
          <w:rFonts w:ascii="Bookman Old Style" w:hAnsi="Bookman Old Style"/>
          <w:bCs/>
          <w:color w:val="000080"/>
          <w:sz w:val="24"/>
          <w:szCs w:val="24"/>
          <w:lang w:val="es-EC" w:eastAsia="es-ES"/>
        </w:rPr>
      </w:pPr>
    </w:p>
    <w:tbl>
      <w:tblPr>
        <w:tblpPr w:leftFromText="141" w:rightFromText="141" w:vertAnchor="text" w:horzAnchor="margin" w:tblpY="26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2C2238" w:rsidRPr="009E0CAA" w14:paraId="1515F0BD" w14:textId="77777777" w:rsidTr="002C2238">
        <w:trPr>
          <w:trHeight w:val="1424"/>
        </w:trPr>
        <w:tc>
          <w:tcPr>
            <w:tcW w:w="9356" w:type="dxa"/>
            <w:shd w:val="clear" w:color="auto" w:fill="DDFFFF"/>
          </w:tcPr>
          <w:p w14:paraId="28AAB00E" w14:textId="77777777" w:rsidR="002C2238" w:rsidRPr="009E0CAA" w:rsidRDefault="002C2238" w:rsidP="002C2238">
            <w:pPr>
              <w:widowControl/>
              <w:autoSpaceDE/>
              <w:autoSpaceDN/>
              <w:adjustRightInd/>
              <w:jc w:val="center"/>
              <w:rPr>
                <w:rFonts w:ascii="Bookman Old Style" w:hAnsi="Bookman Old Style"/>
                <w:bCs/>
                <w:color w:val="000080"/>
                <w:sz w:val="24"/>
                <w:szCs w:val="24"/>
                <w:lang w:val="es-EC" w:eastAsia="es-ES"/>
              </w:rPr>
            </w:pPr>
            <w:bookmarkStart w:id="0" w:name="_GoBack"/>
            <w:bookmarkEnd w:id="0"/>
          </w:p>
          <w:p w14:paraId="3730D451"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p>
          <w:p w14:paraId="674DE8FC"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DAR POR CONOCIDA LA “LISTA DE UNIVERSIDADES Y ESCUELAS POLITÉCNICAS DEL SISTEMA DE EDUCACIÓN SUPERIOR QUE FUNCIONAN LEGALMENTE EN EL ECUADOR”</w:t>
            </w:r>
          </w:p>
          <w:p w14:paraId="32F00947" w14:textId="77777777" w:rsidR="002C2238" w:rsidRPr="009E0CAA" w:rsidRDefault="002C2238" w:rsidP="002C2238">
            <w:pPr>
              <w:widowControl/>
              <w:autoSpaceDE/>
              <w:autoSpaceDN/>
              <w:adjustRightInd/>
              <w:jc w:val="both"/>
              <w:rPr>
                <w:rFonts w:ascii="Bookman Old Style" w:hAnsi="Bookman Old Style"/>
                <w:bCs/>
                <w:color w:val="000080"/>
                <w:sz w:val="24"/>
                <w:szCs w:val="24"/>
                <w:lang w:val="es-EC" w:eastAsia="es-ES"/>
              </w:rPr>
            </w:pPr>
          </w:p>
          <w:p w14:paraId="3DA0BAB1" w14:textId="77777777" w:rsidR="002C2238" w:rsidRPr="009D3A4F" w:rsidRDefault="002C2238" w:rsidP="002C2238">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Resolución No. RPC-SO-02-No. 035-2017  del Consejo de Educación Superior,  publicado en el Registro Oficial N. 969 de 23 de marzo de 2017.</w:t>
            </w:r>
          </w:p>
          <w:p w14:paraId="5A26E03B"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Resuelve:</w:t>
            </w:r>
          </w:p>
          <w:p w14:paraId="20751FA9" w14:textId="77777777" w:rsidR="002C2238" w:rsidRPr="009E0CAA" w:rsidRDefault="002C2238" w:rsidP="002C2238">
            <w:pPr>
              <w:widowControl/>
              <w:autoSpaceDE/>
              <w:autoSpaceDN/>
              <w:adjustRightInd/>
              <w:jc w:val="center"/>
              <w:rPr>
                <w:rFonts w:ascii="Bookman Old Style" w:hAnsi="Bookman Old Style"/>
                <w:b/>
                <w:bCs/>
                <w:color w:val="000080"/>
                <w:sz w:val="24"/>
                <w:szCs w:val="24"/>
                <w:lang w:val="es-EC" w:eastAsia="es-ES"/>
              </w:rPr>
            </w:pPr>
          </w:p>
          <w:p w14:paraId="484C6345" w14:textId="77777777" w:rsidR="002C2238" w:rsidRPr="009E0CAA" w:rsidRDefault="002C2238" w:rsidP="002C2238">
            <w:pPr>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1.- Dar por conocida la “Lista de Universidades y Escuelas Politécnicas del Sistema de Educación Superior que funcionan legalmente en el Ecuador”:</w:t>
            </w:r>
          </w:p>
          <w:p w14:paraId="358935D8" w14:textId="77777777" w:rsidR="002C2238" w:rsidRPr="009E0CAA" w:rsidRDefault="002C2238" w:rsidP="002C2238">
            <w:pPr>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Universidades y Escuelas Politécnicas Públicas nacionales</w:t>
            </w:r>
          </w:p>
          <w:p w14:paraId="6BE368E5" w14:textId="77777777" w:rsidR="002C2238" w:rsidRPr="009E0CAA" w:rsidRDefault="002C2238" w:rsidP="002C2238">
            <w:pPr>
              <w:widowControl/>
              <w:autoSpaceDE/>
              <w:autoSpaceDN/>
              <w:adjustRightInd/>
              <w:jc w:val="center"/>
              <w:rPr>
                <w:rFonts w:ascii="Bookman Old Style" w:hAnsi="Bookman Old Style"/>
                <w:bCs/>
                <w:color w:val="000080"/>
                <w:sz w:val="24"/>
                <w:szCs w:val="24"/>
                <w:lang w:val="es-EC" w:eastAsia="es-ES"/>
              </w:rPr>
            </w:pPr>
          </w:p>
          <w:tbl>
            <w:tblPr>
              <w:tblW w:w="9105" w:type="dxa"/>
              <w:jc w:val="center"/>
              <w:tblLayout w:type="fixed"/>
              <w:tblCellMar>
                <w:left w:w="40" w:type="dxa"/>
                <w:right w:w="40" w:type="dxa"/>
              </w:tblCellMar>
              <w:tblLook w:val="0000" w:firstRow="0" w:lastRow="0" w:firstColumn="0" w:lastColumn="0" w:noHBand="0" w:noVBand="0"/>
            </w:tblPr>
            <w:tblGrid>
              <w:gridCol w:w="1471"/>
              <w:gridCol w:w="3734"/>
              <w:gridCol w:w="1872"/>
              <w:gridCol w:w="2028"/>
            </w:tblGrid>
            <w:tr w:rsidR="002C2238" w:rsidRPr="009E0CAA" w14:paraId="628C5AD5" w14:textId="77777777" w:rsidTr="00412E72">
              <w:trPr>
                <w:trHeight w:hRule="exact" w:val="370"/>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0E3C19B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No.</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32B288EC"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Institución</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063B959D"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Norma de creación</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36E74D47"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Estado</w:t>
                  </w:r>
                </w:p>
              </w:tc>
            </w:tr>
            <w:tr w:rsidR="002C2238" w:rsidRPr="009E0CAA" w14:paraId="186DCAB2" w14:textId="77777777" w:rsidTr="00412E72">
              <w:trPr>
                <w:trHeight w:hRule="exact" w:val="840"/>
                <w:jc w:val="center"/>
              </w:trPr>
              <w:tc>
                <w:tcPr>
                  <w:tcW w:w="1471" w:type="dxa"/>
                  <w:tcBorders>
                    <w:top w:val="single" w:sz="6" w:space="0" w:color="auto"/>
                    <w:left w:val="single" w:sz="6" w:space="0" w:color="auto"/>
                    <w:bottom w:val="nil"/>
                    <w:right w:val="single" w:sz="6" w:space="0" w:color="auto"/>
                  </w:tcBorders>
                  <w:shd w:val="clear" w:color="auto" w:fill="auto"/>
                </w:tcPr>
                <w:p w14:paraId="3D858681"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4685D6A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ESCUELA POLITÉCNICA NACIONAL</w:t>
                  </w:r>
                </w:p>
              </w:tc>
              <w:tc>
                <w:tcPr>
                  <w:tcW w:w="1872" w:type="dxa"/>
                  <w:tcBorders>
                    <w:top w:val="single" w:sz="6" w:space="0" w:color="auto"/>
                    <w:left w:val="single" w:sz="6" w:space="0" w:color="auto"/>
                    <w:bottom w:val="nil"/>
                    <w:right w:val="single" w:sz="6" w:space="0" w:color="auto"/>
                  </w:tcBorders>
                  <w:shd w:val="clear" w:color="auto" w:fill="auto"/>
                </w:tcPr>
                <w:p w14:paraId="1787E18A"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Decreto Supremo 998. Registro Oficial 609.14-jun-1946</w:t>
                  </w:r>
                </w:p>
              </w:tc>
              <w:tc>
                <w:tcPr>
                  <w:tcW w:w="2028" w:type="dxa"/>
                  <w:tcBorders>
                    <w:top w:val="single" w:sz="6" w:space="0" w:color="auto"/>
                    <w:left w:val="single" w:sz="6" w:space="0" w:color="auto"/>
                    <w:bottom w:val="nil"/>
                    <w:right w:val="single" w:sz="6" w:space="0" w:color="auto"/>
                  </w:tcBorders>
                  <w:shd w:val="clear" w:color="auto" w:fill="auto"/>
                </w:tcPr>
                <w:p w14:paraId="52E4390F"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0BA1BC15" w14:textId="77777777" w:rsidTr="00412E72">
              <w:trPr>
                <w:trHeight w:hRule="exact" w:val="835"/>
                <w:jc w:val="center"/>
              </w:trPr>
              <w:tc>
                <w:tcPr>
                  <w:tcW w:w="1471" w:type="dxa"/>
                  <w:tcBorders>
                    <w:top w:val="nil"/>
                    <w:left w:val="single" w:sz="6" w:space="0" w:color="auto"/>
                    <w:bottom w:val="single" w:sz="6" w:space="0" w:color="auto"/>
                    <w:right w:val="single" w:sz="6" w:space="0" w:color="auto"/>
                  </w:tcBorders>
                  <w:shd w:val="clear" w:color="auto" w:fill="auto"/>
                </w:tcPr>
                <w:p w14:paraId="4705C4C3"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2</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435A4C39"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ESCUELA SUPERIOR POLITÉCNICA AGROPECUARIA DE MANABÍ MANUEL FÉLIX LÓPEZ</w:t>
                  </w:r>
                </w:p>
              </w:tc>
              <w:tc>
                <w:tcPr>
                  <w:tcW w:w="1872" w:type="dxa"/>
                  <w:tcBorders>
                    <w:top w:val="nil"/>
                    <w:left w:val="single" w:sz="6" w:space="0" w:color="auto"/>
                    <w:bottom w:val="single" w:sz="6" w:space="0" w:color="auto"/>
                    <w:right w:val="single" w:sz="6" w:space="0" w:color="auto"/>
                  </w:tcBorders>
                  <w:shd w:val="clear" w:color="auto" w:fill="auto"/>
                </w:tcPr>
                <w:p w14:paraId="7A2B094F"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116. Registro Oficial 935. 29-abr-1996.</w:t>
                  </w:r>
                </w:p>
              </w:tc>
              <w:tc>
                <w:tcPr>
                  <w:tcW w:w="2028" w:type="dxa"/>
                  <w:tcBorders>
                    <w:top w:val="nil"/>
                    <w:left w:val="single" w:sz="6" w:space="0" w:color="auto"/>
                    <w:bottom w:val="single" w:sz="6" w:space="0" w:color="auto"/>
                    <w:right w:val="single" w:sz="6" w:space="0" w:color="auto"/>
                  </w:tcBorders>
                  <w:shd w:val="clear" w:color="auto" w:fill="auto"/>
                </w:tcPr>
                <w:p w14:paraId="60111D66"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6D32B7CC" w14:textId="77777777" w:rsidTr="00412E72">
              <w:trPr>
                <w:trHeight w:hRule="exact" w:val="1517"/>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56B925EE"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3</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17F0ED10"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ESCUELA SUPERIOR POLITÉCNICA DE CHIMBORAZO</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10C32AE0"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69-09. Registro Oficial 173. 07-may-1969, modificado por Decreto 1223. Registro Oficial 425. 06-nov-1973.</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2A507F5C"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71B4944A" w14:textId="77777777" w:rsidTr="00412E72">
              <w:trPr>
                <w:trHeight w:hRule="exact" w:val="845"/>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4DC202F9"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4</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26F8D9A8"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ESCUELA SUPERIOR POLITÉCNICA DEL LITORAL</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33C2DBA6"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Decreto Ejecutivo 1664. Registro Oficial 663. ll-nov-1958.</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55712C1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03635123" w14:textId="77777777" w:rsidTr="00412E72">
              <w:trPr>
                <w:trHeight w:hRule="exact" w:val="840"/>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37A9CE59"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5</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085E02BA"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INSTITUTO DE ALTOS ESTUDIOS NACIONALES</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199B5D9C"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Decreto Supremo 375 A. Registro Oficial 84. 20-jun-1972.</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7862DA7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2C3E2A23" w14:textId="77777777" w:rsidTr="00412E72">
              <w:trPr>
                <w:trHeight w:hRule="exact" w:val="850"/>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142C59CC"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6</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047DB5CA"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AGRARIA DEL ECUADOR</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65B3AF37"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158. Registro Oficial 980. 16-jul-1992.</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3955D0F5"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2F576560" w14:textId="77777777" w:rsidTr="00412E72">
              <w:trPr>
                <w:trHeight w:hRule="exact" w:val="619"/>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67E3401A"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7</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141F18EA"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CENTRAL DEL ECUADOR</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080B78F7"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de 18 de marzo de 1826.</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3B2C58CC"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606AE831" w14:textId="77777777" w:rsidTr="00412E72">
              <w:trPr>
                <w:trHeight w:hRule="exact" w:val="619"/>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46D8D07E"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8</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06C34998"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DE CUENCA</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0CEAFB34"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Decreto Legislativo de 15 de octubre de 1867.</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2DB3A919"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339A74DE" w14:textId="77777777" w:rsidTr="00412E72">
              <w:trPr>
                <w:trHeight w:hRule="exact" w:val="1066"/>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005A7DEA"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lastRenderedPageBreak/>
                    <w:t>9</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2A9D32E1"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DE INVESTIGACIÓN DE TECNOLOGÍA EXPERIMENTAL YACHAY</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6BB5B668"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publicada en Segundo Suplemento Registro Oficial 144. 16-dic-2013.</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3523A5C0"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1F78016B" w14:textId="77777777" w:rsidTr="00412E72">
              <w:trPr>
                <w:trHeight w:hRule="exact" w:val="1070"/>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47823261"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10</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68D382E3"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DE LAS ARTES</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15511B87"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publicada en Segundo Suplemento Registro Oficial 145. 17-dic-2013.</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6399D47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60B9497F" w14:textId="77777777" w:rsidTr="00412E72">
              <w:trPr>
                <w:trHeight w:hRule="exact" w:val="1066"/>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59DB1DD7"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11</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4614B53F"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DE LAS FUERZAS ARMADAS (ESPE)</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2379FA3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Conformada a través de la Disposición Transitoria Segunda de la LOES. 12-oct-2010.</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19800E8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773D79A8" w14:textId="77777777" w:rsidTr="00412E72">
              <w:trPr>
                <w:trHeight w:hRule="exact" w:val="845"/>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3F4576C9"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12</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66EADB34"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ESTATAL AMAZÓNICA</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5AE84017"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2002-85. Registro Oficial 686. 18-oct-2002</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1AEFA945"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r w:rsidR="002C2238" w:rsidRPr="009E0CAA" w14:paraId="2BD9E543" w14:textId="77777777" w:rsidTr="00412E72">
              <w:trPr>
                <w:trHeight w:hRule="exact" w:val="466"/>
                <w:jc w:val="center"/>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0C7107B6"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13</w:t>
                  </w:r>
                </w:p>
              </w:tc>
              <w:tc>
                <w:tcPr>
                  <w:tcW w:w="3734" w:type="dxa"/>
                  <w:tcBorders>
                    <w:top w:val="single" w:sz="6" w:space="0" w:color="auto"/>
                    <w:left w:val="single" w:sz="6" w:space="0" w:color="auto"/>
                    <w:bottom w:val="single" w:sz="6" w:space="0" w:color="auto"/>
                    <w:right w:val="single" w:sz="6" w:space="0" w:color="auto"/>
                  </w:tcBorders>
                  <w:shd w:val="clear" w:color="auto" w:fill="auto"/>
                </w:tcPr>
                <w:p w14:paraId="67419753"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UNIVERSIDAD ESTATAL DE BOLÍVAR</w:t>
                  </w:r>
                </w:p>
              </w:tc>
              <w:tc>
                <w:tcPr>
                  <w:tcW w:w="1872" w:type="dxa"/>
                  <w:tcBorders>
                    <w:top w:val="single" w:sz="6" w:space="0" w:color="auto"/>
                    <w:left w:val="single" w:sz="6" w:space="0" w:color="auto"/>
                    <w:bottom w:val="single" w:sz="6" w:space="0" w:color="auto"/>
                    <w:right w:val="single" w:sz="6" w:space="0" w:color="auto"/>
                  </w:tcBorders>
                  <w:shd w:val="clear" w:color="auto" w:fill="auto"/>
                </w:tcPr>
                <w:p w14:paraId="5A572C8F"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Ley 32. Registro Oficial 225. 04-jul-1989</w:t>
                  </w:r>
                </w:p>
              </w:tc>
              <w:tc>
                <w:tcPr>
                  <w:tcW w:w="2028" w:type="dxa"/>
                  <w:tcBorders>
                    <w:top w:val="single" w:sz="6" w:space="0" w:color="auto"/>
                    <w:left w:val="single" w:sz="6" w:space="0" w:color="auto"/>
                    <w:bottom w:val="single" w:sz="6" w:space="0" w:color="auto"/>
                    <w:right w:val="single" w:sz="6" w:space="0" w:color="auto"/>
                  </w:tcBorders>
                  <w:shd w:val="clear" w:color="auto" w:fill="auto"/>
                </w:tcPr>
                <w:p w14:paraId="5D5548E2" w14:textId="77777777" w:rsidR="002C2238" w:rsidRPr="009E0CAA" w:rsidRDefault="002C2238" w:rsidP="002C2238">
                  <w:pPr>
                    <w:framePr w:hSpace="141" w:wrap="around" w:vAnchor="text" w:hAnchor="margin" w:y="261"/>
                    <w:widowControl/>
                    <w:autoSpaceDE/>
                    <w:autoSpaceDN/>
                    <w:adjustRightInd/>
                    <w:jc w:val="center"/>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Vigente</w:t>
                  </w:r>
                </w:p>
              </w:tc>
            </w:tr>
          </w:tbl>
          <w:p w14:paraId="613D090A" w14:textId="77777777" w:rsidR="002C2238" w:rsidRPr="009E0CAA" w:rsidRDefault="002C2238" w:rsidP="002C2238">
            <w:pPr>
              <w:widowControl/>
              <w:autoSpaceDE/>
              <w:autoSpaceDN/>
              <w:adjustRightInd/>
              <w:jc w:val="center"/>
              <w:rPr>
                <w:rFonts w:ascii="Bookman Old Style" w:hAnsi="Bookman Old Style"/>
                <w:bCs/>
                <w:color w:val="000080"/>
                <w:sz w:val="24"/>
                <w:szCs w:val="24"/>
                <w:lang w:val="es-EC" w:eastAsia="es-ES"/>
              </w:rPr>
            </w:pPr>
          </w:p>
          <w:p w14:paraId="7D90AC55" w14:textId="77777777" w:rsidR="002C2238" w:rsidRPr="009E0CAA" w:rsidRDefault="002C2238" w:rsidP="002C2238">
            <w:pPr>
              <w:widowControl/>
              <w:autoSpaceDE/>
              <w:autoSpaceDN/>
              <w:adjustRightInd/>
              <w:rPr>
                <w:rFonts w:ascii="Bookman Old Style" w:hAnsi="Bookman Old Style"/>
                <w:bCs/>
                <w:color w:val="000080"/>
                <w:sz w:val="24"/>
                <w:szCs w:val="24"/>
                <w:lang w:val="es-EC" w:eastAsia="es-ES"/>
              </w:rPr>
            </w:pPr>
          </w:p>
          <w:p w14:paraId="323021B4" w14:textId="77777777" w:rsidR="002C2238" w:rsidRPr="009E0CAA" w:rsidRDefault="002C2238" w:rsidP="002C2238">
            <w:pPr>
              <w:widowControl/>
              <w:autoSpaceDE/>
              <w:autoSpaceDN/>
              <w:adjustRightInd/>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Ver Registro Oficial:</w:t>
            </w:r>
          </w:p>
          <w:p w14:paraId="7B89D4B9" w14:textId="77777777" w:rsidR="002C2238" w:rsidRPr="009E0CAA" w:rsidRDefault="002C2238" w:rsidP="002C2238">
            <w:pPr>
              <w:widowControl/>
              <w:autoSpaceDE/>
              <w:autoSpaceDN/>
              <w:adjustRightInd/>
              <w:jc w:val="center"/>
              <w:rPr>
                <w:rFonts w:ascii="Bookman Old Style" w:hAnsi="Bookman Old Style"/>
                <w:bCs/>
                <w:color w:val="000080"/>
                <w:sz w:val="24"/>
                <w:szCs w:val="24"/>
                <w:u w:val="single"/>
                <w:lang w:val="es-EC" w:eastAsia="es-ES"/>
              </w:rPr>
            </w:pPr>
          </w:p>
          <w:p w14:paraId="71B2B158" w14:textId="77777777" w:rsidR="002C2238" w:rsidRPr="009E0CAA" w:rsidRDefault="002C2238" w:rsidP="002C2238">
            <w:pPr>
              <w:widowControl/>
              <w:autoSpaceDE/>
              <w:autoSpaceDN/>
              <w:adjustRightInd/>
              <w:jc w:val="both"/>
              <w:rPr>
                <w:rFonts w:ascii="Bookman Old Style" w:hAnsi="Bookman Old Style"/>
                <w:bCs/>
                <w:color w:val="000080"/>
                <w:sz w:val="24"/>
                <w:szCs w:val="24"/>
                <w:u w:val="single"/>
                <w:lang w:val="es-EC" w:eastAsia="es-ES"/>
              </w:rPr>
            </w:pPr>
            <w:hyperlink r:id="rId19" w:history="1">
              <w:r w:rsidRPr="009E0CAA">
                <w:rPr>
                  <w:rFonts w:ascii="Bookman Old Style" w:hAnsi="Bookman Old Style"/>
                  <w:bCs/>
                  <w:color w:val="000080"/>
                  <w:sz w:val="24"/>
                  <w:szCs w:val="24"/>
                  <w:u w:val="single"/>
                  <w:lang w:val="es-EC" w:eastAsia="es-ES"/>
                </w:rPr>
                <w:t>http://www.silec.com.ec/Webtools/LexisFinder/ImageVisualizer/ImageVisualizer.aspx?id=3D24737A108F74D21AE82665518AF991F32BC549&amp;type=RO</w:t>
              </w:r>
            </w:hyperlink>
          </w:p>
          <w:p w14:paraId="6F4A6BC9" w14:textId="77777777" w:rsidR="002C2238" w:rsidRPr="009E0CAA" w:rsidRDefault="002C2238" w:rsidP="002C2238">
            <w:pPr>
              <w:widowControl/>
              <w:autoSpaceDE/>
              <w:autoSpaceDN/>
              <w:adjustRightInd/>
              <w:rPr>
                <w:rFonts w:ascii="Bookman Old Style" w:hAnsi="Bookman Old Style"/>
                <w:bCs/>
                <w:color w:val="000080"/>
                <w:sz w:val="24"/>
                <w:szCs w:val="24"/>
                <w:lang w:val="es-EC" w:eastAsia="es-ES"/>
              </w:rPr>
            </w:pPr>
          </w:p>
        </w:tc>
      </w:tr>
    </w:tbl>
    <w:p w14:paraId="6087B37C" w14:textId="15486553" w:rsidR="00054F07" w:rsidRPr="009E0CAA" w:rsidRDefault="00054F07" w:rsidP="00CA0470">
      <w:pPr>
        <w:widowControl/>
        <w:autoSpaceDE/>
        <w:autoSpaceDN/>
        <w:adjustRightInd/>
        <w:rPr>
          <w:rFonts w:ascii="Bookman Old Style" w:hAnsi="Bookman Old Style"/>
          <w:bCs/>
          <w:color w:val="000080"/>
          <w:sz w:val="24"/>
          <w:szCs w:val="24"/>
          <w:lang w:val="es-EC" w:eastAsia="es-ES"/>
        </w:rPr>
      </w:pPr>
    </w:p>
    <w:p w14:paraId="3E37049A" w14:textId="77777777" w:rsidR="002568D6" w:rsidRPr="009E0CAA" w:rsidRDefault="002568D6" w:rsidP="009246AC">
      <w:pPr>
        <w:widowControl/>
        <w:autoSpaceDE/>
        <w:autoSpaceDN/>
        <w:adjustRightInd/>
        <w:jc w:val="both"/>
        <w:rPr>
          <w:rFonts w:ascii="Bookman Old Style" w:hAnsi="Bookman Old Style"/>
          <w:bCs/>
          <w:color w:val="000080"/>
          <w:sz w:val="24"/>
          <w:szCs w:val="24"/>
          <w:lang w:val="es-EC"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011E40" w:rsidRPr="009E0CAA" w14:paraId="4D0C28BA" w14:textId="77777777" w:rsidTr="00011E40">
        <w:trPr>
          <w:trHeight w:val="1380"/>
        </w:trPr>
        <w:tc>
          <w:tcPr>
            <w:tcW w:w="9322" w:type="dxa"/>
            <w:shd w:val="clear" w:color="auto" w:fill="E6F1DF"/>
          </w:tcPr>
          <w:p w14:paraId="3CF5DE41" w14:textId="77777777" w:rsidR="001F6750" w:rsidRPr="009E0CAA" w:rsidRDefault="001F6750" w:rsidP="001F6750">
            <w:pPr>
              <w:widowControl/>
              <w:autoSpaceDE/>
              <w:autoSpaceDN/>
              <w:adjustRightInd/>
              <w:jc w:val="both"/>
              <w:rPr>
                <w:rFonts w:ascii="Bookman Old Style" w:hAnsi="Bookman Old Style"/>
                <w:b/>
                <w:bCs/>
                <w:color w:val="000080"/>
                <w:sz w:val="24"/>
                <w:szCs w:val="24"/>
                <w:lang w:val="es-EC" w:eastAsia="es-ES"/>
              </w:rPr>
            </w:pPr>
          </w:p>
          <w:p w14:paraId="3F5C3429" w14:textId="77777777" w:rsidR="001F6750" w:rsidRPr="009E0CAA" w:rsidRDefault="001F6750" w:rsidP="001F675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NORMA DE APLICACIÓN PARA LA DETERMINACIÓN DE VINCULACIÓN DE LAS PERSONAS NATURALES Y JURÍDICAS POR PROPIEDAD, ADMINISTRACIÓN O PRESUNCIÓN, CON LAS ENTIDADES DE LOS SECTORES FINANCIEROS PÚBLICO Y PRIVADO.</w:t>
            </w:r>
          </w:p>
          <w:p w14:paraId="33A3A386"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p>
          <w:p w14:paraId="51D86A01" w14:textId="2A643F46"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Resolución de la Junta de Política y Regulación Monetaria y Financiera No 338-2017-F, publicado en el</w:t>
            </w:r>
            <w:r w:rsidR="00CA0470" w:rsidRPr="009E0CAA">
              <w:rPr>
                <w:rFonts w:ascii="Bookman Old Style" w:hAnsi="Bookman Old Style"/>
                <w:bCs/>
                <w:color w:val="000080"/>
                <w:sz w:val="24"/>
                <w:szCs w:val="24"/>
                <w:lang w:val="es-EC" w:eastAsia="es-ES"/>
              </w:rPr>
              <w:t xml:space="preserve"> Suplemento-</w:t>
            </w:r>
            <w:r w:rsidRPr="009E0CAA">
              <w:rPr>
                <w:rFonts w:ascii="Bookman Old Style" w:hAnsi="Bookman Old Style"/>
                <w:bCs/>
                <w:color w:val="000080"/>
                <w:sz w:val="24"/>
                <w:szCs w:val="24"/>
                <w:lang w:val="es-EC" w:eastAsia="es-ES"/>
              </w:rPr>
              <w:t xml:space="preserve"> Registro Oficial No. 969 de 23 de marzo de 2017.</w:t>
            </w:r>
          </w:p>
          <w:p w14:paraId="74CE60F6"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76678964" w14:textId="77777777" w:rsidR="00011E40" w:rsidRPr="009E0CAA" w:rsidRDefault="00011E40" w:rsidP="00011E40">
            <w:pPr>
              <w:widowControl/>
              <w:autoSpaceDE/>
              <w:autoSpaceDN/>
              <w:adjustRightInd/>
              <w:jc w:val="both"/>
              <w:rPr>
                <w:rFonts w:ascii="Bookman Old Style" w:hAnsi="Bookman Old Style"/>
                <w:b/>
                <w:bCs/>
                <w:color w:val="000080"/>
                <w:sz w:val="24"/>
                <w:szCs w:val="24"/>
                <w:lang w:val="es-EC" w:eastAsia="es-ES"/>
              </w:rPr>
            </w:pPr>
          </w:p>
          <w:p w14:paraId="3AA48F14" w14:textId="77777777" w:rsidR="00011E40" w:rsidRPr="009E0CAA" w:rsidRDefault="00011E40" w:rsidP="00011E4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NORMA DE APLICACIÓN PARA LA DETERMINACIÓN DE VINCULACIÓN DE LAS PERSONAS NATURALES Y JURÍDICAS POR PROPIEDAD, ADMINISTRACIÓN O PRESUNCIÓN, CON LAS ENTIDADES DE LOS SECTORES FINANCIEROS PÚBLICO Y PRIVADO.</w:t>
            </w:r>
          </w:p>
          <w:p w14:paraId="2C6ABAB9" w14:textId="77777777" w:rsidR="00CA0470" w:rsidRPr="009E0CAA" w:rsidRDefault="00CA0470" w:rsidP="00011E40">
            <w:pPr>
              <w:widowControl/>
              <w:autoSpaceDE/>
              <w:autoSpaceDN/>
              <w:adjustRightInd/>
              <w:jc w:val="both"/>
              <w:rPr>
                <w:rFonts w:ascii="Bookman Old Style" w:hAnsi="Bookman Old Style"/>
                <w:b/>
                <w:bCs/>
                <w:color w:val="000080"/>
                <w:sz w:val="24"/>
                <w:szCs w:val="24"/>
                <w:lang w:val="es-EC" w:eastAsia="es-ES"/>
              </w:rPr>
            </w:pPr>
          </w:p>
          <w:p w14:paraId="5611BC38" w14:textId="77777777" w:rsidR="00011E40" w:rsidRPr="009E0CAA" w:rsidRDefault="00011E40" w:rsidP="00011E4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SECCIÓN I.- CRITERIOS</w:t>
            </w:r>
          </w:p>
          <w:p w14:paraId="02B8526F"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016E94E7"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1</w:t>
            </w:r>
            <w:r w:rsidRPr="009E0CAA">
              <w:rPr>
                <w:rFonts w:ascii="Bookman Old Style" w:hAnsi="Bookman Old Style"/>
                <w:bCs/>
                <w:color w:val="000080"/>
                <w:sz w:val="24"/>
                <w:szCs w:val="24"/>
                <w:lang w:val="es-EC" w:eastAsia="es-ES"/>
              </w:rPr>
              <w:t>.- Se considerará a las personas naturales o jurídicas vinculadas con la propiedad de una entidad financiera privada y de sus subsidiarias, que en el texto de esta norma se denominarán entidades controladas, las siguientes:</w:t>
            </w:r>
          </w:p>
          <w:p w14:paraId="743F2DA9"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0A530C42"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w:t>
            </w:r>
            <w:r w:rsidRPr="009E0CAA">
              <w:rPr>
                <w:rFonts w:ascii="Bookman Old Style" w:hAnsi="Bookman Old Style"/>
                <w:bCs/>
                <w:color w:val="000080"/>
                <w:sz w:val="24"/>
                <w:szCs w:val="24"/>
                <w:lang w:val="es-EC" w:eastAsia="es-ES"/>
              </w:rPr>
              <w:tab/>
              <w:t>Las personas naturales o jurídicas que posean, directa o indirectamente, el menor valor de entre los siguientes numerales:</w:t>
            </w:r>
          </w:p>
          <w:p w14:paraId="2F09E525"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i. El 1% o más del capital suscrito y pagado de la entidad financiera; o,</w:t>
            </w:r>
          </w:p>
          <w:p w14:paraId="29A87F04"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ii. Capital suscrito y pagado de la entidad financiera por un monto mayor o igual a cien fracciones básicas exentas del impuesto a la renta;</w:t>
            </w:r>
          </w:p>
          <w:p w14:paraId="401D91FC"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b.</w:t>
            </w:r>
            <w:r w:rsidRPr="009E0CAA">
              <w:rPr>
                <w:rFonts w:ascii="Bookman Old Style" w:hAnsi="Bookman Old Style"/>
                <w:bCs/>
                <w:color w:val="000080"/>
                <w:sz w:val="24"/>
                <w:szCs w:val="24"/>
                <w:lang w:val="es-EC" w:eastAsia="es-ES"/>
              </w:rPr>
              <w:tab/>
              <w:t>Las personas con propiedad patrimonial con influencia de una entidad subsidiaria o afiliada perteneciente a un grupo financiero;</w:t>
            </w:r>
          </w:p>
          <w:p w14:paraId="4976445B"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w:t>
            </w:r>
            <w:r w:rsidRPr="009E0CAA">
              <w:rPr>
                <w:rFonts w:ascii="Bookman Old Style" w:hAnsi="Bookman Old Style"/>
                <w:bCs/>
                <w:color w:val="000080"/>
                <w:sz w:val="24"/>
                <w:szCs w:val="24"/>
                <w:lang w:val="es-EC" w:eastAsia="es-ES"/>
              </w:rPr>
              <w:tab/>
              <w:t>Las personas jurídicas en las cuales los administradores o funcionarios que aprueban operaciones de crédito de una entidad financiera posean directa o indirectamente más del 3% del capital de dichas sociedades;</w:t>
            </w:r>
          </w:p>
          <w:p w14:paraId="1F79465F" w14:textId="58683189"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w:t>
            </w:r>
            <w:r w:rsidRPr="009E0CAA">
              <w:rPr>
                <w:rFonts w:ascii="Bookman Old Style" w:hAnsi="Bookman Old Style"/>
                <w:bCs/>
                <w:color w:val="000080"/>
                <w:sz w:val="24"/>
                <w:szCs w:val="24"/>
                <w:lang w:val="es-EC" w:eastAsia="es-ES"/>
              </w:rPr>
              <w:tab/>
              <w:t>Los cónyuges, los convivientes o los parientes dentro del segundo grado de consanguinidad y los parientes hasta el primer grado de afinidad de los accionistas que sean personas con propiedad patrimonial con influencia y de los administradores de una entidad financiera; y, y los parientes del segundo grado de afinidad de los accionistas con más del 12% del paquete accionarial y de los administradores de una entidad financiera.</w:t>
            </w:r>
          </w:p>
          <w:p w14:paraId="36C79539"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0A8D70DF"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2.-</w:t>
            </w:r>
            <w:r w:rsidRPr="009E0CAA">
              <w:rPr>
                <w:rFonts w:ascii="Bookman Old Style" w:hAnsi="Bookman Old Style"/>
                <w:bCs/>
                <w:color w:val="000080"/>
                <w:sz w:val="24"/>
                <w:szCs w:val="24"/>
                <w:lang w:val="es-EC" w:eastAsia="es-ES"/>
              </w:rPr>
              <w:t xml:space="preserve"> Se considerará a las personas naturales o jurídicas vinculadas con la administración de una entidad financiera pública o privada, de sus subsidiarias, que en el texto de esta norma se denominarán entidades controladas, las siguientes:</w:t>
            </w:r>
          </w:p>
          <w:p w14:paraId="6F2FE3FD"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w:t>
            </w:r>
            <w:r w:rsidRPr="009E0CAA">
              <w:rPr>
                <w:rFonts w:ascii="Bookman Old Style" w:hAnsi="Bookman Old Style"/>
                <w:bCs/>
                <w:color w:val="000080"/>
                <w:sz w:val="24"/>
                <w:szCs w:val="24"/>
                <w:lang w:val="es-EC" w:eastAsia="es-ES"/>
              </w:rPr>
              <w:tab/>
              <w:t>Los cónyuges, los convivientes o los parientes dentro del segundo grado de consanguinidad o primero de afinidad de los funcionarios de una entidad financiera que aprueban operaciones de crédito; y,</w:t>
            </w:r>
          </w:p>
          <w:p w14:paraId="1B4A5DF8"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b.</w:t>
            </w:r>
            <w:r w:rsidRPr="009E0CAA">
              <w:rPr>
                <w:rFonts w:ascii="Bookman Old Style" w:hAnsi="Bookman Old Style"/>
                <w:bCs/>
                <w:color w:val="000080"/>
                <w:sz w:val="24"/>
                <w:szCs w:val="24"/>
                <w:lang w:val="es-EC" w:eastAsia="es-ES"/>
              </w:rPr>
              <w:tab/>
              <w:t>Las personas jurídicas en las que los cónyuges, los convivientes, los parientes dentro del segundo grado de consanguinidad o primero de afinidad de los administradores o de los funcionarios que aprueban operaciones de crédito de una entidad financiera, posean acciones por un tres por ciento (3%) o más del capital de dichas sociedades.</w:t>
            </w:r>
          </w:p>
          <w:p w14:paraId="21B47A9C"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0F03ACB8"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3.-</w:t>
            </w:r>
            <w:r w:rsidRPr="009E0CAA">
              <w:rPr>
                <w:rFonts w:ascii="Bookman Old Style" w:hAnsi="Bookman Old Style"/>
                <w:bCs/>
                <w:color w:val="000080"/>
                <w:sz w:val="24"/>
                <w:szCs w:val="24"/>
                <w:lang w:val="es-EC" w:eastAsia="es-ES"/>
              </w:rPr>
              <w:t xml:space="preserve"> Se entiende como administradores de una entidad financiera pública o privada, de sus subsidiarias o afiliadas, a los miembros del directorio, principales o suplentes, a los representantes legales y apoderados generales de las entidades controladas; y, como funcionarios a aquellas personas que tomen decisiones de autorización de créditos, inversiones u operaciones contingentes. Las entidades controladas remitirán obligatoriamente a la Superintendencia de Bancos, la nómina de los administradores y funcionarios, cada vez que se produzcan cambios, bajo responsabilidad del directorio.</w:t>
            </w:r>
          </w:p>
          <w:p w14:paraId="23D0706A"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1B05B61C"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4.-</w:t>
            </w:r>
            <w:r w:rsidRPr="009E0CAA">
              <w:rPr>
                <w:rFonts w:ascii="Bookman Old Style" w:hAnsi="Bookman Old Style"/>
                <w:bCs/>
                <w:color w:val="000080"/>
                <w:sz w:val="24"/>
                <w:szCs w:val="24"/>
                <w:lang w:val="es-EC" w:eastAsia="es-ES"/>
              </w:rPr>
              <w:t xml:space="preserve"> Son personas vinculadas por presunción en las entidades de los sectores financiero público y privado, las siguientes:</w:t>
            </w:r>
          </w:p>
          <w:p w14:paraId="45280A8B"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w:t>
            </w:r>
            <w:r w:rsidRPr="009E0CAA">
              <w:rPr>
                <w:rFonts w:ascii="Bookman Old Style" w:hAnsi="Bookman Old Style"/>
                <w:bCs/>
                <w:color w:val="000080"/>
                <w:sz w:val="24"/>
                <w:szCs w:val="24"/>
                <w:lang w:val="es-EC" w:eastAsia="es-ES"/>
              </w:rPr>
              <w:tab/>
              <w:t>Las que hayan recibido créditos en condiciones preferenciales por plazos, tasas de interés, falta de caución o desproporcionadas respecto del patrimonio del deudor o de su capacidad de pago;</w:t>
            </w:r>
          </w:p>
          <w:p w14:paraId="2C293D15"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b.</w:t>
            </w:r>
            <w:r w:rsidRPr="009E0CAA">
              <w:rPr>
                <w:rFonts w:ascii="Bookman Old Style" w:hAnsi="Bookman Old Style"/>
                <w:bCs/>
                <w:color w:val="000080"/>
                <w:sz w:val="24"/>
                <w:szCs w:val="24"/>
                <w:lang w:val="es-EC" w:eastAsia="es-ES"/>
              </w:rPr>
              <w:tab/>
              <w:t xml:space="preserve">Las que hayan recibido créditos no garantizados adecuadamente, sin </w:t>
            </w:r>
            <w:r w:rsidRPr="009E0CAA">
              <w:rPr>
                <w:rFonts w:ascii="Bookman Old Style" w:hAnsi="Bookman Old Style"/>
                <w:bCs/>
                <w:color w:val="000080"/>
                <w:sz w:val="24"/>
                <w:szCs w:val="24"/>
                <w:lang w:val="es-EC" w:eastAsia="es-ES"/>
              </w:rPr>
              <w:lastRenderedPageBreak/>
              <w:t>antecedentes o domiciliados en el extranjero y sin información disponible sobre ellos;</w:t>
            </w:r>
          </w:p>
          <w:p w14:paraId="45190627"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c.</w:t>
            </w:r>
            <w:r w:rsidRPr="009E0CAA">
              <w:rPr>
                <w:rFonts w:ascii="Bookman Old Style" w:hAnsi="Bookman Old Style"/>
                <w:bCs/>
                <w:color w:val="000080"/>
                <w:sz w:val="24"/>
                <w:szCs w:val="24"/>
                <w:lang w:val="es-EC" w:eastAsia="es-ES"/>
              </w:rPr>
              <w:tab/>
              <w:t>Las que hayan recibido créditos por reciprocidad con otra entidad financiera;</w:t>
            </w:r>
          </w:p>
          <w:p w14:paraId="6C0DD07F"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w:t>
            </w:r>
            <w:r w:rsidRPr="009E0CAA">
              <w:rPr>
                <w:rFonts w:ascii="Bookman Old Style" w:hAnsi="Bookman Old Style"/>
                <w:bCs/>
                <w:color w:val="000080"/>
                <w:sz w:val="24"/>
                <w:szCs w:val="24"/>
                <w:lang w:val="es-EC" w:eastAsia="es-ES"/>
              </w:rPr>
              <w:tab/>
              <w:t>Las que tengan tratamientos preferenciales en operaciones pasivas; y,</w:t>
            </w:r>
          </w:p>
          <w:p w14:paraId="6904792B"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w:t>
            </w:r>
            <w:r w:rsidRPr="009E0CAA">
              <w:rPr>
                <w:rFonts w:ascii="Bookman Old Style" w:hAnsi="Bookman Old Style"/>
                <w:bCs/>
                <w:color w:val="000080"/>
                <w:sz w:val="24"/>
                <w:szCs w:val="24"/>
                <w:lang w:val="es-EC" w:eastAsia="es-ES"/>
              </w:rPr>
              <w:tab/>
              <w:t>Las que se declaren presuntivas, con arreglo a las normas de carácter general dictadas por la Superintendencia de Bancos.</w:t>
            </w:r>
          </w:p>
          <w:p w14:paraId="6BA94926" w14:textId="77777777"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Los presupuestos de vinculación por presunción detallados en los numerales anteriores, también serán aplicables para el caso de inversiones y operaciones contingentes de una entidad controlada, en lo que fuere pertinente.</w:t>
            </w:r>
          </w:p>
          <w:p w14:paraId="0E755FC3"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559FD39E" w14:textId="7BCCF2A8" w:rsidR="00011E40" w:rsidRPr="009E0CAA" w:rsidRDefault="00CA047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w:t>
            </w:r>
            <w:r w:rsidR="00011E40" w:rsidRPr="009E0CAA">
              <w:rPr>
                <w:rFonts w:ascii="Bookman Old Style" w:hAnsi="Bookman Old Style"/>
                <w:b/>
                <w:bCs/>
                <w:color w:val="000080"/>
                <w:sz w:val="24"/>
                <w:szCs w:val="24"/>
                <w:lang w:val="es-EC" w:eastAsia="es-ES"/>
              </w:rPr>
              <w:t xml:space="preserve"> 5.-</w:t>
            </w:r>
            <w:r w:rsidR="00011E40" w:rsidRPr="009E0CAA">
              <w:rPr>
                <w:rFonts w:ascii="Bookman Old Style" w:hAnsi="Bookman Old Style"/>
                <w:bCs/>
                <w:color w:val="000080"/>
                <w:sz w:val="24"/>
                <w:szCs w:val="24"/>
                <w:lang w:val="es-EC" w:eastAsia="es-ES"/>
              </w:rPr>
              <w:t xml:space="preserve"> En aquellos casos en que la entidad financiera controlada desee desvirtuar las circunstancias que permitieron determinar a un sujeto de crédito como vinculado por presunción, podrá presentar las pruebas documentadas que sean necesarias a la Superintendencia de Bancos, en el plazo máximo de quince (15) días, contados a partir de la notificación, para efectos de la resolución correspondiente.</w:t>
            </w:r>
          </w:p>
          <w:p w14:paraId="47E779BB" w14:textId="77777777" w:rsidR="00CA0470" w:rsidRPr="009E0CAA" w:rsidRDefault="00CA0470" w:rsidP="00011E40">
            <w:pPr>
              <w:widowControl/>
              <w:autoSpaceDE/>
              <w:autoSpaceDN/>
              <w:adjustRightInd/>
              <w:jc w:val="both"/>
              <w:rPr>
                <w:rFonts w:ascii="Bookman Old Style" w:hAnsi="Bookman Old Style"/>
                <w:bCs/>
                <w:color w:val="000080"/>
                <w:sz w:val="24"/>
                <w:szCs w:val="24"/>
                <w:lang w:val="es-EC" w:eastAsia="es-ES"/>
              </w:rPr>
            </w:pPr>
          </w:p>
          <w:p w14:paraId="0B83742A" w14:textId="0451B7B5" w:rsidR="00011E40" w:rsidRPr="009E0CAA" w:rsidRDefault="00011E40" w:rsidP="00011E4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6.-</w:t>
            </w:r>
            <w:r w:rsidRPr="009E0CAA">
              <w:rPr>
                <w:rFonts w:ascii="Bookman Old Style" w:hAnsi="Bookman Old Style"/>
                <w:bCs/>
                <w:color w:val="000080"/>
                <w:sz w:val="24"/>
                <w:szCs w:val="24"/>
                <w:lang w:val="es-EC" w:eastAsia="es-ES"/>
              </w:rPr>
              <w:t xml:space="preserve"> Igual derecho que el señalado en el artículo anterior, les asistirá a las personas naturales o jurídicas no controladas por la Superintendencia de Bancos, a cuyo efecto, el plazo se contará desde la fecha en que aquéllas tuvieron conocimiento, mediante comunicación escrita por parte de la entidad financiera, de su calificación como partes vinculadas.</w:t>
            </w:r>
          </w:p>
        </w:tc>
      </w:tr>
    </w:tbl>
    <w:p w14:paraId="5016350A" w14:textId="6E1B83EF" w:rsidR="00354194" w:rsidRDefault="001F6750" w:rsidP="009246AC">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eastAsiaTheme="minorHAnsi" w:hAnsi="Bookman Old Style"/>
          <w:noProof/>
          <w:sz w:val="24"/>
          <w:szCs w:val="24"/>
          <w:lang w:val="es-EC" w:eastAsia="es-EC"/>
        </w:rPr>
        <w:lastRenderedPageBreak/>
        <mc:AlternateContent>
          <mc:Choice Requires="wps">
            <w:drawing>
              <wp:anchor distT="0" distB="0" distL="114300" distR="114300" simplePos="0" relativeHeight="251696128" behindDoc="0" locked="0" layoutInCell="1" allowOverlap="1" wp14:anchorId="126E2900" wp14:editId="30A14D5A">
                <wp:simplePos x="0" y="0"/>
                <wp:positionH relativeFrom="margin">
                  <wp:posOffset>-99695</wp:posOffset>
                </wp:positionH>
                <wp:positionV relativeFrom="paragraph">
                  <wp:posOffset>159385</wp:posOffset>
                </wp:positionV>
                <wp:extent cx="1724025" cy="228600"/>
                <wp:effectExtent l="0" t="0" r="28575" b="19050"/>
                <wp:wrapNone/>
                <wp:docPr id="1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14:paraId="78F11897" w14:textId="66554574" w:rsidR="001F6750" w:rsidRPr="00636081" w:rsidRDefault="001F6750" w:rsidP="00CA0470">
                            <w:pPr>
                              <w:jc w:val="both"/>
                              <w:rPr>
                                <w:b/>
                                <w:color w:val="FFFFFF"/>
                                <w:lang w:val="es-EC"/>
                              </w:rPr>
                            </w:pPr>
                            <w:r>
                              <w:rPr>
                                <w:b/>
                                <w:color w:val="FFFFFF"/>
                                <w:lang w:val="es-EC"/>
                              </w:rPr>
                              <w:t xml:space="preserve">Lunes 27 de marzo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6E2900" id="_x0000_s1041" type="#_x0000_t202" style="position:absolute;left:0;text-align:left;margin-left:-7.85pt;margin-top:12.55pt;width:135.75pt;height: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bLAIAAGAEAAAOAAAAZHJzL2Uyb0RvYy54bWysVNtu2zAMfR+wfxD0vjgxkjYx6hRdug4D&#10;ugvQ7QMUSY6FyaJGKbG7rx8lJ1m2vRXLgyCG1CF5Dumb26Gz7KAxGHA1n02mnGknQRm3q/m3rw9v&#10;lpyFKJwSFpyu+bMO/Hb9+tVN7ytdQgtWaWQE4kLV+5q3MfqqKIJsdSfCBLx25GwAOxHJxF2hUPSE&#10;3tminE6vih5QeQSpQ6B/70cnX2f8ptEyfm6aoCOzNafaYj4xn9t0FusbUe1Q+NbIYxniBVV0wjhK&#10;eoa6F1GwPZp/oDojEQI0cSKhK6BpjNS5B+pmNv2rm6dWeJ17IXKCP9MU/h+s/HT4gswo0m7GmRMd&#10;abTZC4XAlGZRDxHYKrHU+1BR8JOn8Di8hYFe5I6DfwT5PTAHm1a4nb5DhL7VQlGVs/SyuHg64oQE&#10;su0/gqJsYh8hAw0NdolCIoUROqn1fFaI6mAypbwu59NywZkkX1kur6ZZwkJUp9ceQ3yvoWPpUnOk&#10;Ccjo4vAYYqpGVKeQlCyANerBWJsN3G03FtlBpGmh3/KE/keYdayv+WpBdbwUojORxt6arubLlOg4&#10;iIm2d07loYzC2PFOJVt35DFRN5IYh+0wCrc46bMF9UzMIoxjTmtJlxbwJ2c9jXjNw4+9QM2Z/eBI&#10;ndVsPk87kY354rokAy8920uPcJKgah45G6+bOO7R3qPZtZRpnAcHd6RoYzLZSfqxqmP9NMZZg+PK&#10;pT25tHPU7w/D+hcAAAD//wMAUEsDBBQABgAIAAAAIQBKzlTN4AAAAAkBAAAPAAAAZHJzL2Rvd25y&#10;ZXYueG1sTI9NT4NAEIbvJv6HzZh4axdoqAZZGuPXwZsVm3rbslMgZWcJuwX8946nepzMk+d933wz&#10;206MOPjWkYJ4GYFAqpxpqVZQfr4u7kH4oMnozhEq+EEPm+L6KteZcRN94LgNtWAJ+UwraELoMyl9&#10;1aDVful6JP4d3WB14HOopRn0xHLbySSK1tLqljih0T0+NVidtmfLlt3qffdcj8f927T6tuXLaR99&#10;lUrd3syPDyACzuECw199rg4Fdzq4MxkvOgWLOL1jVEGSxiAYSNKUtxwUrOMYZJHL/wuKXwAAAP//&#10;AwBQSwECLQAUAAYACAAAACEAtoM4kv4AAADhAQAAEwAAAAAAAAAAAAAAAAAAAAAAW0NvbnRlbnRf&#10;VHlwZXNdLnhtbFBLAQItABQABgAIAAAAIQA4/SH/1gAAAJQBAAALAAAAAAAAAAAAAAAAAC8BAABf&#10;cmVscy8ucmVsc1BLAQItABQABgAIAAAAIQAWbbtbLAIAAGAEAAAOAAAAAAAAAAAAAAAAAC4CAABk&#10;cnMvZTJvRG9jLnhtbFBLAQItABQABgAIAAAAIQBKzlTN4AAAAAkBAAAPAAAAAAAAAAAAAAAAAIYE&#10;AABkcnMvZG93bnJldi54bWxQSwUGAAAAAAQABADzAAAAkwUAAAAA&#10;" fillcolor="navy" strokecolor="navy">
                <v:textbox>
                  <w:txbxContent>
                    <w:p w14:paraId="78F11897" w14:textId="66554574" w:rsidR="001F6750" w:rsidRPr="00636081" w:rsidRDefault="001F6750" w:rsidP="00CA0470">
                      <w:pPr>
                        <w:jc w:val="both"/>
                        <w:rPr>
                          <w:b/>
                          <w:color w:val="FFFFFF"/>
                          <w:lang w:val="es-EC"/>
                        </w:rPr>
                      </w:pPr>
                      <w:r>
                        <w:rPr>
                          <w:b/>
                          <w:color w:val="FFFFFF"/>
                          <w:lang w:val="es-EC"/>
                        </w:rPr>
                        <w:t xml:space="preserve">Lunes 27 de marzo </w:t>
                      </w:r>
                    </w:p>
                  </w:txbxContent>
                </v:textbox>
                <w10:wrap anchorx="margin"/>
              </v:shape>
            </w:pict>
          </mc:Fallback>
        </mc:AlternateContent>
      </w:r>
    </w:p>
    <w:p w14:paraId="7EFD9898" w14:textId="77777777" w:rsidR="00354194" w:rsidRPr="009E0CAA" w:rsidRDefault="00354194" w:rsidP="009246AC">
      <w:pPr>
        <w:widowControl/>
        <w:autoSpaceDE/>
        <w:autoSpaceDN/>
        <w:adjustRightInd/>
        <w:jc w:val="both"/>
        <w:rPr>
          <w:rFonts w:ascii="Bookman Old Style" w:hAnsi="Bookman Old Style"/>
          <w:bCs/>
          <w:color w:val="000080"/>
          <w:sz w:val="24"/>
          <w:szCs w:val="24"/>
          <w:lang w:val="es-EC" w:eastAsia="es-ES"/>
        </w:rPr>
      </w:pPr>
    </w:p>
    <w:tbl>
      <w:tblPr>
        <w:tblpPr w:leftFromText="141" w:rightFromText="141" w:vertAnchor="text" w:horzAnchor="margin" w:tblpY="40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CA0470" w:rsidRPr="009E0CAA" w14:paraId="2D96D66D" w14:textId="77777777" w:rsidTr="00CA0470">
        <w:trPr>
          <w:trHeight w:val="1424"/>
        </w:trPr>
        <w:tc>
          <w:tcPr>
            <w:tcW w:w="9356" w:type="dxa"/>
            <w:shd w:val="clear" w:color="auto" w:fill="DDFFFF"/>
          </w:tcPr>
          <w:p w14:paraId="2B1CEDE9" w14:textId="77777777" w:rsidR="00CA0470" w:rsidRPr="009E0CAA" w:rsidRDefault="00CA0470" w:rsidP="00CA0470">
            <w:pPr>
              <w:widowControl/>
              <w:autoSpaceDE/>
              <w:autoSpaceDN/>
              <w:adjustRightInd/>
              <w:jc w:val="both"/>
              <w:rPr>
                <w:rFonts w:ascii="Bookman Old Style" w:hAnsi="Bookman Old Style"/>
                <w:bCs/>
                <w:color w:val="000080"/>
                <w:sz w:val="24"/>
                <w:szCs w:val="24"/>
                <w:lang w:val="es-EC" w:eastAsia="es-ES"/>
              </w:rPr>
            </w:pPr>
          </w:p>
          <w:p w14:paraId="19B0F630" w14:textId="2CFF0009" w:rsidR="00CA0470" w:rsidRPr="009E0CAA" w:rsidRDefault="00CA0470" w:rsidP="00CA0470">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 xml:space="preserve">EXPÍDESE LA EXONERACIÓN DEL 100% DEL PAGO DEL ANTICIPO DEL IMPUESTO A LA RENTA CORRESPONDIENTE AL PERIODO FISCAL 2017 EN LAS PROVINCIAS DE MANABÍ Y ESMERALDAS </w:t>
            </w:r>
          </w:p>
          <w:p w14:paraId="4DB119EF" w14:textId="77777777" w:rsidR="00CA0470" w:rsidRPr="009E0CAA" w:rsidRDefault="00CA0470" w:rsidP="00CA0470">
            <w:pPr>
              <w:widowControl/>
              <w:autoSpaceDE/>
              <w:autoSpaceDN/>
              <w:adjustRightInd/>
              <w:jc w:val="both"/>
              <w:rPr>
                <w:rFonts w:ascii="Bookman Old Style" w:hAnsi="Bookman Old Style"/>
                <w:bCs/>
                <w:color w:val="000080"/>
                <w:sz w:val="24"/>
                <w:szCs w:val="24"/>
                <w:lang w:val="es-EC" w:eastAsia="es-ES"/>
              </w:rPr>
            </w:pPr>
          </w:p>
          <w:p w14:paraId="34E150B3" w14:textId="414DC3F7" w:rsidR="00CA0470" w:rsidRPr="009E0CAA" w:rsidRDefault="00CA0470" w:rsidP="00CA0470">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w:t>
            </w:r>
            <w:r w:rsidR="004D1F41" w:rsidRPr="009E0CAA">
              <w:rPr>
                <w:rFonts w:ascii="Bookman Old Style" w:hAnsi="Bookman Old Style"/>
                <w:bCs/>
                <w:color w:val="000080"/>
                <w:sz w:val="24"/>
                <w:szCs w:val="24"/>
                <w:lang w:val="es-EC" w:eastAsia="es-ES"/>
              </w:rPr>
              <w:t>Decreto Ejecutivo</w:t>
            </w:r>
            <w:r w:rsidRPr="009E0CAA">
              <w:rPr>
                <w:rFonts w:ascii="Bookman Old Style" w:hAnsi="Bookman Old Style"/>
                <w:bCs/>
                <w:color w:val="000080"/>
                <w:sz w:val="24"/>
                <w:szCs w:val="24"/>
                <w:lang w:val="es-EC" w:eastAsia="es-ES"/>
              </w:rPr>
              <w:t xml:space="preserve"> No. </w:t>
            </w:r>
            <w:r w:rsidR="004D1F41" w:rsidRPr="009E0CAA">
              <w:rPr>
                <w:rFonts w:ascii="Bookman Old Style" w:hAnsi="Bookman Old Style"/>
                <w:bCs/>
                <w:color w:val="000080"/>
                <w:sz w:val="24"/>
                <w:szCs w:val="24"/>
                <w:lang w:val="es-EC" w:eastAsia="es-ES"/>
              </w:rPr>
              <w:t>1342</w:t>
            </w:r>
            <w:r w:rsidRPr="009E0CAA">
              <w:rPr>
                <w:rFonts w:ascii="Bookman Old Style" w:hAnsi="Bookman Old Style"/>
                <w:bCs/>
                <w:color w:val="000080"/>
                <w:sz w:val="24"/>
                <w:szCs w:val="24"/>
                <w:lang w:val="es-EC" w:eastAsia="es-ES"/>
              </w:rPr>
              <w:t xml:space="preserve">  </w:t>
            </w:r>
            <w:r w:rsidR="004D1F41" w:rsidRPr="009E0CAA">
              <w:rPr>
                <w:rFonts w:ascii="Bookman Old Style" w:hAnsi="Bookman Old Style"/>
                <w:bCs/>
                <w:color w:val="000080"/>
                <w:sz w:val="24"/>
                <w:szCs w:val="24"/>
                <w:lang w:val="es-EC" w:eastAsia="es-ES"/>
              </w:rPr>
              <w:t>de la Presidenta de la República</w:t>
            </w:r>
            <w:r w:rsidRPr="009E0CAA">
              <w:rPr>
                <w:rFonts w:ascii="Bookman Old Style" w:hAnsi="Bookman Old Style"/>
                <w:bCs/>
                <w:color w:val="000080"/>
                <w:sz w:val="24"/>
                <w:szCs w:val="24"/>
                <w:lang w:val="es-EC" w:eastAsia="es-ES"/>
              </w:rPr>
              <w:t>,  publicado en el Suplemento</w:t>
            </w:r>
            <w:r w:rsidR="004D1F41" w:rsidRPr="009E0CAA">
              <w:rPr>
                <w:rFonts w:ascii="Bookman Old Style" w:hAnsi="Bookman Old Style"/>
                <w:bCs/>
                <w:color w:val="000080"/>
                <w:sz w:val="24"/>
                <w:szCs w:val="24"/>
                <w:lang w:val="es-EC" w:eastAsia="es-ES"/>
              </w:rPr>
              <w:t>-</w:t>
            </w:r>
            <w:r w:rsidRPr="009E0CAA">
              <w:rPr>
                <w:rFonts w:ascii="Bookman Old Style" w:hAnsi="Bookman Old Style"/>
                <w:bCs/>
                <w:color w:val="000080"/>
                <w:sz w:val="24"/>
                <w:szCs w:val="24"/>
                <w:lang w:val="es-EC" w:eastAsia="es-ES"/>
              </w:rPr>
              <w:t>Registro Oficial N. 971 de 2</w:t>
            </w:r>
            <w:r w:rsidR="00AC3C8F">
              <w:rPr>
                <w:rFonts w:ascii="Bookman Old Style" w:hAnsi="Bookman Old Style"/>
                <w:bCs/>
                <w:color w:val="000080"/>
                <w:sz w:val="24"/>
                <w:szCs w:val="24"/>
                <w:lang w:val="es-EC" w:eastAsia="es-ES"/>
              </w:rPr>
              <w:t>7</w:t>
            </w:r>
            <w:r w:rsidRPr="009E0CAA">
              <w:rPr>
                <w:rFonts w:ascii="Bookman Old Style" w:hAnsi="Bookman Old Style"/>
                <w:bCs/>
                <w:color w:val="000080"/>
                <w:sz w:val="24"/>
                <w:szCs w:val="24"/>
                <w:lang w:val="es-EC" w:eastAsia="es-ES"/>
              </w:rPr>
              <w:t xml:space="preserve"> de marzo de 2017.</w:t>
            </w:r>
          </w:p>
          <w:p w14:paraId="2F039FD1" w14:textId="1A07CDB9" w:rsidR="004D1F41" w:rsidRPr="00806945" w:rsidRDefault="004D1F41" w:rsidP="00806945">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b/>
            </w:r>
          </w:p>
          <w:p w14:paraId="3916D930" w14:textId="2FD2119A" w:rsidR="004D1F41" w:rsidRPr="009E0CAA" w:rsidRDefault="004D1F41" w:rsidP="00A72F35">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Decreta:</w:t>
            </w:r>
          </w:p>
          <w:p w14:paraId="3C96CC1F" w14:textId="77777777" w:rsidR="004D1F41" w:rsidRPr="009E0CAA" w:rsidRDefault="004D1F41" w:rsidP="004D1F41">
            <w:pPr>
              <w:widowControl/>
              <w:autoSpaceDE/>
              <w:autoSpaceDN/>
              <w:adjustRightInd/>
              <w:jc w:val="center"/>
              <w:rPr>
                <w:rFonts w:ascii="Bookman Old Style" w:hAnsi="Bookman Old Style"/>
                <w:b/>
                <w:bCs/>
                <w:color w:val="000080"/>
                <w:sz w:val="24"/>
                <w:szCs w:val="24"/>
                <w:lang w:val="es-EC" w:eastAsia="es-ES"/>
              </w:rPr>
            </w:pPr>
          </w:p>
          <w:p w14:paraId="7E0F7580"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1.-</w:t>
            </w:r>
            <w:r w:rsidRPr="009E0CAA">
              <w:rPr>
                <w:rFonts w:ascii="Bookman Old Style" w:hAnsi="Bookman Old Style"/>
                <w:bCs/>
                <w:color w:val="000080"/>
                <w:sz w:val="24"/>
                <w:szCs w:val="24"/>
                <w:lang w:val="es-EC" w:eastAsia="es-ES"/>
              </w:rPr>
              <w:t xml:space="preserve"> La exoneración del 100% del pago del anticipo del impuesto a la renta correspondiente al periodo fiscal 2017 en las provincias de Manabí y Esmeraldas; así como respecto del pago del 100% del anticipo del año 2016 en la Provincia de Esmeraldas, exclusivamente por el saldo que se paga en el presente año, en relación al resto de cantones de dicha provincia no contemplados en el Decreto Ejecutivo No. 1044.</w:t>
            </w:r>
          </w:p>
          <w:p w14:paraId="00219842"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321BB0C1"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Artículo 2.-</w:t>
            </w:r>
            <w:r w:rsidRPr="009E0CAA">
              <w:rPr>
                <w:rFonts w:ascii="Bookman Old Style" w:hAnsi="Bookman Old Style"/>
                <w:bCs/>
                <w:color w:val="000080"/>
                <w:sz w:val="24"/>
                <w:szCs w:val="24"/>
                <w:lang w:val="es-EC" w:eastAsia="es-ES"/>
              </w:rPr>
              <w:t xml:space="preserve"> De la ejecución del presente Decreto Ejecutivo, que entrará en vigencia a partir de su publicación en el Registro Oficial, encárguese al Servicio de Rentas Internas, dentro del ámbito de sus competencias.</w:t>
            </w:r>
          </w:p>
          <w:p w14:paraId="23DACB09"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1BABCE72"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B589C53"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Dado en el Palacio Nacional, en Quito, a 13 de marzo de 2017.</w:t>
            </w:r>
          </w:p>
          <w:p w14:paraId="291BB9CA"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27B35413"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41720F8B"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f.) Rafael Correa Delgado, Presidente Constitucional de la República</w:t>
            </w:r>
          </w:p>
          <w:p w14:paraId="25AD20A4"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7DC9EED8"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4FCB16D8"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Quito, 21 de marzo del 2017, certifico que el que antecede es fiel copia del original.</w:t>
            </w:r>
          </w:p>
          <w:p w14:paraId="773203B3"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46DCC84F" w14:textId="1EFD51A6"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Documento firmado electrónicamente</w:t>
            </w:r>
          </w:p>
          <w:p w14:paraId="32964EB5"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Dr. Alexis Mera </w:t>
            </w:r>
            <w:proofErr w:type="spellStart"/>
            <w:r w:rsidRPr="009E0CAA">
              <w:rPr>
                <w:rFonts w:ascii="Bookman Old Style" w:hAnsi="Bookman Old Style"/>
                <w:bCs/>
                <w:color w:val="000080"/>
                <w:sz w:val="24"/>
                <w:szCs w:val="24"/>
                <w:lang w:val="es-EC" w:eastAsia="es-ES"/>
              </w:rPr>
              <w:t>Giler</w:t>
            </w:r>
            <w:proofErr w:type="spellEnd"/>
          </w:p>
          <w:p w14:paraId="4B5635E4"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SECRETARIO GENERAL JURÍDICO DE LA</w:t>
            </w:r>
          </w:p>
          <w:p w14:paraId="455E5840"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PRESIDENCIA DE LA REPÚBLICA DEL ECUADOR</w:t>
            </w:r>
          </w:p>
          <w:p w14:paraId="7402E1A1" w14:textId="77777777" w:rsidR="00CA0470" w:rsidRPr="009E0CAA" w:rsidRDefault="00CA0470" w:rsidP="00CA0470">
            <w:pPr>
              <w:widowControl/>
              <w:autoSpaceDE/>
              <w:autoSpaceDN/>
              <w:adjustRightInd/>
              <w:jc w:val="both"/>
              <w:rPr>
                <w:rFonts w:ascii="Bookman Old Style" w:hAnsi="Bookman Old Style"/>
                <w:bCs/>
                <w:color w:val="000080"/>
                <w:sz w:val="24"/>
                <w:szCs w:val="24"/>
                <w:lang w:val="es-EC" w:eastAsia="es-ES"/>
              </w:rPr>
            </w:pPr>
          </w:p>
        </w:tc>
      </w:tr>
    </w:tbl>
    <w:p w14:paraId="6F1605A3" w14:textId="5361E859" w:rsidR="00CA0470" w:rsidRPr="009E0CAA" w:rsidRDefault="00CA0470" w:rsidP="009246AC">
      <w:pPr>
        <w:widowControl/>
        <w:autoSpaceDE/>
        <w:autoSpaceDN/>
        <w:adjustRightInd/>
        <w:jc w:val="both"/>
        <w:rPr>
          <w:rFonts w:ascii="Bookman Old Style" w:hAnsi="Bookman Old Style"/>
          <w:bCs/>
          <w:color w:val="000080"/>
          <w:sz w:val="24"/>
          <w:szCs w:val="24"/>
          <w:lang w:eastAsia="es-ES"/>
        </w:rPr>
      </w:pPr>
    </w:p>
    <w:p w14:paraId="3AE332A7" w14:textId="77777777" w:rsidR="00CA0470" w:rsidRPr="009E0CAA" w:rsidRDefault="00CA0470" w:rsidP="009246AC">
      <w:pPr>
        <w:widowControl/>
        <w:autoSpaceDE/>
        <w:autoSpaceDN/>
        <w:adjustRightInd/>
        <w:jc w:val="both"/>
        <w:rPr>
          <w:rFonts w:ascii="Bookman Old Style" w:hAnsi="Bookman Old Style"/>
          <w:bCs/>
          <w:color w:val="000080"/>
          <w:sz w:val="24"/>
          <w:szCs w:val="24"/>
          <w:lang w:val="es-EC"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CA0470" w:rsidRPr="009E0CAA" w14:paraId="7B8B5804" w14:textId="77777777" w:rsidTr="0066083E">
        <w:trPr>
          <w:trHeight w:val="1380"/>
        </w:trPr>
        <w:tc>
          <w:tcPr>
            <w:tcW w:w="9322" w:type="dxa"/>
            <w:shd w:val="clear" w:color="auto" w:fill="E6F1DF"/>
          </w:tcPr>
          <w:p w14:paraId="501295B8" w14:textId="2998D713" w:rsidR="00CA0470" w:rsidRPr="009E0CAA" w:rsidRDefault="00CA0470" w:rsidP="0066083E">
            <w:pPr>
              <w:widowControl/>
              <w:autoSpaceDE/>
              <w:autoSpaceDN/>
              <w:adjustRightInd/>
              <w:jc w:val="both"/>
              <w:rPr>
                <w:rFonts w:ascii="Bookman Old Style" w:hAnsi="Bookman Old Style"/>
                <w:b/>
                <w:bCs/>
                <w:color w:val="000080"/>
                <w:sz w:val="24"/>
                <w:szCs w:val="24"/>
                <w:lang w:val="es-EC" w:eastAsia="es-ES"/>
              </w:rPr>
            </w:pPr>
          </w:p>
          <w:p w14:paraId="3C3EA343" w14:textId="77777777" w:rsidR="004D1F41" w:rsidRPr="009E0CAA" w:rsidRDefault="004D1F41" w:rsidP="004D1F41">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LAS SIGUIENTES REFORMAS AL REGLAMENTO AL TÍTULO DE LA FACILITACIÓN ADUANERA PARA EL COMERCIO, DEL LIBRO V DEL CÓDIGO ORGÁNICO DE LA PRODUCCIÓN, COMERCIO E INVERSIONES, Y NORMATIVA CONEXA.</w:t>
            </w:r>
          </w:p>
          <w:p w14:paraId="3B173D01" w14:textId="77777777" w:rsidR="00CA0470" w:rsidRPr="009E0CAA" w:rsidRDefault="00CA0470" w:rsidP="0066083E">
            <w:pPr>
              <w:widowControl/>
              <w:autoSpaceDE/>
              <w:autoSpaceDN/>
              <w:adjustRightInd/>
              <w:jc w:val="both"/>
              <w:rPr>
                <w:rFonts w:ascii="Bookman Old Style" w:hAnsi="Bookman Old Style"/>
                <w:bCs/>
                <w:color w:val="000080"/>
                <w:sz w:val="24"/>
                <w:szCs w:val="24"/>
                <w:lang w:val="es-EC" w:eastAsia="es-ES"/>
              </w:rPr>
            </w:pPr>
          </w:p>
          <w:p w14:paraId="35CD4101" w14:textId="0F3B54E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
                <w:bCs/>
                <w:color w:val="000080"/>
                <w:sz w:val="24"/>
                <w:szCs w:val="24"/>
                <w:lang w:val="es-EC" w:eastAsia="es-ES"/>
              </w:rPr>
              <w:t>Expedido por:</w:t>
            </w:r>
            <w:r w:rsidRPr="009E0CAA">
              <w:rPr>
                <w:rFonts w:ascii="Bookman Old Style" w:hAnsi="Bookman Old Style"/>
                <w:bCs/>
                <w:color w:val="000080"/>
                <w:sz w:val="24"/>
                <w:szCs w:val="24"/>
                <w:lang w:val="es-EC" w:eastAsia="es-ES"/>
              </w:rPr>
              <w:t xml:space="preserve"> Decreto Ejecutivo No. 1343  de la Presidenta de la República,  publicado en el Suplemento-Registro Oficial N. 971 de 2</w:t>
            </w:r>
            <w:r w:rsidR="00AC3C8F">
              <w:rPr>
                <w:rFonts w:ascii="Bookman Old Style" w:hAnsi="Bookman Old Style"/>
                <w:bCs/>
                <w:color w:val="000080"/>
                <w:sz w:val="24"/>
                <w:szCs w:val="24"/>
                <w:lang w:val="es-EC" w:eastAsia="es-ES"/>
              </w:rPr>
              <w:t>7</w:t>
            </w:r>
            <w:r w:rsidRPr="009E0CAA">
              <w:rPr>
                <w:rFonts w:ascii="Bookman Old Style" w:hAnsi="Bookman Old Style"/>
                <w:bCs/>
                <w:color w:val="000080"/>
                <w:sz w:val="24"/>
                <w:szCs w:val="24"/>
                <w:lang w:val="es-EC" w:eastAsia="es-ES"/>
              </w:rPr>
              <w:t xml:space="preserve"> de marzo de 2017.</w:t>
            </w:r>
          </w:p>
          <w:p w14:paraId="4A0A0FB7"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1B71D2C6" w14:textId="77777777" w:rsidR="004D1F41" w:rsidRPr="009E0CAA" w:rsidRDefault="004D1F41" w:rsidP="004D1F41">
            <w:pPr>
              <w:widowControl/>
              <w:autoSpaceDE/>
              <w:autoSpaceDN/>
              <w:adjustRightInd/>
              <w:jc w:val="center"/>
              <w:rPr>
                <w:rFonts w:ascii="Bookman Old Style" w:hAnsi="Bookman Old Style"/>
                <w:b/>
                <w:bCs/>
                <w:color w:val="000080"/>
                <w:sz w:val="24"/>
                <w:szCs w:val="24"/>
                <w:lang w:val="es-EC" w:eastAsia="es-ES"/>
              </w:rPr>
            </w:pPr>
          </w:p>
          <w:p w14:paraId="1D17A69A" w14:textId="77777777" w:rsidR="004D1F41" w:rsidRPr="009E0CAA" w:rsidRDefault="004D1F41" w:rsidP="004D1F41">
            <w:pPr>
              <w:widowControl/>
              <w:autoSpaceDE/>
              <w:autoSpaceDN/>
              <w:adjustRightInd/>
              <w:jc w:val="center"/>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Decreta:</w:t>
            </w:r>
          </w:p>
          <w:p w14:paraId="7E30011F" w14:textId="77777777" w:rsidR="004D1F41" w:rsidRPr="009E0CAA" w:rsidRDefault="004D1F41" w:rsidP="004D1F41">
            <w:pPr>
              <w:widowControl/>
              <w:autoSpaceDE/>
              <w:autoSpaceDN/>
              <w:adjustRightInd/>
              <w:jc w:val="center"/>
              <w:rPr>
                <w:rFonts w:ascii="Bookman Old Style" w:hAnsi="Bookman Old Style"/>
                <w:bCs/>
                <w:color w:val="000080"/>
                <w:sz w:val="24"/>
                <w:szCs w:val="24"/>
                <w:lang w:val="es-EC" w:eastAsia="es-ES"/>
              </w:rPr>
            </w:pPr>
          </w:p>
          <w:p w14:paraId="05B52FF3" w14:textId="386BE6E2" w:rsidR="004D1F41" w:rsidRPr="00806945" w:rsidRDefault="004D1F41" w:rsidP="004D1F41">
            <w:pPr>
              <w:widowControl/>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EXPEDIR LAS SIGUIENTES REFORMAS AL REGLAMENTO AL TÍTULO DE LA FACILITACIÓN ADUANERA PARA EL COMERCIO, DEL LIBRO V DEL CÓDIGO ORGÁNICO DE LA PRODUCCIÓN, COMERCIO E INVERSIONES, Y NORMATIVA CONEXA.</w:t>
            </w:r>
          </w:p>
          <w:p w14:paraId="12FD2C8F"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23CC20D1"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Artículo 1.- En el literal u) del artículo 2 agregar después de la palabra Ecuador, lo siguiente: “. Actúa en calidad de mandatario, sea del </w:t>
            </w:r>
            <w:proofErr w:type="spellStart"/>
            <w:r w:rsidRPr="009E0CAA">
              <w:rPr>
                <w:rFonts w:ascii="Bookman Old Style" w:hAnsi="Bookman Old Style"/>
                <w:bCs/>
                <w:color w:val="000080"/>
                <w:sz w:val="24"/>
                <w:szCs w:val="24"/>
                <w:lang w:val="es-EC" w:eastAsia="es-ES"/>
              </w:rPr>
              <w:t>consignante</w:t>
            </w:r>
            <w:proofErr w:type="spellEnd"/>
            <w:r w:rsidRPr="009E0CAA">
              <w:rPr>
                <w:rFonts w:ascii="Bookman Old Style" w:hAnsi="Bookman Old Style"/>
                <w:bCs/>
                <w:color w:val="000080"/>
                <w:sz w:val="24"/>
                <w:szCs w:val="24"/>
                <w:lang w:val="es-EC" w:eastAsia="es-ES"/>
              </w:rPr>
              <w:t xml:space="preserve"> o del consignatario, por lo tanto, no responde por las acciones u omisiones derivadas de su mandante”.</w:t>
            </w:r>
          </w:p>
          <w:p w14:paraId="6D3C6D8D"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913BF2D"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Así también, agregar las siguientes definiciones, siguiendo el orden de literales correspondiente:</w:t>
            </w:r>
          </w:p>
          <w:p w14:paraId="359A059A"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“Refrendo: Es la combinación numérica que individualiza e identifica una declaración aduanera, con la que se produce la validación por parte de la autoridad aduanera.</w:t>
            </w:r>
          </w:p>
          <w:p w14:paraId="4243BBA0"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70D5C021"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Subvaloración.- Se entenderá como tal cuando en un proceso de control </w:t>
            </w:r>
            <w:r w:rsidRPr="009E0CAA">
              <w:rPr>
                <w:rFonts w:ascii="Bookman Old Style" w:hAnsi="Bookman Old Style"/>
                <w:bCs/>
                <w:color w:val="000080"/>
                <w:sz w:val="24"/>
                <w:szCs w:val="24"/>
                <w:lang w:val="es-EC" w:eastAsia="es-ES"/>
              </w:rPr>
              <w:lastRenderedPageBreak/>
              <w:t>posterior se verifique una alteración por un monto menor del valor real de la mercancía importada, siempre que dicha alteración sea por una doble facturación, por una doble contabilidad o por la alteración de libros o registros contables.”.</w:t>
            </w:r>
          </w:p>
          <w:p w14:paraId="3B81B747"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5338B45D"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2.- A continuación del primer inciso del artículo 5, agregar el siguiente párrafo:</w:t>
            </w:r>
          </w:p>
          <w:p w14:paraId="6CFE4A8E"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727F1627"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“Las medidas cautelares de retención de dinero en las instituciones financieras que puedan aplicarse en virtud del Código Tributario no podrán exceder del ciento veinte por ciento del valor total de la obligación tributaria aduanera pendiente de pago. Si se produjeren retenciones por montos superiores, la autoridad competente dispondrá el levantamiento de las medidas cautelares por los montos retenidos en exceso.</w:t>
            </w:r>
          </w:p>
          <w:p w14:paraId="7A60E393"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1081DE04"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 xml:space="preserve">La prohibición de salida del país se aplicará cuando por inexistencia de fondos no se haya podido retener valores en las cuentas bancarias del </w:t>
            </w:r>
            <w:proofErr w:type="spellStart"/>
            <w:r w:rsidRPr="009E0CAA">
              <w:rPr>
                <w:rFonts w:ascii="Bookman Old Style" w:hAnsi="Bookman Old Style"/>
                <w:bCs/>
                <w:color w:val="000080"/>
                <w:sz w:val="24"/>
                <w:szCs w:val="24"/>
                <w:lang w:val="es-EC" w:eastAsia="es-ES"/>
              </w:rPr>
              <w:t>coactivado</w:t>
            </w:r>
            <w:proofErr w:type="spellEnd"/>
            <w:r w:rsidRPr="009E0CAA">
              <w:rPr>
                <w:rFonts w:ascii="Bookman Old Style" w:hAnsi="Bookman Old Style"/>
                <w:bCs/>
                <w:color w:val="000080"/>
                <w:sz w:val="24"/>
                <w:szCs w:val="24"/>
                <w:lang w:val="es-EC" w:eastAsia="es-ES"/>
              </w:rPr>
              <w:t>.”.</w:t>
            </w:r>
          </w:p>
          <w:p w14:paraId="1D9F2C3D"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12EFF11"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3.- Sustituir el literal b) del artículo 35 por el siguiente:</w:t>
            </w:r>
          </w:p>
          <w:p w14:paraId="7E70DBBA"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2FC112E"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“b) Posterior al plazo previsto en el literal precedente, y previo a la presentación de la Declaración Aduanera, se podrán realizar correcciones a los campos que el Servicio Nacional de Aduana del Ecuador establezca.</w:t>
            </w:r>
          </w:p>
          <w:p w14:paraId="4AAA57EB"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7B2C0206"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Así como, sustituir el punto y coma “;” al final del literal b) del artículo 35 por un punto y aparte “.”, y agregar luego de éste lo siguiente:</w:t>
            </w:r>
          </w:p>
          <w:p w14:paraId="03FBBB33"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256AB18"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“El Servicio Nacional de Aduana del Ecuador no podrá solicitar ni disponer a ningún operador de comercio exterior, que como resultado de las observaciones obtenidas durante los procesos de control, se efectúen correcciones a los manifiestos de carga con la finalidad de guardar concordancia lo declarado con lo observado. Dichos cambios, de ser el caso, serán realizados por los funcionarios competentes del Servicio Nacional de Aduana del Ecuador.”</w:t>
            </w:r>
          </w:p>
          <w:p w14:paraId="6B494B6C"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31EEAEEE"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4.- A continuación del segundo inciso del artículo 59 agregar lo siguiente:</w:t>
            </w:r>
          </w:p>
          <w:p w14:paraId="75DF5B67"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2CB9B9ED"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“En caso de que el reconocimiento de mercancías se realice en un depósito temporal acreditado como Operador Económico Autorizado, no será necesaria la presencia de ningún funcionario aduanero, por lo que dicho acto se realizará con la presencia de un delegado del depósito temporal, salvo disposición contraria de la administración aduanera.”.</w:t>
            </w:r>
          </w:p>
          <w:p w14:paraId="14C27149"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C1E8E4A"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5.- En el tercer inciso del artículo 67 agregar después de la frase “un número de validación” lo siguiente: “denominado refrendo,”.</w:t>
            </w:r>
          </w:p>
          <w:p w14:paraId="0280C288"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B459AE0"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Así como sustituir el quinto inciso del mismo artículo 67, por el siguiente: “Así mismo, en caso de que producto del aforo físico o documental surjan observaciones que deban ser justificadas o subsanadas por el declarante, éste contará con 24 horas para hacerlo; también podrá solicitar tiempo adicional para justificar o subsanar la observación, el que no podrá exceder de cinco días hábiles. Vencido este plazo el funcionario a cargo del aforo deberá cerrar el trámite considerando únicamente los documentos presentados, de determinarse cambios entre lo evidenciado por el funcionario actuante y lo declarado, éste procederá a registrar el cambio de manera directa, pudiendo incluso disponer la separación de aquella mercancía que producto de la observación no pueda obtener su levante.”.</w:t>
            </w:r>
          </w:p>
          <w:p w14:paraId="25299282"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6D778BA0"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Artículo 6.- Agregar el siguiente inciso al final del artículo 70:</w:t>
            </w:r>
          </w:p>
          <w:p w14:paraId="20B39A0C"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1E3472E3"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“Las Declaraciones Aduaneras Simplificadas para la exportación que se generen dentro del régimen de excepción de mensajería acelerada podrán, dentro del plazo de 15 días luego del embarque de las mercancías, ser regularizadas conforme lo establezca el Servicio Nacional de Aduana del Ecuador, en lo que respecta a la Declaración Aduanera de Exportación, para que puedan ser consideradas para efectos tributarios como una exportación efectiva”.</w:t>
            </w:r>
          </w:p>
          <w:p w14:paraId="5D282862" w14:textId="77777777" w:rsidR="004D1F41" w:rsidRPr="009E0CAA" w:rsidRDefault="004D1F41" w:rsidP="004D1F41">
            <w:pPr>
              <w:widowControl/>
              <w:autoSpaceDE/>
              <w:autoSpaceDN/>
              <w:adjustRightInd/>
              <w:jc w:val="both"/>
              <w:rPr>
                <w:rFonts w:ascii="Bookman Old Style" w:hAnsi="Bookman Old Style"/>
                <w:bCs/>
                <w:color w:val="000080"/>
                <w:sz w:val="24"/>
                <w:szCs w:val="24"/>
                <w:lang w:val="es-EC" w:eastAsia="es-ES"/>
              </w:rPr>
            </w:pPr>
          </w:p>
          <w:p w14:paraId="5C68552F" w14:textId="77777777" w:rsidR="004D1F41" w:rsidRPr="009E0CAA" w:rsidRDefault="004D1F41" w:rsidP="004D1F41">
            <w:pPr>
              <w:widowControl/>
              <w:tabs>
                <w:tab w:val="left" w:pos="5713"/>
              </w:tabs>
              <w:autoSpaceDE/>
              <w:autoSpaceDN/>
              <w:adjustRightInd/>
              <w:jc w:val="both"/>
              <w:rPr>
                <w:rFonts w:ascii="Bookman Old Style" w:hAnsi="Bookman Old Style"/>
                <w:b/>
                <w:bCs/>
                <w:color w:val="000080"/>
                <w:sz w:val="24"/>
                <w:szCs w:val="24"/>
                <w:lang w:val="es-EC" w:eastAsia="es-ES"/>
              </w:rPr>
            </w:pPr>
            <w:r w:rsidRPr="009E0CAA">
              <w:rPr>
                <w:rFonts w:ascii="Bookman Old Style" w:hAnsi="Bookman Old Style"/>
                <w:b/>
                <w:bCs/>
                <w:color w:val="000080"/>
                <w:sz w:val="24"/>
                <w:szCs w:val="24"/>
                <w:lang w:val="es-EC" w:eastAsia="es-ES"/>
              </w:rPr>
              <w:t>Ver Registro Oficial.</w:t>
            </w:r>
          </w:p>
          <w:p w14:paraId="0BE9A79C" w14:textId="7CF5FF7F" w:rsidR="004D1F41" w:rsidRPr="009E0CAA" w:rsidRDefault="00F24FC0" w:rsidP="004D1F41">
            <w:pPr>
              <w:widowControl/>
              <w:tabs>
                <w:tab w:val="left" w:pos="5713"/>
              </w:tabs>
              <w:autoSpaceDE/>
              <w:autoSpaceDN/>
              <w:adjustRightInd/>
              <w:jc w:val="both"/>
              <w:rPr>
                <w:rFonts w:ascii="Bookman Old Style" w:hAnsi="Bookman Old Style"/>
                <w:bCs/>
                <w:color w:val="000080"/>
                <w:sz w:val="24"/>
                <w:szCs w:val="24"/>
                <w:lang w:val="es-EC" w:eastAsia="es-ES"/>
              </w:rPr>
            </w:pPr>
            <w:hyperlink r:id="rId20" w:history="1">
              <w:r w:rsidR="004D1F41" w:rsidRPr="009E0CAA">
                <w:rPr>
                  <w:rStyle w:val="Hipervnculo"/>
                  <w:rFonts w:ascii="Bookman Old Style" w:hAnsi="Bookman Old Style"/>
                  <w:bCs/>
                  <w:sz w:val="24"/>
                  <w:szCs w:val="24"/>
                  <w:lang w:val="es-EC" w:eastAsia="es-ES"/>
                </w:rPr>
                <w:t>http://www.silec.com.ec/Webtools/LexisFinder/ImageVisualizer/ImageVisualizer.aspx?id=B02586A6F693646E8028BFBC5ED2075F966D2618&amp;type=RO</w:t>
              </w:r>
            </w:hyperlink>
          </w:p>
          <w:p w14:paraId="66162B63" w14:textId="74AFAF2D" w:rsidR="001D1BC6" w:rsidRPr="009E0CAA" w:rsidRDefault="004D1F41" w:rsidP="004D1F41">
            <w:pPr>
              <w:widowControl/>
              <w:tabs>
                <w:tab w:val="left" w:pos="5713"/>
              </w:tabs>
              <w:autoSpaceDE/>
              <w:autoSpaceDN/>
              <w:adjustRightInd/>
              <w:jc w:val="both"/>
              <w:rPr>
                <w:rFonts w:ascii="Bookman Old Style" w:hAnsi="Bookman Old Style"/>
                <w:bCs/>
                <w:color w:val="000080"/>
                <w:sz w:val="24"/>
                <w:szCs w:val="24"/>
                <w:lang w:val="es-EC" w:eastAsia="es-ES"/>
              </w:rPr>
            </w:pPr>
            <w:r w:rsidRPr="009E0CAA">
              <w:rPr>
                <w:rFonts w:ascii="Bookman Old Style" w:hAnsi="Bookman Old Style"/>
                <w:bCs/>
                <w:color w:val="000080"/>
                <w:sz w:val="24"/>
                <w:szCs w:val="24"/>
                <w:lang w:val="es-EC" w:eastAsia="es-ES"/>
              </w:rPr>
              <w:tab/>
            </w:r>
          </w:p>
        </w:tc>
      </w:tr>
    </w:tbl>
    <w:p w14:paraId="05427B4F" w14:textId="77777777" w:rsidR="00CA0470" w:rsidRPr="009E0CAA" w:rsidRDefault="00CA0470" w:rsidP="004D1F41">
      <w:pPr>
        <w:widowControl/>
        <w:autoSpaceDE/>
        <w:autoSpaceDN/>
        <w:adjustRightInd/>
        <w:jc w:val="both"/>
        <w:rPr>
          <w:rFonts w:ascii="Bookman Old Style" w:hAnsi="Bookman Old Style"/>
          <w:bCs/>
          <w:color w:val="000080"/>
          <w:sz w:val="24"/>
          <w:szCs w:val="24"/>
          <w:lang w:val="es-EC" w:eastAsia="es-ES"/>
        </w:rPr>
      </w:pPr>
    </w:p>
    <w:sectPr w:rsidR="00CA0470" w:rsidRPr="009E0CAA" w:rsidSect="00054F07">
      <w:headerReference w:type="default" r:id="rId21"/>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7D474" w14:textId="77777777" w:rsidR="00F24FC0" w:rsidRDefault="00F24FC0" w:rsidP="002D1C81">
      <w:r>
        <w:separator/>
      </w:r>
    </w:p>
  </w:endnote>
  <w:endnote w:type="continuationSeparator" w:id="0">
    <w:p w14:paraId="4AB5B54A" w14:textId="77777777" w:rsidR="00F24FC0" w:rsidRDefault="00F24FC0"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49754" w14:textId="77777777" w:rsidR="00F24FC0" w:rsidRDefault="00F24FC0" w:rsidP="002D1C81">
      <w:r>
        <w:separator/>
      </w:r>
    </w:p>
  </w:footnote>
  <w:footnote w:type="continuationSeparator" w:id="0">
    <w:p w14:paraId="2E2A82FE" w14:textId="77777777" w:rsidR="00F24FC0" w:rsidRDefault="00F24FC0"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B85C" w14:textId="77777777" w:rsidR="001F6750" w:rsidRDefault="001F6750">
    <w:pPr>
      <w:pStyle w:val="Encabezado"/>
    </w:pPr>
    <w:r>
      <w:rPr>
        <w:noProof/>
        <w:lang w:val="es-EC" w:eastAsia="es-EC"/>
      </w:rPr>
      <w:drawing>
        <wp:anchor distT="0" distB="0" distL="114300" distR="114300" simplePos="0" relativeHeight="251659264" behindDoc="1" locked="0" layoutInCell="1" allowOverlap="1" wp14:anchorId="6A1B91B3" wp14:editId="3EB16DF3">
          <wp:simplePos x="0" y="0"/>
          <wp:positionH relativeFrom="margin">
            <wp:posOffset>2114550</wp:posOffset>
          </wp:positionH>
          <wp:positionV relativeFrom="paragraph">
            <wp:posOffset>-127635</wp:posOffset>
          </wp:positionV>
          <wp:extent cx="3759200" cy="571500"/>
          <wp:effectExtent l="0" t="0" r="0" b="0"/>
          <wp:wrapNone/>
          <wp:docPr id="27" name="Imagen 27"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44FEC"/>
    <w:multiLevelType w:val="hybridMultilevel"/>
    <w:tmpl w:val="41A610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7610900"/>
    <w:multiLevelType w:val="hybridMultilevel"/>
    <w:tmpl w:val="97A64AA0"/>
    <w:lvl w:ilvl="0" w:tplc="960A6F48">
      <w:start w:val="1"/>
      <w:numFmt w:val="decimal"/>
      <w:lvlText w:val="%1."/>
      <w:lvlJc w:val="left"/>
      <w:pPr>
        <w:ind w:left="1425" w:hanging="360"/>
      </w:pPr>
      <w:rPr>
        <w:rFonts w:hint="default"/>
      </w:r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2">
    <w:nsid w:val="26BD6158"/>
    <w:multiLevelType w:val="hybridMultilevel"/>
    <w:tmpl w:val="9D50A62E"/>
    <w:lvl w:ilvl="0" w:tplc="04A0C3D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288656B6"/>
    <w:multiLevelType w:val="singleLevel"/>
    <w:tmpl w:val="886053B4"/>
    <w:lvl w:ilvl="0">
      <w:start w:val="1"/>
      <w:numFmt w:val="decimal"/>
      <w:lvlText w:val="3.%1"/>
      <w:legacy w:legacy="1" w:legacySpace="0" w:legacyIndent="283"/>
      <w:lvlJc w:val="left"/>
      <w:rPr>
        <w:rFonts w:ascii="Arial" w:hAnsi="Arial" w:hint="default"/>
      </w:rPr>
    </w:lvl>
  </w:abstractNum>
  <w:abstractNum w:abstractNumId="4">
    <w:nsid w:val="45F915A0"/>
    <w:multiLevelType w:val="hybridMultilevel"/>
    <w:tmpl w:val="D0EC8854"/>
    <w:lvl w:ilvl="0" w:tplc="31945B5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562D38A7"/>
    <w:multiLevelType w:val="singleLevel"/>
    <w:tmpl w:val="310E3566"/>
    <w:lvl w:ilvl="0">
      <w:start w:val="5"/>
      <w:numFmt w:val="decimal"/>
      <w:lvlText w:val="%1."/>
      <w:legacy w:legacy="1" w:legacySpace="0" w:legacyIndent="283"/>
      <w:lvlJc w:val="left"/>
      <w:rPr>
        <w:rFonts w:ascii="Arial" w:hAnsi="Arial" w:hint="default"/>
      </w:rPr>
    </w:lvl>
  </w:abstractNum>
  <w:abstractNum w:abstractNumId="6">
    <w:nsid w:val="659D0D47"/>
    <w:multiLevelType w:val="singleLevel"/>
    <w:tmpl w:val="0AE0A6F0"/>
    <w:lvl w:ilvl="0">
      <w:start w:val="1"/>
      <w:numFmt w:val="decimal"/>
      <w:lvlText w:val="%1."/>
      <w:legacy w:legacy="1" w:legacySpace="0" w:legacyIndent="283"/>
      <w:lvlJc w:val="left"/>
      <w:rPr>
        <w:rFonts w:ascii="Arial" w:hAnsi="Arial" w:hint="default"/>
      </w:rPr>
    </w:lvl>
  </w:abstractNum>
  <w:abstractNum w:abstractNumId="7">
    <w:nsid w:val="697F0790"/>
    <w:multiLevelType w:val="singleLevel"/>
    <w:tmpl w:val="88D0F8AE"/>
    <w:lvl w:ilvl="0">
      <w:start w:val="2"/>
      <w:numFmt w:val="decimal"/>
      <w:lvlText w:val="%1."/>
      <w:legacy w:legacy="1" w:legacySpace="0" w:legacyIndent="283"/>
      <w:lvlJc w:val="left"/>
      <w:rPr>
        <w:rFonts w:ascii="Arial" w:hAnsi="Arial" w:hint="default"/>
      </w:rPr>
    </w:lvl>
  </w:abstractNum>
  <w:num w:numId="1">
    <w:abstractNumId w:val="4"/>
  </w:num>
  <w:num w:numId="2">
    <w:abstractNumId w:val="2"/>
  </w:num>
  <w:num w:numId="3">
    <w:abstractNumId w:val="6"/>
  </w:num>
  <w:num w:numId="4">
    <w:abstractNumId w:val="3"/>
  </w:num>
  <w:num w:numId="5">
    <w:abstractNumId w:val="5"/>
  </w:num>
  <w:num w:numId="6">
    <w:abstractNumId w:val="7"/>
  </w:num>
  <w:num w:numId="7">
    <w:abstractNumId w:val="0"/>
  </w:num>
  <w:num w:numId="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DD0"/>
    <w:rsid w:val="00005B05"/>
    <w:rsid w:val="00011E40"/>
    <w:rsid w:val="0001370E"/>
    <w:rsid w:val="00017DB7"/>
    <w:rsid w:val="00051CEA"/>
    <w:rsid w:val="00054BD6"/>
    <w:rsid w:val="00054F07"/>
    <w:rsid w:val="0007366E"/>
    <w:rsid w:val="00074B83"/>
    <w:rsid w:val="0008300F"/>
    <w:rsid w:val="000A5300"/>
    <w:rsid w:val="000C6286"/>
    <w:rsid w:val="000E1CCC"/>
    <w:rsid w:val="00101181"/>
    <w:rsid w:val="00130C3B"/>
    <w:rsid w:val="00136137"/>
    <w:rsid w:val="00172743"/>
    <w:rsid w:val="00181A1C"/>
    <w:rsid w:val="00182B2E"/>
    <w:rsid w:val="00182C26"/>
    <w:rsid w:val="00190919"/>
    <w:rsid w:val="0019732A"/>
    <w:rsid w:val="001B6717"/>
    <w:rsid w:val="001D1BC6"/>
    <w:rsid w:val="001D5C5B"/>
    <w:rsid w:val="001F273C"/>
    <w:rsid w:val="001F52BF"/>
    <w:rsid w:val="001F6750"/>
    <w:rsid w:val="001F7E52"/>
    <w:rsid w:val="00201E18"/>
    <w:rsid w:val="00231770"/>
    <w:rsid w:val="002568D6"/>
    <w:rsid w:val="0027448E"/>
    <w:rsid w:val="002823C7"/>
    <w:rsid w:val="002908F6"/>
    <w:rsid w:val="00293536"/>
    <w:rsid w:val="002966FE"/>
    <w:rsid w:val="002973AB"/>
    <w:rsid w:val="002A1442"/>
    <w:rsid w:val="002A1588"/>
    <w:rsid w:val="002C2238"/>
    <w:rsid w:val="002D1C81"/>
    <w:rsid w:val="002D2BA3"/>
    <w:rsid w:val="002E6845"/>
    <w:rsid w:val="00300D3C"/>
    <w:rsid w:val="00332E06"/>
    <w:rsid w:val="00335239"/>
    <w:rsid w:val="003375BA"/>
    <w:rsid w:val="00341538"/>
    <w:rsid w:val="003425D4"/>
    <w:rsid w:val="00351004"/>
    <w:rsid w:val="00351734"/>
    <w:rsid w:val="00354194"/>
    <w:rsid w:val="0035719E"/>
    <w:rsid w:val="00360213"/>
    <w:rsid w:val="0036069D"/>
    <w:rsid w:val="00383293"/>
    <w:rsid w:val="0039082E"/>
    <w:rsid w:val="00393884"/>
    <w:rsid w:val="003B753E"/>
    <w:rsid w:val="003E1450"/>
    <w:rsid w:val="003E1AA5"/>
    <w:rsid w:val="00402B71"/>
    <w:rsid w:val="00407A1B"/>
    <w:rsid w:val="00413BBA"/>
    <w:rsid w:val="00415233"/>
    <w:rsid w:val="00440275"/>
    <w:rsid w:val="004458E7"/>
    <w:rsid w:val="004459DF"/>
    <w:rsid w:val="00450A90"/>
    <w:rsid w:val="00463C57"/>
    <w:rsid w:val="00467623"/>
    <w:rsid w:val="004715D9"/>
    <w:rsid w:val="00474740"/>
    <w:rsid w:val="004A1FF3"/>
    <w:rsid w:val="004C2B7A"/>
    <w:rsid w:val="004C61F7"/>
    <w:rsid w:val="004D1F41"/>
    <w:rsid w:val="004D540D"/>
    <w:rsid w:val="004D63E5"/>
    <w:rsid w:val="004E040B"/>
    <w:rsid w:val="00512679"/>
    <w:rsid w:val="00517C1A"/>
    <w:rsid w:val="005208B8"/>
    <w:rsid w:val="00524D64"/>
    <w:rsid w:val="00527BDD"/>
    <w:rsid w:val="00583994"/>
    <w:rsid w:val="00596E6F"/>
    <w:rsid w:val="005C02B2"/>
    <w:rsid w:val="005C1E55"/>
    <w:rsid w:val="005E1F71"/>
    <w:rsid w:val="005F0E2C"/>
    <w:rsid w:val="005F77C4"/>
    <w:rsid w:val="0061075C"/>
    <w:rsid w:val="00617F6F"/>
    <w:rsid w:val="00624ECF"/>
    <w:rsid w:val="00636081"/>
    <w:rsid w:val="00637649"/>
    <w:rsid w:val="00643DA2"/>
    <w:rsid w:val="00647339"/>
    <w:rsid w:val="006504F5"/>
    <w:rsid w:val="0066083E"/>
    <w:rsid w:val="00673AE3"/>
    <w:rsid w:val="00675BF7"/>
    <w:rsid w:val="00685733"/>
    <w:rsid w:val="00687655"/>
    <w:rsid w:val="006B1C9C"/>
    <w:rsid w:val="006B2569"/>
    <w:rsid w:val="006B2615"/>
    <w:rsid w:val="006B54CB"/>
    <w:rsid w:val="006B75D5"/>
    <w:rsid w:val="006C2A72"/>
    <w:rsid w:val="006D1935"/>
    <w:rsid w:val="006E603F"/>
    <w:rsid w:val="006F443A"/>
    <w:rsid w:val="00703F5E"/>
    <w:rsid w:val="00713AB4"/>
    <w:rsid w:val="00742298"/>
    <w:rsid w:val="00760376"/>
    <w:rsid w:val="00777A57"/>
    <w:rsid w:val="0079181A"/>
    <w:rsid w:val="007A04B1"/>
    <w:rsid w:val="007A11AD"/>
    <w:rsid w:val="007B51FE"/>
    <w:rsid w:val="007C1998"/>
    <w:rsid w:val="007F05FA"/>
    <w:rsid w:val="008032A8"/>
    <w:rsid w:val="00806945"/>
    <w:rsid w:val="008331CB"/>
    <w:rsid w:val="0083433D"/>
    <w:rsid w:val="0084513C"/>
    <w:rsid w:val="008708E7"/>
    <w:rsid w:val="00871E3D"/>
    <w:rsid w:val="008747D6"/>
    <w:rsid w:val="008752E1"/>
    <w:rsid w:val="00891881"/>
    <w:rsid w:val="00892651"/>
    <w:rsid w:val="00894E42"/>
    <w:rsid w:val="008A03FE"/>
    <w:rsid w:val="008E2475"/>
    <w:rsid w:val="008F50F0"/>
    <w:rsid w:val="00906731"/>
    <w:rsid w:val="00917F41"/>
    <w:rsid w:val="009246AC"/>
    <w:rsid w:val="00927EDC"/>
    <w:rsid w:val="00932CB6"/>
    <w:rsid w:val="0093460D"/>
    <w:rsid w:val="00936B75"/>
    <w:rsid w:val="009418EB"/>
    <w:rsid w:val="00970FF7"/>
    <w:rsid w:val="009725CD"/>
    <w:rsid w:val="0097501C"/>
    <w:rsid w:val="009956F4"/>
    <w:rsid w:val="0099687B"/>
    <w:rsid w:val="009A276C"/>
    <w:rsid w:val="009A5E7E"/>
    <w:rsid w:val="009B4CAE"/>
    <w:rsid w:val="009C55BE"/>
    <w:rsid w:val="009D3A4F"/>
    <w:rsid w:val="009E0CAA"/>
    <w:rsid w:val="009E13FE"/>
    <w:rsid w:val="009F2141"/>
    <w:rsid w:val="00A06B6A"/>
    <w:rsid w:val="00A24905"/>
    <w:rsid w:val="00A26959"/>
    <w:rsid w:val="00A30945"/>
    <w:rsid w:val="00A4633C"/>
    <w:rsid w:val="00A72F35"/>
    <w:rsid w:val="00A83AD8"/>
    <w:rsid w:val="00A86CB9"/>
    <w:rsid w:val="00A97276"/>
    <w:rsid w:val="00AA2C6E"/>
    <w:rsid w:val="00AA4C60"/>
    <w:rsid w:val="00AA78F3"/>
    <w:rsid w:val="00AB0707"/>
    <w:rsid w:val="00AC3C8F"/>
    <w:rsid w:val="00AE630B"/>
    <w:rsid w:val="00AE656A"/>
    <w:rsid w:val="00AF4600"/>
    <w:rsid w:val="00B06F12"/>
    <w:rsid w:val="00B228CF"/>
    <w:rsid w:val="00B50A83"/>
    <w:rsid w:val="00B51378"/>
    <w:rsid w:val="00B53E20"/>
    <w:rsid w:val="00B56106"/>
    <w:rsid w:val="00B72301"/>
    <w:rsid w:val="00B853ED"/>
    <w:rsid w:val="00B910C7"/>
    <w:rsid w:val="00BA1C76"/>
    <w:rsid w:val="00BC311B"/>
    <w:rsid w:val="00BD5642"/>
    <w:rsid w:val="00C1576F"/>
    <w:rsid w:val="00C16F13"/>
    <w:rsid w:val="00C37A2C"/>
    <w:rsid w:val="00C42D3A"/>
    <w:rsid w:val="00C54628"/>
    <w:rsid w:val="00C6178E"/>
    <w:rsid w:val="00C64A85"/>
    <w:rsid w:val="00C6600A"/>
    <w:rsid w:val="00C77692"/>
    <w:rsid w:val="00CA0470"/>
    <w:rsid w:val="00CA39F0"/>
    <w:rsid w:val="00CB43B3"/>
    <w:rsid w:val="00CC18AE"/>
    <w:rsid w:val="00CD4544"/>
    <w:rsid w:val="00CD4962"/>
    <w:rsid w:val="00CE01F9"/>
    <w:rsid w:val="00CE1956"/>
    <w:rsid w:val="00CE2656"/>
    <w:rsid w:val="00D01C7F"/>
    <w:rsid w:val="00D0793B"/>
    <w:rsid w:val="00D11DB6"/>
    <w:rsid w:val="00D17833"/>
    <w:rsid w:val="00D21133"/>
    <w:rsid w:val="00D21536"/>
    <w:rsid w:val="00D35614"/>
    <w:rsid w:val="00D45640"/>
    <w:rsid w:val="00D52BFD"/>
    <w:rsid w:val="00D540A8"/>
    <w:rsid w:val="00D70623"/>
    <w:rsid w:val="00D84312"/>
    <w:rsid w:val="00D85A70"/>
    <w:rsid w:val="00D91DA1"/>
    <w:rsid w:val="00D92034"/>
    <w:rsid w:val="00DA0E78"/>
    <w:rsid w:val="00DB0F0A"/>
    <w:rsid w:val="00DD7ADF"/>
    <w:rsid w:val="00DE3603"/>
    <w:rsid w:val="00DF7223"/>
    <w:rsid w:val="00E235CC"/>
    <w:rsid w:val="00E23FD7"/>
    <w:rsid w:val="00E24B5C"/>
    <w:rsid w:val="00E362F0"/>
    <w:rsid w:val="00E45713"/>
    <w:rsid w:val="00E525CC"/>
    <w:rsid w:val="00E5600A"/>
    <w:rsid w:val="00E62E07"/>
    <w:rsid w:val="00E778E8"/>
    <w:rsid w:val="00E906FA"/>
    <w:rsid w:val="00E93E2E"/>
    <w:rsid w:val="00E959FA"/>
    <w:rsid w:val="00EA1B0D"/>
    <w:rsid w:val="00EA49D3"/>
    <w:rsid w:val="00EC2300"/>
    <w:rsid w:val="00ED7E7C"/>
    <w:rsid w:val="00EF05E5"/>
    <w:rsid w:val="00F000EC"/>
    <w:rsid w:val="00F0453E"/>
    <w:rsid w:val="00F05143"/>
    <w:rsid w:val="00F064A4"/>
    <w:rsid w:val="00F212FA"/>
    <w:rsid w:val="00F24FC0"/>
    <w:rsid w:val="00F35F3B"/>
    <w:rsid w:val="00F40A19"/>
    <w:rsid w:val="00F41E19"/>
    <w:rsid w:val="00F73DC3"/>
    <w:rsid w:val="00F814BE"/>
    <w:rsid w:val="00F85649"/>
    <w:rsid w:val="00F93116"/>
    <w:rsid w:val="00FD6EBB"/>
    <w:rsid w:val="00FE70F4"/>
    <w:rsid w:val="00FF288C"/>
    <w:rsid w:val="00FF781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998"/>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B56106"/>
    <w:rPr>
      <w:color w:val="954F72" w:themeColor="followedHyperlink"/>
      <w:u w:val="single"/>
    </w:rPr>
  </w:style>
  <w:style w:type="table" w:styleId="Tablaconcuadrcula">
    <w:name w:val="Table Grid"/>
    <w:basedOn w:val="Tablanormal"/>
    <w:uiPriority w:val="39"/>
    <w:rsid w:val="00B5610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998"/>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B56106"/>
    <w:rPr>
      <w:color w:val="954F72" w:themeColor="followedHyperlink"/>
      <w:u w:val="single"/>
    </w:rPr>
  </w:style>
  <w:style w:type="table" w:styleId="Tablaconcuadrcula">
    <w:name w:val="Table Grid"/>
    <w:basedOn w:val="Tablanormal"/>
    <w:uiPriority w:val="39"/>
    <w:rsid w:val="00B5610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514">
      <w:bodyDiv w:val="1"/>
      <w:marLeft w:val="0"/>
      <w:marRight w:val="0"/>
      <w:marTop w:val="0"/>
      <w:marBottom w:val="0"/>
      <w:divBdr>
        <w:top w:val="none" w:sz="0" w:space="0" w:color="auto"/>
        <w:left w:val="none" w:sz="0" w:space="0" w:color="auto"/>
        <w:bottom w:val="none" w:sz="0" w:space="0" w:color="auto"/>
        <w:right w:val="none" w:sz="0" w:space="0" w:color="auto"/>
      </w:divBdr>
    </w:div>
    <w:div w:id="115829050">
      <w:bodyDiv w:val="1"/>
      <w:marLeft w:val="0"/>
      <w:marRight w:val="0"/>
      <w:marTop w:val="0"/>
      <w:marBottom w:val="0"/>
      <w:divBdr>
        <w:top w:val="none" w:sz="0" w:space="0" w:color="auto"/>
        <w:left w:val="none" w:sz="0" w:space="0" w:color="auto"/>
        <w:bottom w:val="none" w:sz="0" w:space="0" w:color="auto"/>
        <w:right w:val="none" w:sz="0" w:space="0" w:color="auto"/>
      </w:divBdr>
    </w:div>
    <w:div w:id="377322519">
      <w:bodyDiv w:val="1"/>
      <w:marLeft w:val="0"/>
      <w:marRight w:val="0"/>
      <w:marTop w:val="0"/>
      <w:marBottom w:val="0"/>
      <w:divBdr>
        <w:top w:val="none" w:sz="0" w:space="0" w:color="auto"/>
        <w:left w:val="none" w:sz="0" w:space="0" w:color="auto"/>
        <w:bottom w:val="none" w:sz="0" w:space="0" w:color="auto"/>
        <w:right w:val="none" w:sz="0" w:space="0" w:color="auto"/>
      </w:divBdr>
    </w:div>
    <w:div w:id="379404869">
      <w:bodyDiv w:val="1"/>
      <w:marLeft w:val="0"/>
      <w:marRight w:val="0"/>
      <w:marTop w:val="0"/>
      <w:marBottom w:val="0"/>
      <w:divBdr>
        <w:top w:val="none" w:sz="0" w:space="0" w:color="auto"/>
        <w:left w:val="none" w:sz="0" w:space="0" w:color="auto"/>
        <w:bottom w:val="none" w:sz="0" w:space="0" w:color="auto"/>
        <w:right w:val="none" w:sz="0" w:space="0" w:color="auto"/>
      </w:divBdr>
    </w:div>
    <w:div w:id="396787227">
      <w:bodyDiv w:val="1"/>
      <w:marLeft w:val="0"/>
      <w:marRight w:val="0"/>
      <w:marTop w:val="0"/>
      <w:marBottom w:val="0"/>
      <w:divBdr>
        <w:top w:val="none" w:sz="0" w:space="0" w:color="auto"/>
        <w:left w:val="none" w:sz="0" w:space="0" w:color="auto"/>
        <w:bottom w:val="none" w:sz="0" w:space="0" w:color="auto"/>
        <w:right w:val="none" w:sz="0" w:space="0" w:color="auto"/>
      </w:divBdr>
    </w:div>
    <w:div w:id="407389601">
      <w:bodyDiv w:val="1"/>
      <w:marLeft w:val="0"/>
      <w:marRight w:val="0"/>
      <w:marTop w:val="0"/>
      <w:marBottom w:val="0"/>
      <w:divBdr>
        <w:top w:val="none" w:sz="0" w:space="0" w:color="auto"/>
        <w:left w:val="none" w:sz="0" w:space="0" w:color="auto"/>
        <w:bottom w:val="none" w:sz="0" w:space="0" w:color="auto"/>
        <w:right w:val="none" w:sz="0" w:space="0" w:color="auto"/>
      </w:divBdr>
    </w:div>
    <w:div w:id="492066972">
      <w:bodyDiv w:val="1"/>
      <w:marLeft w:val="0"/>
      <w:marRight w:val="0"/>
      <w:marTop w:val="0"/>
      <w:marBottom w:val="0"/>
      <w:divBdr>
        <w:top w:val="none" w:sz="0" w:space="0" w:color="auto"/>
        <w:left w:val="none" w:sz="0" w:space="0" w:color="auto"/>
        <w:bottom w:val="none" w:sz="0" w:space="0" w:color="auto"/>
        <w:right w:val="none" w:sz="0" w:space="0" w:color="auto"/>
      </w:divBdr>
    </w:div>
    <w:div w:id="514420253">
      <w:bodyDiv w:val="1"/>
      <w:marLeft w:val="0"/>
      <w:marRight w:val="0"/>
      <w:marTop w:val="0"/>
      <w:marBottom w:val="0"/>
      <w:divBdr>
        <w:top w:val="none" w:sz="0" w:space="0" w:color="auto"/>
        <w:left w:val="none" w:sz="0" w:space="0" w:color="auto"/>
        <w:bottom w:val="none" w:sz="0" w:space="0" w:color="auto"/>
        <w:right w:val="none" w:sz="0" w:space="0" w:color="auto"/>
      </w:divBdr>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27203197">
      <w:bodyDiv w:val="1"/>
      <w:marLeft w:val="0"/>
      <w:marRight w:val="0"/>
      <w:marTop w:val="0"/>
      <w:marBottom w:val="0"/>
      <w:divBdr>
        <w:top w:val="none" w:sz="0" w:space="0" w:color="auto"/>
        <w:left w:val="none" w:sz="0" w:space="0" w:color="auto"/>
        <w:bottom w:val="none" w:sz="0" w:space="0" w:color="auto"/>
        <w:right w:val="none" w:sz="0" w:space="0" w:color="auto"/>
      </w:divBdr>
    </w:div>
    <w:div w:id="634026807">
      <w:bodyDiv w:val="1"/>
      <w:marLeft w:val="0"/>
      <w:marRight w:val="0"/>
      <w:marTop w:val="0"/>
      <w:marBottom w:val="0"/>
      <w:divBdr>
        <w:top w:val="none" w:sz="0" w:space="0" w:color="auto"/>
        <w:left w:val="none" w:sz="0" w:space="0" w:color="auto"/>
        <w:bottom w:val="none" w:sz="0" w:space="0" w:color="auto"/>
        <w:right w:val="none" w:sz="0" w:space="0" w:color="auto"/>
      </w:divBdr>
    </w:div>
    <w:div w:id="643629535">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782461937">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896164608">
      <w:bodyDiv w:val="1"/>
      <w:marLeft w:val="0"/>
      <w:marRight w:val="0"/>
      <w:marTop w:val="0"/>
      <w:marBottom w:val="0"/>
      <w:divBdr>
        <w:top w:val="none" w:sz="0" w:space="0" w:color="auto"/>
        <w:left w:val="none" w:sz="0" w:space="0" w:color="auto"/>
        <w:bottom w:val="none" w:sz="0" w:space="0" w:color="auto"/>
        <w:right w:val="none" w:sz="0" w:space="0" w:color="auto"/>
      </w:divBdr>
    </w:div>
    <w:div w:id="1008212849">
      <w:bodyDiv w:val="1"/>
      <w:marLeft w:val="0"/>
      <w:marRight w:val="0"/>
      <w:marTop w:val="0"/>
      <w:marBottom w:val="0"/>
      <w:divBdr>
        <w:top w:val="none" w:sz="0" w:space="0" w:color="auto"/>
        <w:left w:val="none" w:sz="0" w:space="0" w:color="auto"/>
        <w:bottom w:val="none" w:sz="0" w:space="0" w:color="auto"/>
        <w:right w:val="none" w:sz="0" w:space="0" w:color="auto"/>
      </w:divBdr>
    </w:div>
    <w:div w:id="1035420999">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169638145">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 w:id="1540703605">
      <w:bodyDiv w:val="1"/>
      <w:marLeft w:val="0"/>
      <w:marRight w:val="0"/>
      <w:marTop w:val="0"/>
      <w:marBottom w:val="0"/>
      <w:divBdr>
        <w:top w:val="none" w:sz="0" w:space="0" w:color="auto"/>
        <w:left w:val="none" w:sz="0" w:space="0" w:color="auto"/>
        <w:bottom w:val="none" w:sz="0" w:space="0" w:color="auto"/>
        <w:right w:val="none" w:sz="0" w:space="0" w:color="auto"/>
      </w:divBdr>
    </w:div>
    <w:div w:id="1633753435">
      <w:bodyDiv w:val="1"/>
      <w:marLeft w:val="0"/>
      <w:marRight w:val="0"/>
      <w:marTop w:val="0"/>
      <w:marBottom w:val="0"/>
      <w:divBdr>
        <w:top w:val="none" w:sz="0" w:space="0" w:color="auto"/>
        <w:left w:val="none" w:sz="0" w:space="0" w:color="auto"/>
        <w:bottom w:val="none" w:sz="0" w:space="0" w:color="auto"/>
        <w:right w:val="none" w:sz="0" w:space="0" w:color="auto"/>
      </w:divBdr>
    </w:div>
    <w:div w:id="1746222179">
      <w:bodyDiv w:val="1"/>
      <w:marLeft w:val="0"/>
      <w:marRight w:val="0"/>
      <w:marTop w:val="0"/>
      <w:marBottom w:val="0"/>
      <w:divBdr>
        <w:top w:val="none" w:sz="0" w:space="0" w:color="auto"/>
        <w:left w:val="none" w:sz="0" w:space="0" w:color="auto"/>
        <w:bottom w:val="none" w:sz="0" w:space="0" w:color="auto"/>
        <w:right w:val="none" w:sz="0" w:space="0" w:color="auto"/>
      </w:divBdr>
    </w:div>
    <w:div w:id="17717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lec.com.ec/Webtools/LexisFinder/ImageVisualizer/ImageVisualizer.aspx?id=3B7C097C659D441E3C2451AA3B878BB40C1643BF&amp;type=RO" TargetMode="External"/><Relationship Id="rId18" Type="http://schemas.openxmlformats.org/officeDocument/2006/relationships/hyperlink" Target="http://www.silec.com.ec/Webtools/LexisFinder/ImageVisualizer/ImageVisualizer.aspx?id=DCA5D7A149257478904B04AE84507197415CED25&amp;type=R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sri.gob.ec"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silec.com.ec/Webtools/LexisFinder/ImageVisualizer/ImageVisualizer.aspx?id=F114AD8A66E7F6B180EA2AABE7533724A93BC5FE&amp;type=RO" TargetMode="External"/><Relationship Id="rId20" Type="http://schemas.openxmlformats.org/officeDocument/2006/relationships/hyperlink" Target="http://www.silec.com.ec/Webtools/LexisFinder/ImageVisualizer/ImageVisualizer.aspx?id=B02586A6F693646E8028BFBC5ED2075F966D2618&amp;type=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lec.com.ec/Webtools/LexisFinder/ImageVisualizer/ImageVisualizer.aspx?id=0220A7E76E1938CFE0A014BFDD0E9A0BD312E310&amp;type=RO" TargetMode="External"/><Relationship Id="rId5" Type="http://schemas.openxmlformats.org/officeDocument/2006/relationships/settings" Target="settings.xml"/><Relationship Id="rId15" Type="http://schemas.openxmlformats.org/officeDocument/2006/relationships/hyperlink" Target="http://www.silec.com.ec/Webtools/LexisFinder/ImageVisualizer/ImageVisualizer.aspx?id=0C6988DEC162CD465B8058AF06E0B7CCB129507D&amp;type=RO" TargetMode="External"/><Relationship Id="rId23" Type="http://schemas.openxmlformats.org/officeDocument/2006/relationships/theme" Target="theme/theme1.xml"/><Relationship Id="rId10" Type="http://schemas.openxmlformats.org/officeDocument/2006/relationships/hyperlink" Target="http://www.sri.gob.ec" TargetMode="External"/><Relationship Id="rId19" Type="http://schemas.openxmlformats.org/officeDocument/2006/relationships/hyperlink" Target="http://www.silec.com.ec/Webtools/LexisFinder/ImageVisualizer/ImageVisualizer.aspx?id=3D24737A108F74D21AE82665518AF991F32BC549&amp;type=RO" TargetMode="External"/><Relationship Id="rId4" Type="http://schemas.microsoft.com/office/2007/relationships/stylesWithEffects" Target="stylesWithEffects.xml"/><Relationship Id="rId9" Type="http://schemas.openxmlformats.org/officeDocument/2006/relationships/hyperlink" Target="http://www.silec.com.ec/Webtools/LexisFinder/Search/RegistroOficial/RegistroOficialBibliotecaSearch.aspx?year=2017" TargetMode="External"/><Relationship Id="rId14" Type="http://schemas.openxmlformats.org/officeDocument/2006/relationships/hyperlink" Target="http://www.silec.com.ec/Webtools/LexisFinder/ImageVisualizer/ImageVisualizer.aspx?id=CF6F821ABF220683FC6285670CFB2113CF6295CE&amp;type=R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295DF-F86A-46A0-B83D-46B981BA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30693</Words>
  <Characters>168813</Characters>
  <Application>Microsoft Office Word</Application>
  <DocSecurity>0</DocSecurity>
  <Lines>1406</Lines>
  <Paragraphs>398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2017-04-21T18:54:00Z</cp:lastPrinted>
  <dcterms:created xsi:type="dcterms:W3CDTF">2017-04-27T16:42:00Z</dcterms:created>
  <dcterms:modified xsi:type="dcterms:W3CDTF">2017-04-27T16:42:00Z</dcterms:modified>
</cp:coreProperties>
</file>