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Default="00775FED" w:rsidP="00775FED">
      <w:pPr>
        <w:jc w:val="both"/>
      </w:pPr>
      <w:r w:rsidRPr="00775FED">
        <w:rPr>
          <w:noProof/>
          <w:lang w:val="es-ES" w:eastAsia="es-ES"/>
        </w:rPr>
        <mc:AlternateContent>
          <mc:Choice Requires="wps">
            <w:drawing>
              <wp:anchor distT="0" distB="0" distL="114300" distR="114300" simplePos="0" relativeHeight="251661312"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775FED" w:rsidRPr="003B02FA" w:rsidRDefault="00775FED"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775FED" w:rsidRPr="003B02FA" w:rsidRDefault="00775FED"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775FED" w:rsidRPr="00B97AE5" w:rsidRDefault="00775FED"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sidR="006B2AEB">
                              <w:rPr>
                                <w:rFonts w:ascii="Bookman Old Style" w:hAnsi="Bookman Old Style" w:cs="Arial"/>
                                <w:b/>
                                <w:color w:val="FFFF00"/>
                              </w:rPr>
                              <w:t>31</w:t>
                            </w:r>
                            <w:r>
                              <w:rPr>
                                <w:rFonts w:ascii="Bookman Old Style" w:hAnsi="Bookman Old Style" w:cs="Arial"/>
                                <w:b/>
                                <w:color w:val="FFFF00"/>
                              </w:rPr>
                              <w:t xml:space="preserve"> DE MARZO DEL 2016 </w:t>
                            </w:r>
                            <w:r w:rsidRPr="00B97AE5">
                              <w:rPr>
                                <w:rFonts w:ascii="Bookman Old Style" w:hAnsi="Bookman Old Style" w:cs="Arial"/>
                                <w:b/>
                                <w:color w:val="FFFF00"/>
                              </w:rPr>
                              <w:t xml:space="preserve"> </w:t>
                            </w:r>
                          </w:p>
                          <w:p w:rsidR="00775FED" w:rsidRDefault="00775FED" w:rsidP="00775FED"/>
                          <w:p w:rsidR="00775FED" w:rsidRDefault="00775FED" w:rsidP="00775FED"/>
                          <w:p w:rsidR="00775FED" w:rsidRDefault="00775FED" w:rsidP="00775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" fillcolor="navy" strokecolor="navy">
                <v:textbox>
                  <w:txbxContent>
                    <w:p w:rsidR="00775FED" w:rsidRPr="003B02FA" w:rsidRDefault="00775FED" w:rsidP="00775FED">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775FED" w:rsidRPr="003B02FA" w:rsidRDefault="00775FED" w:rsidP="00775FED">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775FED" w:rsidRPr="00B97AE5" w:rsidRDefault="00775FED" w:rsidP="00775FED">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sidR="006B2AEB">
                        <w:rPr>
                          <w:rFonts w:ascii="Bookman Old Style" w:hAnsi="Bookman Old Style" w:cs="Arial"/>
                          <w:b/>
                          <w:color w:val="FFFF00"/>
                        </w:rPr>
                        <w:t>31</w:t>
                      </w:r>
                      <w:r>
                        <w:rPr>
                          <w:rFonts w:ascii="Bookman Old Style" w:hAnsi="Bookman Old Style" w:cs="Arial"/>
                          <w:b/>
                          <w:color w:val="FFFF00"/>
                        </w:rPr>
                        <w:t xml:space="preserve"> DE MARZO DEL 2016 </w:t>
                      </w:r>
                      <w:r w:rsidRPr="00B97AE5">
                        <w:rPr>
                          <w:rFonts w:ascii="Bookman Old Style" w:hAnsi="Bookman Old Style" w:cs="Arial"/>
                          <w:b/>
                          <w:color w:val="FFFF00"/>
                        </w:rPr>
                        <w:t xml:space="preserve"> </w:t>
                      </w:r>
                    </w:p>
                    <w:p w:rsidR="00775FED" w:rsidRDefault="00775FED" w:rsidP="00775FED"/>
                    <w:p w:rsidR="00775FED" w:rsidRDefault="00775FED" w:rsidP="00775FED"/>
                    <w:p w:rsidR="00775FED" w:rsidRDefault="00775FED" w:rsidP="00775FED"/>
                  </w:txbxContent>
                </v:textbox>
                <w10:wrap anchorx="margin"/>
              </v:shape>
            </w:pict>
          </mc:Fallback>
        </mc:AlternateContent>
      </w:r>
    </w:p>
    <w:p w:rsidR="00775FED" w:rsidRDefault="00775FED" w:rsidP="00775FED">
      <w:pPr>
        <w:jc w:val="both"/>
      </w:pPr>
    </w:p>
    <w:p w:rsidR="00775FED" w:rsidRDefault="00775FED" w:rsidP="00775FED">
      <w:pPr>
        <w:jc w:val="both"/>
      </w:pPr>
    </w:p>
    <w:p w:rsidR="00775FED" w:rsidRDefault="00775FED" w:rsidP="00775FED">
      <w:pPr>
        <w:jc w:val="both"/>
      </w:pPr>
      <w:r w:rsidRPr="00775FED">
        <w:rPr>
          <w:noProof/>
          <w:lang w:val="es-ES" w:eastAsia="es-ES"/>
        </w:rPr>
        <mc:AlternateContent>
          <mc:Choice Requires="wps">
            <w:drawing>
              <wp:anchor distT="0" distB="0" distL="114300" distR="114300" simplePos="0" relativeHeight="251663360" behindDoc="0" locked="0" layoutInCell="1" allowOverlap="1" wp14:anchorId="76314525" wp14:editId="5B36A40F">
                <wp:simplePos x="0" y="0"/>
                <wp:positionH relativeFrom="margin">
                  <wp:posOffset>-635</wp:posOffset>
                </wp:positionH>
                <wp:positionV relativeFrom="paragraph">
                  <wp:posOffset>258445</wp:posOffset>
                </wp:positionV>
                <wp:extent cx="1314450" cy="2286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8600"/>
                        </a:xfrm>
                        <a:prstGeom prst="rect">
                          <a:avLst/>
                        </a:prstGeom>
                        <a:solidFill>
                          <a:srgbClr val="000080"/>
                        </a:solidFill>
                        <a:ln w="9525">
                          <a:solidFill>
                            <a:srgbClr val="000080"/>
                          </a:solidFill>
                          <a:miter lim="800000"/>
                          <a:headEnd/>
                          <a:tailEnd/>
                        </a:ln>
                      </wps:spPr>
                      <wps:txbx>
                        <w:txbxContent>
                          <w:p w:rsidR="00775FED" w:rsidRPr="00567E83" w:rsidRDefault="00E64CE7" w:rsidP="00775FED">
                            <w:pPr>
                              <w:jc w:val="both"/>
                              <w:rPr>
                                <w:rFonts w:ascii="Arial" w:hAnsi="Arial" w:cs="Arial"/>
                                <w:b/>
                                <w:color w:val="FFFFFF"/>
                                <w:sz w:val="20"/>
                                <w:szCs w:val="20"/>
                              </w:rPr>
                            </w:pPr>
                            <w:r>
                              <w:rPr>
                                <w:rFonts w:ascii="Arial" w:hAnsi="Arial" w:cs="Arial"/>
                                <w:b/>
                                <w:color w:val="FFFFFF"/>
                                <w:sz w:val="20"/>
                                <w:szCs w:val="20"/>
                              </w:rPr>
                              <w:t>Martes 1</w:t>
                            </w:r>
                            <w:r w:rsidR="00775FED">
                              <w:rPr>
                                <w:rFonts w:ascii="Arial" w:hAnsi="Arial" w:cs="Arial"/>
                                <w:b/>
                                <w:color w:val="FFFFFF"/>
                                <w:sz w:val="20"/>
                                <w:szCs w:val="20"/>
                              </w:rPr>
                              <w:t xml:space="preserve"> de </w:t>
                            </w:r>
                            <w:r>
                              <w:rPr>
                                <w:rFonts w:ascii="Arial" w:hAnsi="Arial" w:cs="Arial"/>
                                <w:b/>
                                <w:color w:val="FFFFFF"/>
                                <w:sz w:val="20"/>
                                <w:szCs w:val="20"/>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14525" id="Cuadro de texto 2" o:spid="_x0000_s1027" type="#_x0000_t202" style="position:absolute;left:0;text-align:left;margin-left:-.05pt;margin-top:20.35pt;width:103.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" fillcolor="navy" strokecolor="navy">
                <v:textbox>
                  <w:txbxContent>
                    <w:p w:rsidR="00775FED" w:rsidRPr="00567E83" w:rsidRDefault="00E64CE7" w:rsidP="00775FED">
                      <w:pPr>
                        <w:jc w:val="both"/>
                        <w:rPr>
                          <w:rFonts w:ascii="Arial" w:hAnsi="Arial" w:cs="Arial"/>
                          <w:b/>
                          <w:color w:val="FFFFFF"/>
                          <w:sz w:val="20"/>
                          <w:szCs w:val="20"/>
                        </w:rPr>
                      </w:pPr>
                      <w:r>
                        <w:rPr>
                          <w:rFonts w:ascii="Arial" w:hAnsi="Arial" w:cs="Arial"/>
                          <w:b/>
                          <w:color w:val="FFFFFF"/>
                          <w:sz w:val="20"/>
                          <w:szCs w:val="20"/>
                        </w:rPr>
                        <w:t>Martes 1</w:t>
                      </w:r>
                      <w:r w:rsidR="00775FED">
                        <w:rPr>
                          <w:rFonts w:ascii="Arial" w:hAnsi="Arial" w:cs="Arial"/>
                          <w:b/>
                          <w:color w:val="FFFFFF"/>
                          <w:sz w:val="20"/>
                          <w:szCs w:val="20"/>
                        </w:rPr>
                        <w:t xml:space="preserve"> de </w:t>
                      </w:r>
                      <w:r>
                        <w:rPr>
                          <w:rFonts w:ascii="Arial" w:hAnsi="Arial" w:cs="Arial"/>
                          <w:b/>
                          <w:color w:val="FFFFFF"/>
                          <w:sz w:val="20"/>
                          <w:szCs w:val="20"/>
                        </w:rPr>
                        <w:t>Marzo</w:t>
                      </w:r>
                    </w:p>
                  </w:txbxContent>
                </v:textbox>
                <w10:wrap anchorx="margin"/>
              </v:shape>
            </w:pict>
          </mc:Fallback>
        </mc:AlternateContent>
      </w:r>
    </w:p>
    <w:p w:rsidR="00775FED" w:rsidRDefault="00775FED" w:rsidP="00775FED">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5FED" w:rsidRPr="00775FED" w:rsidTr="00FE2350">
        <w:trPr>
          <w:trHeight w:val="1380"/>
        </w:trPr>
        <w:tc>
          <w:tcPr>
            <w:tcW w:w="9257" w:type="dxa"/>
            <w:shd w:val="clear" w:color="auto" w:fill="DDFFFF"/>
          </w:tcPr>
          <w:p w:rsidR="00775FED" w:rsidRPr="00775FED" w:rsidRDefault="00775FED" w:rsidP="00775FED">
            <w:pPr>
              <w:spacing w:after="0"/>
              <w:jc w:val="left"/>
              <w:rPr>
                <w:rFonts w:ascii="Times New Roman" w:eastAsia="Times New Roman" w:hAnsi="Times New Roman" w:cs="Times New Roman"/>
                <w:sz w:val="24"/>
                <w:szCs w:val="24"/>
                <w:lang w:eastAsia="es-ES"/>
              </w:rPr>
            </w:pPr>
          </w:p>
          <w:p w:rsidR="00E63CC8" w:rsidRDefault="00BF540C" w:rsidP="00E63CC8">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EXTRACTOS DE CONSULTAS ABSUELTAS POR LA PGE</w:t>
            </w:r>
          </w:p>
          <w:p w:rsidR="00E63CC8" w:rsidRPr="00E63CC8" w:rsidRDefault="00E63CC8" w:rsidP="00E63CC8">
            <w:pPr>
              <w:spacing w:after="0"/>
              <w:rPr>
                <w:rFonts w:ascii="Arial" w:eastAsia="Times New Roman" w:hAnsi="Arial" w:cs="Arial"/>
                <w:b/>
                <w:color w:val="000080"/>
                <w:sz w:val="20"/>
                <w:szCs w:val="20"/>
                <w:lang w:val="es-ES_tradnl" w:eastAsia="es-ES"/>
              </w:rPr>
            </w:pPr>
            <w:r w:rsidRPr="00E63CC8">
              <w:rPr>
                <w:rFonts w:ascii="Arial" w:eastAsia="Times New Roman" w:hAnsi="Arial" w:cs="Arial"/>
                <w:b/>
                <w:color w:val="000080"/>
                <w:sz w:val="20"/>
                <w:szCs w:val="20"/>
                <w:lang w:val="es-ES_tradnl" w:eastAsia="es-ES"/>
              </w:rPr>
              <w:t>ENERO 2016</w:t>
            </w:r>
          </w:p>
          <w:p w:rsidR="00BF540C" w:rsidRPr="00775FED" w:rsidRDefault="00BF540C" w:rsidP="00775FED">
            <w:pPr>
              <w:spacing w:after="0"/>
              <w:rPr>
                <w:rFonts w:ascii="Arial" w:eastAsia="Times New Roman" w:hAnsi="Arial" w:cs="Arial"/>
                <w:b/>
                <w:color w:val="000080"/>
                <w:sz w:val="20"/>
                <w:szCs w:val="20"/>
                <w:lang w:val="es-ES_tradnl" w:eastAsia="es-ES"/>
              </w:rPr>
            </w:pPr>
          </w:p>
          <w:p w:rsidR="00775FED" w:rsidRP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BF540C">
              <w:rPr>
                <w:rFonts w:ascii="Arial" w:eastAsia="Times New Roman" w:hAnsi="Arial" w:cs="Arial"/>
                <w:color w:val="000080"/>
                <w:sz w:val="20"/>
                <w:szCs w:val="20"/>
                <w:lang w:eastAsia="es-ES"/>
              </w:rPr>
              <w:t>Resolución de la PGE s/n</w:t>
            </w:r>
            <w:r w:rsidRPr="00775FED">
              <w:rPr>
                <w:rFonts w:ascii="Arial" w:eastAsia="Times New Roman" w:hAnsi="Arial" w:cs="Arial"/>
                <w:color w:val="000080"/>
                <w:sz w:val="20"/>
                <w:szCs w:val="20"/>
                <w:lang w:eastAsia="es-ES"/>
              </w:rPr>
              <w:t>, publ</w:t>
            </w:r>
            <w:r w:rsidR="00BF540C">
              <w:rPr>
                <w:rFonts w:ascii="Arial" w:eastAsia="Times New Roman" w:hAnsi="Arial" w:cs="Arial"/>
                <w:color w:val="000080"/>
                <w:sz w:val="20"/>
                <w:szCs w:val="20"/>
                <w:lang w:eastAsia="es-ES"/>
              </w:rPr>
              <w:t>icada en el Registro Oficial 702</w:t>
            </w:r>
            <w:r w:rsidRPr="00775FED">
              <w:rPr>
                <w:rFonts w:ascii="Arial" w:eastAsia="Times New Roman" w:hAnsi="Arial" w:cs="Arial"/>
                <w:color w:val="000080"/>
                <w:sz w:val="20"/>
                <w:szCs w:val="20"/>
                <w:lang w:eastAsia="es-ES"/>
              </w:rPr>
              <w:t xml:space="preserve"> de </w:t>
            </w:r>
            <w:r w:rsidR="00BF540C">
              <w:rPr>
                <w:rFonts w:ascii="Arial" w:eastAsia="Times New Roman" w:hAnsi="Arial" w:cs="Arial"/>
                <w:color w:val="000080"/>
                <w:sz w:val="20"/>
                <w:szCs w:val="20"/>
                <w:lang w:eastAsia="es-ES"/>
              </w:rPr>
              <w:t>1</w:t>
            </w:r>
            <w:r w:rsidRPr="00775FED">
              <w:rPr>
                <w:rFonts w:ascii="Arial" w:eastAsia="Times New Roman" w:hAnsi="Arial" w:cs="Arial"/>
                <w:color w:val="000080"/>
                <w:sz w:val="20"/>
                <w:szCs w:val="20"/>
                <w:lang w:eastAsia="es-ES"/>
              </w:rPr>
              <w:t xml:space="preserve"> de </w:t>
            </w:r>
            <w:r w:rsidR="00E64CE7">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775FED" w:rsidRP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775FED" w:rsidRPr="00775FED" w:rsidRDefault="00775FED" w:rsidP="00BF540C">
            <w:pPr>
              <w:spacing w:after="0"/>
              <w:jc w:val="both"/>
              <w:rPr>
                <w:rFonts w:ascii="Times New Roman" w:eastAsia="Times New Roman" w:hAnsi="Times New Roman" w:cs="Times New Roman"/>
                <w:sz w:val="24"/>
                <w:szCs w:val="24"/>
                <w:lang w:eastAsia="es-ES"/>
              </w:rPr>
            </w:pPr>
          </w:p>
        </w:tc>
      </w:tr>
      <w:tr w:rsidR="00775FED" w:rsidRPr="00775FED" w:rsidTr="00FE2350">
        <w:trPr>
          <w:trHeight w:val="1380"/>
        </w:trPr>
        <w:tc>
          <w:tcPr>
            <w:tcW w:w="9257" w:type="dxa"/>
            <w:shd w:val="clear" w:color="auto" w:fill="E6F1DF"/>
          </w:tcPr>
          <w:p w:rsidR="00775FED" w:rsidRPr="00775FED" w:rsidRDefault="00775FED" w:rsidP="00775FED">
            <w:pPr>
              <w:spacing w:after="0"/>
              <w:jc w:val="left"/>
              <w:rPr>
                <w:rFonts w:ascii="Times New Roman" w:eastAsia="Times New Roman" w:hAnsi="Times New Roman" w:cs="Times New Roman"/>
                <w:sz w:val="24"/>
                <w:szCs w:val="24"/>
                <w:lang w:eastAsia="es-ES"/>
              </w:rPr>
            </w:pPr>
          </w:p>
          <w:p w:rsidR="004633A3" w:rsidRDefault="004633A3" w:rsidP="00775FED">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DISPONE</w:t>
            </w:r>
            <w:r w:rsidRPr="004633A3">
              <w:rPr>
                <w:rFonts w:ascii="Arial" w:eastAsia="Times New Roman" w:hAnsi="Arial" w:cs="Arial"/>
                <w:b/>
                <w:color w:val="000080"/>
                <w:sz w:val="20"/>
                <w:szCs w:val="20"/>
                <w:lang w:val="es-ES_tradnl" w:eastAsia="es-ES"/>
              </w:rPr>
              <w:t xml:space="preserve"> QUE LOS INFORMES DE CONTROL LEGAL CUMPLAN LO PREVISTO EN EL ART. 1 DE LA RESOLUCIÓN 008</w:t>
            </w:r>
            <w:r>
              <w:rPr>
                <w:rFonts w:ascii="Arial" w:eastAsia="Times New Roman" w:hAnsi="Arial" w:cs="Arial"/>
                <w:b/>
                <w:color w:val="000080"/>
                <w:sz w:val="20"/>
                <w:szCs w:val="20"/>
                <w:lang w:val="es-ES_tradnl" w:eastAsia="es-ES"/>
              </w:rPr>
              <w:t xml:space="preserve">-2011 </w:t>
            </w:r>
            <w:r w:rsidRPr="004633A3">
              <w:rPr>
                <w:rFonts w:ascii="Arial" w:eastAsia="Times New Roman" w:hAnsi="Arial" w:cs="Arial"/>
                <w:b/>
                <w:color w:val="000080"/>
                <w:sz w:val="20"/>
                <w:szCs w:val="20"/>
                <w:highlight w:val="yellow"/>
                <w:lang w:val="es-ES_tradnl" w:eastAsia="es-ES"/>
              </w:rPr>
              <w:t>PGE</w:t>
            </w:r>
            <w:r>
              <w:rPr>
                <w:rFonts w:ascii="Arial" w:eastAsia="Times New Roman" w:hAnsi="Arial" w:cs="Arial"/>
                <w:b/>
                <w:color w:val="000080"/>
                <w:sz w:val="20"/>
                <w:szCs w:val="20"/>
                <w:lang w:val="es-ES_tradnl" w:eastAsia="es-ES"/>
              </w:rPr>
              <w:t xml:space="preserve"> DE 18 DE MAYO DE 2011.</w:t>
            </w:r>
          </w:p>
          <w:p w:rsidR="00775FED" w:rsidRDefault="004633A3" w:rsidP="00775FED">
            <w:pPr>
              <w:spacing w:after="0"/>
              <w:rPr>
                <w:rFonts w:ascii="Arial" w:eastAsia="Times New Roman" w:hAnsi="Arial" w:cs="Arial"/>
                <w:b/>
                <w:color w:val="000080"/>
                <w:sz w:val="20"/>
                <w:szCs w:val="20"/>
                <w:lang w:val="es-ES_tradnl" w:eastAsia="es-ES"/>
              </w:rPr>
            </w:pPr>
            <w:r w:rsidRPr="004633A3">
              <w:rPr>
                <w:rFonts w:ascii="Arial" w:eastAsia="Times New Roman" w:hAnsi="Arial" w:cs="Arial"/>
                <w:b/>
                <w:color w:val="000080"/>
                <w:sz w:val="20"/>
                <w:szCs w:val="20"/>
                <w:lang w:val="es-ES_tradnl" w:eastAsia="es-ES"/>
              </w:rPr>
              <w:t xml:space="preserve">SERÁN TRAMITADOS Y EMITIDOS EN EL TÉRMINO MÁXIMO DE CIENTO OCHENTA DÍAS </w:t>
            </w:r>
          </w:p>
          <w:p w:rsidR="004633A3" w:rsidRPr="00775FED" w:rsidRDefault="004633A3" w:rsidP="00775FED">
            <w:pPr>
              <w:spacing w:after="0"/>
              <w:rPr>
                <w:rFonts w:ascii="Arial" w:eastAsia="Times New Roman" w:hAnsi="Arial" w:cs="Arial"/>
                <w:b/>
                <w:color w:val="000080"/>
                <w:sz w:val="20"/>
                <w:szCs w:val="20"/>
                <w:lang w:val="es-ES_tradnl" w:eastAsia="es-ES"/>
              </w:rPr>
            </w:pPr>
          </w:p>
          <w:p w:rsidR="00775FED" w:rsidRPr="00775FED" w:rsidRDefault="004633A3"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PGE 040</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702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w:t>
            </w:r>
            <w:r w:rsidR="00775FED" w:rsidRPr="00775FED">
              <w:rPr>
                <w:rFonts w:ascii="Arial" w:eastAsia="Times New Roman" w:hAnsi="Arial" w:cs="Arial"/>
                <w:color w:val="000080"/>
                <w:sz w:val="20"/>
                <w:szCs w:val="20"/>
                <w:lang w:eastAsia="es-ES"/>
              </w:rPr>
              <w:t xml:space="preserve">  </w:t>
            </w:r>
          </w:p>
          <w:p w:rsid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B462E4" w:rsidRPr="00775FED" w:rsidRDefault="00B462E4" w:rsidP="00775FED">
            <w:pPr>
              <w:spacing w:after="0"/>
              <w:jc w:val="both"/>
              <w:rPr>
                <w:rFonts w:ascii="Arial" w:eastAsia="Times New Roman" w:hAnsi="Arial" w:cs="Arial"/>
                <w:color w:val="000080"/>
                <w:sz w:val="20"/>
                <w:szCs w:val="20"/>
                <w:lang w:eastAsia="es-ES"/>
              </w:rPr>
            </w:pPr>
          </w:p>
          <w:p w:rsidR="004633A3" w:rsidRP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Art. 1.- Informes de control legal.- Los informes de control legal deben cumplir lo previs</w:t>
            </w:r>
            <w:r>
              <w:rPr>
                <w:rFonts w:ascii="Arial" w:eastAsia="Times New Roman" w:hAnsi="Arial" w:cs="Arial"/>
                <w:color w:val="000080"/>
                <w:sz w:val="20"/>
                <w:szCs w:val="20"/>
                <w:lang w:eastAsia="es-ES"/>
              </w:rPr>
              <w:t xml:space="preserve">to en el Art 1 de la Resolución </w:t>
            </w:r>
            <w:r w:rsidRPr="004633A3">
              <w:rPr>
                <w:rFonts w:ascii="Arial" w:eastAsia="Times New Roman" w:hAnsi="Arial" w:cs="Arial"/>
                <w:color w:val="000080"/>
                <w:sz w:val="20"/>
                <w:szCs w:val="20"/>
                <w:lang w:eastAsia="es-ES"/>
              </w:rPr>
              <w:t>008-2011 PGE de 18 de mayo de 2011 y serán tramitados y emitidos en el término máximo de ciento ochenta días, contados desde la autorización de inicio del control legal o desde el ingreso al área de Contratación a la que pertenezca el caso sujeto a control, según corresponda.</w:t>
            </w:r>
          </w:p>
          <w:p w:rsidR="004633A3" w:rsidRDefault="004633A3" w:rsidP="004633A3">
            <w:pPr>
              <w:spacing w:after="0"/>
              <w:jc w:val="both"/>
              <w:rPr>
                <w:rFonts w:ascii="Arial" w:eastAsia="Times New Roman" w:hAnsi="Arial" w:cs="Arial"/>
                <w:color w:val="000080"/>
                <w:sz w:val="20"/>
                <w:szCs w:val="20"/>
                <w:lang w:eastAsia="es-ES"/>
              </w:rPr>
            </w:pPr>
          </w:p>
          <w:p w:rsidR="004633A3" w:rsidRP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Art. 2.- Excepción.- Por excepción, para ampliar el término previsto en el Art. 1 de la presente Resolución, se deberá obtener autorización del Procurador General del Estado o su delegado.</w:t>
            </w:r>
          </w:p>
          <w:p w:rsidR="00C953B2" w:rsidRDefault="00C953B2" w:rsidP="004633A3">
            <w:pPr>
              <w:spacing w:after="0"/>
              <w:jc w:val="both"/>
              <w:rPr>
                <w:rFonts w:ascii="Arial" w:eastAsia="Times New Roman" w:hAnsi="Arial" w:cs="Arial"/>
                <w:color w:val="000080"/>
                <w:sz w:val="20"/>
                <w:szCs w:val="20"/>
                <w:lang w:eastAsia="es-ES"/>
              </w:rPr>
            </w:pPr>
          </w:p>
          <w:p w:rsid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Art. 3.- Suscripción y aprobación.- Los informes de control legal serán suscritos por el Director y los funcionarios analistas del caso, de la unidad de Contratación a la que pertenezca el control; informes que serán aprobados por el Procurador General del Estado o su delegado, en el término máximo de treinta días, luego de lo cual en forma inmediata serán remitidos a las máximas autoridades de las instituciones del Estado a la que concierna el proceso de contratación controlado y de las instituciones que corresponda.</w:t>
            </w:r>
          </w:p>
          <w:p w:rsidR="00C953B2" w:rsidRPr="004633A3" w:rsidRDefault="00C953B2" w:rsidP="004633A3">
            <w:pPr>
              <w:spacing w:after="0"/>
              <w:jc w:val="both"/>
              <w:rPr>
                <w:rFonts w:ascii="Arial" w:eastAsia="Times New Roman" w:hAnsi="Arial" w:cs="Arial"/>
                <w:color w:val="000080"/>
                <w:sz w:val="20"/>
                <w:szCs w:val="20"/>
                <w:lang w:eastAsia="es-ES"/>
              </w:rPr>
            </w:pPr>
          </w:p>
          <w:p w:rsid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Art. 4.- Obligaciones.- Las Direcciones Nacionales de Contratación Especial y Contratación Pública y la Dirección Regional 1, en el ámbito de su competencia, darán cumplimiento obligatorio a esta Resolución y más normativa emitida para la gestión de la Procuraduría General del Estado en el control legal, asesoría y capacitación en materia de contratación del Estado.</w:t>
            </w:r>
          </w:p>
          <w:p w:rsidR="00C953B2" w:rsidRPr="004633A3" w:rsidRDefault="00C953B2" w:rsidP="004633A3">
            <w:pPr>
              <w:spacing w:after="0"/>
              <w:jc w:val="both"/>
              <w:rPr>
                <w:rFonts w:ascii="Arial" w:eastAsia="Times New Roman" w:hAnsi="Arial" w:cs="Arial"/>
                <w:color w:val="000080"/>
                <w:sz w:val="20"/>
                <w:szCs w:val="20"/>
                <w:lang w:eastAsia="es-ES"/>
              </w:rPr>
            </w:pPr>
          </w:p>
          <w:p w:rsid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DISPOSICION FINAL</w:t>
            </w:r>
          </w:p>
          <w:p w:rsidR="00C953B2" w:rsidRPr="004633A3" w:rsidRDefault="00C953B2" w:rsidP="004633A3">
            <w:pPr>
              <w:spacing w:after="0"/>
              <w:jc w:val="both"/>
              <w:rPr>
                <w:rFonts w:ascii="Arial" w:eastAsia="Times New Roman" w:hAnsi="Arial" w:cs="Arial"/>
                <w:color w:val="000080"/>
                <w:sz w:val="20"/>
                <w:szCs w:val="20"/>
                <w:lang w:eastAsia="es-ES"/>
              </w:rPr>
            </w:pPr>
          </w:p>
          <w:p w:rsid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De la ejecución de la presente resolución, que entrará en vigencia a partir de la presente fecha sin perjuicio de su publicación en el Registro Oficial, encárguese a los Directores Nacionales de Contratación Especial y Contratación Pública y Regional 1.</w:t>
            </w:r>
          </w:p>
          <w:p w:rsidR="00C953B2" w:rsidRPr="004633A3" w:rsidRDefault="00C953B2" w:rsidP="004633A3">
            <w:pPr>
              <w:spacing w:after="0"/>
              <w:jc w:val="both"/>
              <w:rPr>
                <w:rFonts w:ascii="Arial" w:eastAsia="Times New Roman" w:hAnsi="Arial" w:cs="Arial"/>
                <w:color w:val="000080"/>
                <w:sz w:val="20"/>
                <w:szCs w:val="20"/>
                <w:lang w:eastAsia="es-ES"/>
              </w:rPr>
            </w:pPr>
          </w:p>
          <w:p w:rsidR="004633A3"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Comuníquese y publíquese.</w:t>
            </w:r>
          </w:p>
          <w:p w:rsidR="00C953B2" w:rsidRPr="004633A3" w:rsidRDefault="00C953B2" w:rsidP="004633A3">
            <w:pPr>
              <w:spacing w:after="0"/>
              <w:jc w:val="both"/>
              <w:rPr>
                <w:rFonts w:ascii="Arial" w:eastAsia="Times New Roman" w:hAnsi="Arial" w:cs="Arial"/>
                <w:color w:val="000080"/>
                <w:sz w:val="20"/>
                <w:szCs w:val="20"/>
                <w:lang w:eastAsia="es-ES"/>
              </w:rPr>
            </w:pPr>
          </w:p>
          <w:p w:rsidR="00775FED" w:rsidRPr="00775FED" w:rsidRDefault="004633A3" w:rsidP="004633A3">
            <w:pPr>
              <w:spacing w:after="0"/>
              <w:jc w:val="both"/>
              <w:rPr>
                <w:rFonts w:ascii="Arial" w:eastAsia="Times New Roman" w:hAnsi="Arial" w:cs="Arial"/>
                <w:color w:val="000080"/>
                <w:sz w:val="20"/>
                <w:szCs w:val="20"/>
                <w:lang w:eastAsia="es-ES"/>
              </w:rPr>
            </w:pPr>
            <w:r w:rsidRPr="004633A3">
              <w:rPr>
                <w:rFonts w:ascii="Arial" w:eastAsia="Times New Roman" w:hAnsi="Arial" w:cs="Arial"/>
                <w:color w:val="000080"/>
                <w:sz w:val="20"/>
                <w:szCs w:val="20"/>
                <w:lang w:eastAsia="es-ES"/>
              </w:rPr>
              <w:t>Dado y firmado en el Despacho del señor Procurador General del Estado, en Quito, 14 de enero de 2016.</w:t>
            </w:r>
          </w:p>
          <w:p w:rsidR="00775FED" w:rsidRPr="00775FED" w:rsidRDefault="00775FED" w:rsidP="00775FED">
            <w:pPr>
              <w:spacing w:after="0"/>
              <w:ind w:left="596"/>
              <w:jc w:val="both"/>
              <w:rPr>
                <w:rFonts w:ascii="Arial" w:eastAsia="Times New Roman" w:hAnsi="Arial" w:cs="Arial"/>
                <w:color w:val="000080"/>
                <w:sz w:val="20"/>
                <w:szCs w:val="20"/>
                <w:lang w:eastAsia="es-ES"/>
              </w:rPr>
            </w:pPr>
          </w:p>
          <w:p w:rsidR="00775FED" w:rsidRPr="00775FED" w:rsidRDefault="00775FED" w:rsidP="00775FED">
            <w:pPr>
              <w:spacing w:after="0"/>
              <w:ind w:left="738"/>
              <w:jc w:val="both"/>
              <w:rPr>
                <w:rFonts w:ascii="Arial" w:eastAsia="Times New Roman" w:hAnsi="Arial" w:cs="Arial"/>
                <w:b/>
                <w:color w:val="000080"/>
                <w:sz w:val="20"/>
                <w:szCs w:val="20"/>
                <w:lang w:eastAsia="es-ES"/>
              </w:rPr>
            </w:pPr>
          </w:p>
        </w:tc>
      </w:tr>
      <w:tr w:rsidR="00775FED" w:rsidRPr="00775FED" w:rsidTr="00FE2350">
        <w:trPr>
          <w:trHeight w:val="1380"/>
        </w:trPr>
        <w:tc>
          <w:tcPr>
            <w:tcW w:w="9257" w:type="dxa"/>
            <w:shd w:val="clear" w:color="auto" w:fill="DDFFFF"/>
          </w:tcPr>
          <w:p w:rsidR="00775FED" w:rsidRPr="00775FED" w:rsidRDefault="00775FED" w:rsidP="00775FED">
            <w:pPr>
              <w:spacing w:after="0"/>
              <w:jc w:val="left"/>
              <w:rPr>
                <w:rFonts w:ascii="Times New Roman" w:eastAsia="Times New Roman" w:hAnsi="Times New Roman" w:cs="Times New Roman"/>
                <w:sz w:val="24"/>
                <w:szCs w:val="24"/>
                <w:lang w:eastAsia="es-ES"/>
              </w:rPr>
            </w:pPr>
          </w:p>
          <w:p w:rsidR="0053388D" w:rsidRDefault="0053388D" w:rsidP="0053388D">
            <w:pPr>
              <w:spacing w:after="0"/>
              <w:rPr>
                <w:rFonts w:ascii="Arial" w:eastAsia="Times New Roman" w:hAnsi="Arial" w:cs="Arial"/>
                <w:b/>
                <w:color w:val="000080"/>
                <w:sz w:val="20"/>
                <w:szCs w:val="20"/>
                <w:lang w:val="es-ES_tradnl" w:eastAsia="es-ES"/>
              </w:rPr>
            </w:pPr>
            <w:r w:rsidRPr="0053388D">
              <w:rPr>
                <w:rFonts w:ascii="Arial" w:eastAsia="Times New Roman" w:hAnsi="Arial" w:cs="Arial"/>
                <w:b/>
                <w:color w:val="000080"/>
                <w:sz w:val="20"/>
                <w:szCs w:val="20"/>
                <w:lang w:val="es-ES_tradnl" w:eastAsia="es-ES"/>
              </w:rPr>
              <w:t>DIRECTRICES PARA LA GESTIÓN DE GASTO PÚBLICO NO PERMANENTE</w:t>
            </w:r>
          </w:p>
          <w:p w:rsidR="0053388D" w:rsidRDefault="0053388D" w:rsidP="00775FED">
            <w:pPr>
              <w:spacing w:after="0"/>
              <w:jc w:val="both"/>
              <w:rPr>
                <w:rFonts w:ascii="Arial" w:eastAsia="Times New Roman" w:hAnsi="Arial" w:cs="Arial"/>
                <w:b/>
                <w:color w:val="000080"/>
                <w:sz w:val="20"/>
                <w:szCs w:val="20"/>
                <w:lang w:val="es-ES_tradnl" w:eastAsia="es-ES"/>
              </w:rPr>
            </w:pPr>
          </w:p>
          <w:p w:rsidR="00775FED" w:rsidRP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53388D">
              <w:rPr>
                <w:rFonts w:ascii="Arial" w:eastAsia="Times New Roman" w:hAnsi="Arial" w:cs="Arial"/>
                <w:color w:val="000080"/>
                <w:sz w:val="20"/>
                <w:szCs w:val="20"/>
                <w:lang w:eastAsia="es-ES"/>
              </w:rPr>
              <w:t>Acuerdo Ministerial 0009</w:t>
            </w:r>
            <w:r w:rsidRPr="00775FED">
              <w:rPr>
                <w:rFonts w:ascii="Arial" w:eastAsia="Times New Roman" w:hAnsi="Arial" w:cs="Arial"/>
                <w:color w:val="000080"/>
                <w:sz w:val="20"/>
                <w:szCs w:val="20"/>
                <w:lang w:eastAsia="es-ES"/>
              </w:rPr>
              <w:t xml:space="preserve">, </w:t>
            </w:r>
            <w:r w:rsidR="0053388D">
              <w:rPr>
                <w:rFonts w:ascii="Arial" w:eastAsia="Times New Roman" w:hAnsi="Arial" w:cs="Arial"/>
                <w:color w:val="000080"/>
                <w:sz w:val="20"/>
                <w:szCs w:val="20"/>
                <w:lang w:eastAsia="es-ES"/>
              </w:rPr>
              <w:t>publicado</w:t>
            </w:r>
            <w:r w:rsidR="00E64CE7" w:rsidRPr="00775FED">
              <w:rPr>
                <w:rFonts w:ascii="Arial" w:eastAsia="Times New Roman" w:hAnsi="Arial" w:cs="Arial"/>
                <w:color w:val="000080"/>
                <w:sz w:val="20"/>
                <w:szCs w:val="20"/>
                <w:lang w:eastAsia="es-ES"/>
              </w:rPr>
              <w:t xml:space="preserve"> en el Registro Oficial </w:t>
            </w:r>
            <w:r w:rsidR="0053388D">
              <w:rPr>
                <w:rFonts w:ascii="Arial" w:eastAsia="Times New Roman" w:hAnsi="Arial" w:cs="Arial"/>
                <w:color w:val="000080"/>
                <w:sz w:val="20"/>
                <w:szCs w:val="20"/>
                <w:lang w:eastAsia="es-ES"/>
              </w:rPr>
              <w:t>702 de 1</w:t>
            </w:r>
            <w:r w:rsidR="00E64CE7" w:rsidRPr="00775FED">
              <w:rPr>
                <w:rFonts w:ascii="Arial" w:eastAsia="Times New Roman" w:hAnsi="Arial" w:cs="Arial"/>
                <w:color w:val="000080"/>
                <w:sz w:val="20"/>
                <w:szCs w:val="20"/>
                <w:lang w:eastAsia="es-ES"/>
              </w:rPr>
              <w:t xml:space="preserve"> de </w:t>
            </w:r>
            <w:r w:rsidR="00E64CE7">
              <w:rPr>
                <w:rFonts w:ascii="Arial" w:eastAsia="Times New Roman" w:hAnsi="Arial" w:cs="Arial"/>
                <w:color w:val="000080"/>
                <w:sz w:val="20"/>
                <w:szCs w:val="20"/>
                <w:lang w:eastAsia="es-ES"/>
              </w:rPr>
              <w:t>Marzo</w:t>
            </w:r>
            <w:r w:rsidR="00E64CE7" w:rsidRPr="00775FED">
              <w:rPr>
                <w:rFonts w:ascii="Arial" w:eastAsia="Times New Roman" w:hAnsi="Arial" w:cs="Arial"/>
                <w:color w:val="000080"/>
                <w:sz w:val="20"/>
                <w:szCs w:val="20"/>
                <w:lang w:eastAsia="es-ES"/>
              </w:rPr>
              <w:t xml:space="preserve"> del 2016</w:t>
            </w:r>
            <w:r w:rsidRPr="00775FED">
              <w:rPr>
                <w:rFonts w:ascii="Arial" w:eastAsia="Times New Roman" w:hAnsi="Arial" w:cs="Arial"/>
                <w:color w:val="000080"/>
                <w:sz w:val="20"/>
                <w:szCs w:val="20"/>
                <w:lang w:eastAsia="es-ES"/>
              </w:rPr>
              <w:t xml:space="preserve">  </w:t>
            </w:r>
          </w:p>
          <w:p w:rsidR="00775FED" w:rsidRDefault="00775FED" w:rsidP="00775FED">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53388D" w:rsidRDefault="0053388D" w:rsidP="00775FED">
            <w:pPr>
              <w:spacing w:after="0"/>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 xml:space="preserve">Art. 1.- Las presentes disposiciones son de cumplimiento obligatorio   para   todas   las  </w:t>
            </w:r>
            <w:r>
              <w:rPr>
                <w:rFonts w:ascii="Arial" w:eastAsia="Times New Roman" w:hAnsi="Arial" w:cs="Arial"/>
                <w:color w:val="000080"/>
                <w:sz w:val="20"/>
                <w:szCs w:val="20"/>
                <w:lang w:eastAsia="es-ES"/>
              </w:rPr>
              <w:t xml:space="preserve"> entidades,   instituciones   y </w:t>
            </w:r>
            <w:r w:rsidRPr="0053388D">
              <w:rPr>
                <w:rFonts w:ascii="Arial" w:eastAsia="Times New Roman" w:hAnsi="Arial" w:cs="Arial"/>
                <w:color w:val="000080"/>
                <w:sz w:val="20"/>
                <w:szCs w:val="20"/>
                <w:lang w:eastAsia="es-ES"/>
              </w:rPr>
              <w:t>organismos que conforman el Presupuesto General del Estado; así como, para las Empresas Públicas creadas por la Función Ejecutiva y que reciben recursos del Presupuesto General del Estado.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Exclúyanse de la aplicación del presente Acuerdo las universidades y escuelas politécnicas creadas antes de la expedición de la Constitución de la República.</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2.- Todas las entidades detalladas en el artículo anterior, previo a contraer cualquier obligación, inicio de cualquier procedimiento de contratación o suscripción de convenios que conlleven la transferencia de recursos, solicitarán al ente rector de las finanzas públicas la emisión del aval respecto de los montos a certificar y/o comprometer, incluido todo instrumento que involucre incremento en el costo del contrato o convenio principal, (como por ejemplo contratos complementarios, órdenes de cambio, entre otros), conforme a los lineamientos que se emitirán al respecto. La solicitud de aval será remitida conforme lo descrito en el presente Acuerdo.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3.- La máxima autoridad de la institución, de manera indelegable, autorizará la solicitud de aval para los contratos y delegará al responsable de la herramienta del Sistema de Administración Financiera - eSIGEF el registro y/o consolidación de la información y envío de la petición con el detalle de la solicitud de aval, a través de la aplicación informática creada en el eSIGEF por el Ministerio de Finanzas, de conformidad al instructivo emitido para su aplicación.</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Para las Empresas Públicas de la Función Ejecutiva que reciben transferencias del PGE y que no utilizan la herramienta del Sistema de Administración Financiera, sus máximas autoridades, de manera indelegable, solicitarán mediante oficio el aval correspondiente al Ministerio de Finanzas con la documentación habilitante y el detalle de los contratos de acuerdo al “formulario de contratos” publicado en la página web del Ministerio de Finanzas, conforme a los lineamientos que se emitirán al respecto.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En las solicitudes de aval de los instrumentos referidos en el Decreto Ejecutivo No. 838 se adjuntará, adicionalmente a la documentación requerida en el presente Acuerdo, los informes favorables correspondientes hasta que la aplicación informática permita la carga de los informes favorables.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Para los convenios que conlleven transferencias de recursos, las máximas autoridades de las instituciones, de manera indelegable, solicitarán mediante oficio el aval correspondiente al Ministerio de Finanzas con la documentación habilitante y el detalle de los convenios de acuerdo al “formulario de convenios” publicado en la página web del Ministerio de Finanzas, conforme a los lineamientos que se emitirán al respecto.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4.- Las entidades a las que se refiere el presente acuerdo, antes de iniciar cualquier proceso de contratación y/o suscripción de convenios que conlleven transferencias de   recursos,   deberán   obten</w:t>
            </w:r>
            <w:r>
              <w:rPr>
                <w:rFonts w:ascii="Arial" w:eastAsia="Times New Roman" w:hAnsi="Arial" w:cs="Arial"/>
                <w:color w:val="000080"/>
                <w:sz w:val="20"/>
                <w:szCs w:val="20"/>
                <w:lang w:eastAsia="es-ES"/>
              </w:rPr>
              <w:t xml:space="preserve">er   la   solicitud   de   aval </w:t>
            </w:r>
            <w:r w:rsidRPr="0053388D">
              <w:rPr>
                <w:rFonts w:ascii="Arial" w:eastAsia="Times New Roman" w:hAnsi="Arial" w:cs="Arial"/>
                <w:color w:val="000080"/>
                <w:sz w:val="20"/>
                <w:szCs w:val="20"/>
                <w:lang w:eastAsia="es-ES"/>
              </w:rPr>
              <w:t>aprobada y la respectiva certificación presupuestaria anual, independientemente de que deban contar con otros documentos establecidos en la normativa vigente.</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Las Empresas Públicas de la Función Ejecutiva que no utilizan la herramienta del Sistema de Administración Financiera emitirán las certificaciones presupuestarias con cargo a las asignaciones constantes en sus presupuestos aprobados para el periodo fiscal vigente.</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 xml:space="preserve">Las certificaciones presupuestarias plurianuales serán solicitadas a los entes rectores de planificación y de finanzas públicas, conforme lo previsto en el Código Orgánico de </w:t>
            </w:r>
            <w:r w:rsidRPr="0053388D">
              <w:rPr>
                <w:rFonts w:ascii="Arial" w:eastAsia="Times New Roman" w:hAnsi="Arial" w:cs="Arial"/>
                <w:color w:val="000080"/>
                <w:sz w:val="20"/>
                <w:szCs w:val="20"/>
                <w:lang w:eastAsia="es-ES"/>
              </w:rPr>
              <w:lastRenderedPageBreak/>
              <w:t>Planificación y Finanzas Públicas, su Reglamento y normas técnicas.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5.- Todos los instrumentos suscritos que involucre incremento en el costo del contrato principal deberán ser registrados en el Sistema de Administración Financiera, de manera vinculada al contrato principal, para viabilizar la generación de compromisos, entrega de anticipos de ser el caso, y devengos.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6.- El Ministerio de Finanzas coordinará con el Servicio Nacional de Contratación Pública, para que dentro del Portal de Compras Públicas, se establezcan los controles necesarios para verificar, previo al inicio de los procesos de contratación por parte de las entidades, la certificación presupuestaria habilitada emitida por la entidad y la solicitud de aval aprobada por el Ministerio de Finanzas, y, la vigencia de la certificación presupuestaria en el momento de la suscripción del contrato respectivo.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7.- Las instituciones contratantes publicarán en el Portal de Compras Públicas todo instrumento que involucre incremento en el costo del contrato principal</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8.- Todas las entidades sujetas al ámbito de aplicación del presente acuerdo, deberán registrar en el aplicativo correspondiente del Sistema de Administración Financiera todos los contratos celebrados en el país o en el exterior, incluidos aquellos bajo régimen especial, y los que excepcionalmente tienen como mecanismo de pago las cartas de crédito, y que impliquen transferencias de recursos desde el Presupuesto General del Estado, como requisito previo para la realización del pago, independientemente de que en sus cláusulas se defina o no la entrega de anticipos.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Para las entidades que no utilizan la herramienta del Sistema de Administración Financiera, éstas reportarán periódicamente el detalle de los instrumentos suscritos a la SENPLADES, a la EMCO EP y al Ministerio de Finanzas, de acuerdo a los lineamientos que se emitan para el efecto.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Para los convenios que conlleven transferencias de recursos, las entidades del Presupuesto General del Estado y las Empresas Públicas de la Función Ejecutiva reportarán periódicamente el detalle de los convenios suscritos al Ministerio de Finanzas, de acuerdo a los lineamientos que se emitan para el efecto.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9.- Si la solicitud de aval está fundamentada en situaciones de emergencia,</w:t>
            </w:r>
            <w:r>
              <w:rPr>
                <w:rFonts w:ascii="Arial" w:eastAsia="Times New Roman" w:hAnsi="Arial" w:cs="Arial"/>
                <w:color w:val="000080"/>
                <w:sz w:val="20"/>
                <w:szCs w:val="20"/>
                <w:lang w:eastAsia="es-ES"/>
              </w:rPr>
              <w:t xml:space="preserve"> se acompañará a la petición el </w:t>
            </w:r>
            <w:r w:rsidRPr="0053388D">
              <w:rPr>
                <w:rFonts w:ascii="Arial" w:eastAsia="Times New Roman" w:hAnsi="Arial" w:cs="Arial"/>
                <w:color w:val="000080"/>
                <w:sz w:val="20"/>
                <w:szCs w:val="20"/>
                <w:lang w:eastAsia="es-ES"/>
              </w:rPr>
              <w:t>acto administrativo pertinente que declara tal hecho acorde a lo señalado en el artículo 57 de la Ley Orgánica del Sistema Nacional de Contratación Pública.</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10.- En el caso de programas o proyectos de inversión con más de una entidad ejecutora, para los procesos de contratación sus máximas autoridades deberán cumplir con el procedimiento señalado en el presente acuerdo, adjuntando los documentos habilitantes y la autorización de la institución que entrega el recurso para realizar la obra.</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11.- En el evento de que una institución contratante haya obtenido el aval pero no haya iniciado el proceso de contratación hasta la finalización del ejercicio fiscal en el cual se emitió el aval, deberá comenzar un nuevo trámite de solicitud bajo los lineamientos del presupuesto vigente que maneje la institución.</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En caso de que la suscripción del contrato se llegare a realizar en el ejercicio fiscal siguiente al de inicio del proceso precontractual, se deberá actualizar la información del aval otorgado en la herramienta informática del Sistema de Administración Financiera y realizar las gestiones pertinentes para que la obligación contractual conste en el presupuesto del ejercicio fiscal vigente previo a la suscripción del contrato.</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12.- Se exceptúa de las disposiciones previstas en este Acuerdo a las contrataciones que tengan por objeto la adquisición de fármacos e insumos hospitalarios y/o médicos, independientemente de la cuantía de las mismas.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13.- El incumplimiento de estas disposiciones por parte de las entidades y empresas públicas se pondrá en conocimiento de los órganos de control respectivos.</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14.- Deróguese los Acuerdos Ministeriales Nos. 149, 160 y 237 de 13 de abril, 20 de abril y 11 de julio de 2015, respectivamente.</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Art. 15.- El presente Acuerdo entrará en vigencia a partir de su suscripción, sin perjuicio de su publicación en el Registro Oficial.</w:t>
            </w:r>
          </w:p>
          <w:p w:rsidR="0053388D" w:rsidRDefault="0053388D" w:rsidP="0053388D">
            <w:pPr>
              <w:spacing w:after="0"/>
              <w:ind w:left="738"/>
              <w:jc w:val="both"/>
              <w:rPr>
                <w:rFonts w:ascii="Arial" w:eastAsia="Times New Roman" w:hAnsi="Arial" w:cs="Arial"/>
                <w:color w:val="000080"/>
                <w:sz w:val="20"/>
                <w:szCs w:val="20"/>
                <w:lang w:eastAsia="es-ES"/>
              </w:rPr>
            </w:pPr>
          </w:p>
          <w:p w:rsidR="0053388D" w:rsidRPr="0053388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f.) Fausto Herrera Nicolalde, Ministro de Finanzas.</w:t>
            </w:r>
          </w:p>
          <w:p w:rsidR="0053388D" w:rsidRPr="00775FED" w:rsidRDefault="0053388D" w:rsidP="0053388D">
            <w:pPr>
              <w:spacing w:after="0"/>
              <w:ind w:left="738"/>
              <w:jc w:val="both"/>
              <w:rPr>
                <w:rFonts w:ascii="Arial" w:eastAsia="Times New Roman" w:hAnsi="Arial" w:cs="Arial"/>
                <w:color w:val="000080"/>
                <w:sz w:val="20"/>
                <w:szCs w:val="20"/>
                <w:lang w:eastAsia="es-ES"/>
              </w:rPr>
            </w:pPr>
            <w:r w:rsidRPr="0053388D">
              <w:rPr>
                <w:rFonts w:ascii="Arial" w:eastAsia="Times New Roman" w:hAnsi="Arial" w:cs="Arial"/>
                <w:color w:val="000080"/>
                <w:sz w:val="20"/>
                <w:szCs w:val="20"/>
                <w:lang w:eastAsia="es-ES"/>
              </w:rPr>
              <w:t>MINISTERIO DE FINANZAS.- Es fiel copia del original.-5 fojas.- f.) Dayana Rivera, Directora de Certificación.- 11 de febrero de 2016.</w:t>
            </w:r>
          </w:p>
          <w:p w:rsidR="00775FED" w:rsidRPr="00775FED" w:rsidRDefault="00775FED" w:rsidP="00775FED">
            <w:pPr>
              <w:spacing w:after="0"/>
              <w:jc w:val="both"/>
              <w:rPr>
                <w:rFonts w:ascii="Arial" w:eastAsia="Times New Roman" w:hAnsi="Arial" w:cs="Arial"/>
                <w:color w:val="000080"/>
                <w:sz w:val="20"/>
                <w:szCs w:val="20"/>
                <w:lang w:eastAsia="es-ES"/>
              </w:rPr>
            </w:pPr>
          </w:p>
          <w:p w:rsidR="00775FED" w:rsidRPr="00775FED" w:rsidRDefault="00775FED" w:rsidP="00775FED">
            <w:pPr>
              <w:spacing w:after="0"/>
              <w:ind w:left="738"/>
              <w:jc w:val="both"/>
              <w:rPr>
                <w:rFonts w:ascii="Times New Roman" w:eastAsia="Times New Roman" w:hAnsi="Times New Roman" w:cs="Times New Roman"/>
                <w:sz w:val="24"/>
                <w:szCs w:val="24"/>
                <w:lang w:eastAsia="es-ES"/>
              </w:rPr>
            </w:pPr>
          </w:p>
        </w:tc>
      </w:tr>
    </w:tbl>
    <w:p w:rsidR="00775FED" w:rsidRPr="00775FED" w:rsidRDefault="00412C2B" w:rsidP="00775FED">
      <w:pPr>
        <w:jc w:val="both"/>
      </w:pPr>
      <w:r w:rsidRPr="00775FED">
        <w:rPr>
          <w:noProof/>
          <w:lang w:val="es-ES" w:eastAsia="es-ES"/>
        </w:rPr>
        <w:lastRenderedPageBreak/>
        <mc:AlternateContent>
          <mc:Choice Requires="wps">
            <w:drawing>
              <wp:anchor distT="0" distB="0" distL="114300" distR="114300" simplePos="0" relativeHeight="251659264" behindDoc="0" locked="0" layoutInCell="1" allowOverlap="1" wp14:anchorId="0FFCF4A6" wp14:editId="764241E5">
                <wp:simplePos x="0" y="0"/>
                <wp:positionH relativeFrom="margin">
                  <wp:posOffset>-635</wp:posOffset>
                </wp:positionH>
                <wp:positionV relativeFrom="paragraph">
                  <wp:posOffset>23495</wp:posOffset>
                </wp:positionV>
                <wp:extent cx="1511300" cy="228600"/>
                <wp:effectExtent l="0" t="0" r="127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28600"/>
                        </a:xfrm>
                        <a:prstGeom prst="rect">
                          <a:avLst/>
                        </a:prstGeom>
                        <a:solidFill>
                          <a:srgbClr val="000080"/>
                        </a:solidFill>
                        <a:ln w="9525">
                          <a:solidFill>
                            <a:srgbClr val="000080"/>
                          </a:solidFill>
                          <a:miter lim="800000"/>
                          <a:headEnd/>
                          <a:tailEnd/>
                        </a:ln>
                      </wps:spPr>
                      <wps:txbx>
                        <w:txbxContent>
                          <w:p w:rsidR="00775FED" w:rsidRPr="00567E83" w:rsidRDefault="008B32D5" w:rsidP="00775FED">
                            <w:pPr>
                              <w:jc w:val="both"/>
                              <w:rPr>
                                <w:rFonts w:ascii="Arial" w:hAnsi="Arial" w:cs="Arial"/>
                                <w:b/>
                                <w:color w:val="FFFFFF"/>
                                <w:sz w:val="20"/>
                                <w:szCs w:val="20"/>
                              </w:rPr>
                            </w:pPr>
                            <w:r>
                              <w:rPr>
                                <w:rFonts w:ascii="Arial" w:hAnsi="Arial" w:cs="Arial"/>
                                <w:b/>
                                <w:color w:val="FFFFFF"/>
                                <w:sz w:val="20"/>
                                <w:szCs w:val="20"/>
                              </w:rPr>
                              <w:t>Miércoles 2</w:t>
                            </w:r>
                            <w:r w:rsidR="00775FED">
                              <w:rPr>
                                <w:rFonts w:ascii="Arial" w:hAnsi="Arial" w:cs="Arial"/>
                                <w:b/>
                                <w:color w:val="FFFFFF"/>
                                <w:sz w:val="20"/>
                                <w:szCs w:val="20"/>
                              </w:rPr>
                              <w:t xml:space="preserve"> de </w:t>
                            </w:r>
                            <w:r w:rsidR="00412C2B">
                              <w:rPr>
                                <w:rFonts w:ascii="Arial" w:hAnsi="Arial" w:cs="Arial"/>
                                <w:b/>
                                <w:color w:val="FFFFFF"/>
                                <w:sz w:val="20"/>
                                <w:szCs w:val="20"/>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FCF4A6" id="Cuadro de texto 4" o:spid="_x0000_s1028" type="#_x0000_t202" style="position:absolute;left:0;text-align:left;margin-left:-.05pt;margin-top:1.85pt;width:119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" fillcolor="navy" strokecolor="navy">
                <v:textbox>
                  <w:txbxContent>
                    <w:p w:rsidR="00775FED" w:rsidRPr="00567E83" w:rsidRDefault="008B32D5" w:rsidP="00775FED">
                      <w:pPr>
                        <w:jc w:val="both"/>
                        <w:rPr>
                          <w:rFonts w:ascii="Arial" w:hAnsi="Arial" w:cs="Arial"/>
                          <w:b/>
                          <w:color w:val="FFFFFF"/>
                          <w:sz w:val="20"/>
                          <w:szCs w:val="20"/>
                        </w:rPr>
                      </w:pPr>
                      <w:r>
                        <w:rPr>
                          <w:rFonts w:ascii="Arial" w:hAnsi="Arial" w:cs="Arial"/>
                          <w:b/>
                          <w:color w:val="FFFFFF"/>
                          <w:sz w:val="20"/>
                          <w:szCs w:val="20"/>
                        </w:rPr>
                        <w:t>Miércoles 2</w:t>
                      </w:r>
                      <w:r w:rsidR="00775FED">
                        <w:rPr>
                          <w:rFonts w:ascii="Arial" w:hAnsi="Arial" w:cs="Arial"/>
                          <w:b/>
                          <w:color w:val="FFFFFF"/>
                          <w:sz w:val="20"/>
                          <w:szCs w:val="20"/>
                        </w:rPr>
                        <w:t xml:space="preserve"> de </w:t>
                      </w:r>
                      <w:r w:rsidR="00412C2B">
                        <w:rPr>
                          <w:rFonts w:ascii="Arial" w:hAnsi="Arial" w:cs="Arial"/>
                          <w:b/>
                          <w:color w:val="FFFFFF"/>
                          <w:sz w:val="20"/>
                          <w:szCs w:val="20"/>
                        </w:rPr>
                        <w:t>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412C2B" w:rsidRPr="00775FED" w:rsidTr="00FE2350">
        <w:trPr>
          <w:trHeight w:val="1380"/>
        </w:trPr>
        <w:tc>
          <w:tcPr>
            <w:tcW w:w="9257" w:type="dxa"/>
            <w:shd w:val="clear" w:color="auto" w:fill="E6F1DF"/>
          </w:tcPr>
          <w:p w:rsidR="00412C2B" w:rsidRPr="00775FED" w:rsidRDefault="00412C2B" w:rsidP="00FE2350">
            <w:pPr>
              <w:spacing w:after="0"/>
              <w:jc w:val="left"/>
              <w:rPr>
                <w:rFonts w:ascii="Times New Roman" w:eastAsia="Times New Roman" w:hAnsi="Times New Roman" w:cs="Times New Roman"/>
                <w:sz w:val="24"/>
                <w:szCs w:val="24"/>
                <w:lang w:eastAsia="es-ES"/>
              </w:rPr>
            </w:pPr>
          </w:p>
          <w:p w:rsidR="00412C2B" w:rsidRPr="00775FED" w:rsidRDefault="008B32D5" w:rsidP="00FE2350">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DELÉGA</w:t>
            </w:r>
            <w:r w:rsidRPr="008B32D5">
              <w:rPr>
                <w:rFonts w:ascii="Arial" w:eastAsia="Times New Roman" w:hAnsi="Arial" w:cs="Arial"/>
                <w:b/>
                <w:color w:val="000080"/>
                <w:sz w:val="20"/>
                <w:szCs w:val="20"/>
                <w:lang w:val="es-ES_tradnl" w:eastAsia="es-ES"/>
              </w:rPr>
              <w:t xml:space="preserve">NSE FUNCIONES Y ATRIBUCIONES AL DIRECTOR O DIRECTORA DEL CENTRO DE MEDIACIÓN Y OTROS </w:t>
            </w:r>
          </w:p>
          <w:p w:rsidR="008B32D5" w:rsidRDefault="008B32D5" w:rsidP="00FE2350">
            <w:pPr>
              <w:spacing w:after="0"/>
              <w:jc w:val="both"/>
              <w:rPr>
                <w:rFonts w:ascii="Arial" w:eastAsia="Times New Roman" w:hAnsi="Arial" w:cs="Arial"/>
                <w:b/>
                <w:color w:val="000080"/>
                <w:sz w:val="20"/>
                <w:szCs w:val="20"/>
                <w:lang w:eastAsia="es-ES"/>
              </w:rPr>
            </w:pPr>
          </w:p>
          <w:p w:rsidR="00412C2B" w:rsidRPr="00775FED" w:rsidRDefault="00412C2B" w:rsidP="00FE2350">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8B32D5">
              <w:rPr>
                <w:rFonts w:ascii="Arial" w:eastAsia="Times New Roman" w:hAnsi="Arial" w:cs="Arial"/>
                <w:color w:val="000080"/>
                <w:sz w:val="20"/>
                <w:szCs w:val="20"/>
                <w:lang w:eastAsia="es-ES"/>
              </w:rPr>
              <w:t>Resolución de la PGE 045</w:t>
            </w:r>
            <w:r w:rsidRPr="00775FED">
              <w:rPr>
                <w:rFonts w:ascii="Arial" w:eastAsia="Times New Roman" w:hAnsi="Arial" w:cs="Arial"/>
                <w:color w:val="000080"/>
                <w:sz w:val="20"/>
                <w:szCs w:val="20"/>
                <w:lang w:eastAsia="es-ES"/>
              </w:rPr>
              <w:t xml:space="preserve">, publicada </w:t>
            </w:r>
            <w:r w:rsidR="008B32D5">
              <w:rPr>
                <w:rFonts w:ascii="Arial" w:eastAsia="Times New Roman" w:hAnsi="Arial" w:cs="Arial"/>
                <w:color w:val="000080"/>
                <w:sz w:val="20"/>
                <w:szCs w:val="20"/>
                <w:lang w:eastAsia="es-ES"/>
              </w:rPr>
              <w:t>en el Registro Oficial 703 de 2</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412C2B" w:rsidRPr="00775FED" w:rsidRDefault="00412C2B" w:rsidP="00FE2350">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412C2B" w:rsidRPr="00775FED" w:rsidRDefault="00412C2B" w:rsidP="00FE2350">
            <w:pPr>
              <w:spacing w:after="0"/>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1.- Delegar al Director o Directora del Centro de Mediación de la Procuraduría General del Estado, para que designe a los mediadores que intervendrán en los procedimientos de mediación entre particulares, a tramitarse en las oficinas de Quito, Tulcán, Lago Agrio y Esmeraldas.</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2.- Delegar a los Directores Regionales de la Procuraduría General del Estado de Azuay, Loja, Manabí y Chimborazo, para admitir los procedimientos de mediación, designando a los mediadores que intervendrán en los procedimientos de mediación en las oficinas del Centro de Mediación de Cuenca, Loja, Portoviejo y Riobamba, respectivamente.</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 xml:space="preserve">Art. 3.- Los Directores Regionales de la Procuraduría General del Estado de la </w:t>
            </w:r>
            <w:r>
              <w:rPr>
                <w:rFonts w:ascii="Arial" w:eastAsia="Times New Roman" w:hAnsi="Arial" w:cs="Arial"/>
                <w:color w:val="000080"/>
                <w:sz w:val="20"/>
                <w:szCs w:val="20"/>
                <w:lang w:eastAsia="es-ES"/>
              </w:rPr>
              <w:t xml:space="preserve">Regional 1, Azuay, Loja, Manabí </w:t>
            </w:r>
            <w:r w:rsidRPr="008B32D5">
              <w:rPr>
                <w:rFonts w:ascii="Arial" w:eastAsia="Times New Roman" w:hAnsi="Arial" w:cs="Arial"/>
                <w:color w:val="000080"/>
                <w:sz w:val="20"/>
                <w:szCs w:val="20"/>
                <w:lang w:eastAsia="es-ES"/>
              </w:rPr>
              <w:t>y Chimborazo, presentarán un reporte mensual de las peticiones ingresadas y las designaciones realizadas a la Dirección Nacional de Mediación, para conocimiento del Procurador General del Estado.</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4.- Delegar al Director Regional 1 de la Procuraduría General del Estado, para que revise los proyectos de actas de acuerdo total o parcial de mediación a suscribirse en las oficinas del Centro de Mediación de Guayaquil, Máchala y Galápagos, conforme al Reglamento del Centro de Mediación de la Procuraduría General del Estado.</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5.- El Director Regional 1 de la Procuraduría General del Estado presentará un reporte mensual de las actas suscritas a la Dirección Nacional de Mediación, para conocimiento del Procurador General del Estado.</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6.- De su ejecución encárguense la Directora Nacional del Centro de Mediación y los Directores Regionales de la Procuraduría General del Estado.</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7.- Queda derogado el número 2 del artículo 1 de la Resolución No. 126 de 20 de septiembre de 2010, así como la Resolución No. 004 de 17 de enero de 2011, y cualquier otra delegación que se contraponga a esta Resolución.</w:t>
            </w:r>
          </w:p>
          <w:p w:rsidR="008B32D5" w:rsidRDefault="008B32D5" w:rsidP="008B32D5">
            <w:pPr>
              <w:spacing w:after="0"/>
              <w:ind w:left="596"/>
              <w:jc w:val="both"/>
              <w:rPr>
                <w:rFonts w:ascii="Arial" w:eastAsia="Times New Roman" w:hAnsi="Arial" w:cs="Arial"/>
                <w:color w:val="000080"/>
                <w:sz w:val="20"/>
                <w:szCs w:val="20"/>
                <w:lang w:eastAsia="es-ES"/>
              </w:rPr>
            </w:pPr>
          </w:p>
          <w:p w:rsidR="008B32D5" w:rsidRPr="008B32D5"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Art. 8.- La presente Resolución entrará en vigencia a partir de la fecha de su expedición, sin perjuicio de su publicación en el Registro Oficial.</w:t>
            </w:r>
          </w:p>
          <w:p w:rsidR="008B32D5" w:rsidRDefault="008B32D5" w:rsidP="008B32D5">
            <w:pPr>
              <w:spacing w:after="0"/>
              <w:ind w:left="596"/>
              <w:jc w:val="both"/>
              <w:rPr>
                <w:rFonts w:ascii="Arial" w:eastAsia="Times New Roman" w:hAnsi="Arial" w:cs="Arial"/>
                <w:color w:val="000080"/>
                <w:sz w:val="20"/>
                <w:szCs w:val="20"/>
                <w:lang w:eastAsia="es-ES"/>
              </w:rPr>
            </w:pPr>
          </w:p>
          <w:p w:rsidR="00412C2B" w:rsidRPr="00775FED" w:rsidRDefault="008B32D5" w:rsidP="008B32D5">
            <w:pPr>
              <w:spacing w:after="0"/>
              <w:ind w:left="596"/>
              <w:jc w:val="both"/>
              <w:rPr>
                <w:rFonts w:ascii="Arial" w:eastAsia="Times New Roman" w:hAnsi="Arial" w:cs="Arial"/>
                <w:color w:val="000080"/>
                <w:sz w:val="20"/>
                <w:szCs w:val="20"/>
                <w:lang w:eastAsia="es-ES"/>
              </w:rPr>
            </w:pPr>
            <w:r w:rsidRPr="008B32D5">
              <w:rPr>
                <w:rFonts w:ascii="Arial" w:eastAsia="Times New Roman" w:hAnsi="Arial" w:cs="Arial"/>
                <w:color w:val="000080"/>
                <w:sz w:val="20"/>
                <w:szCs w:val="20"/>
                <w:lang w:eastAsia="es-ES"/>
              </w:rPr>
              <w:t>Dado en Quito, Distrito Metropolitano a 25 de enero de 2016.</w:t>
            </w:r>
          </w:p>
          <w:p w:rsidR="00412C2B" w:rsidRPr="00775FED" w:rsidRDefault="00412C2B" w:rsidP="00FE2350">
            <w:pPr>
              <w:spacing w:after="0"/>
              <w:ind w:left="738"/>
              <w:jc w:val="both"/>
              <w:rPr>
                <w:rFonts w:ascii="Arial" w:eastAsia="Times New Roman" w:hAnsi="Arial" w:cs="Arial"/>
                <w:b/>
                <w:color w:val="000080"/>
                <w:sz w:val="20"/>
                <w:szCs w:val="20"/>
                <w:lang w:eastAsia="es-ES"/>
              </w:rPr>
            </w:pPr>
          </w:p>
        </w:tc>
      </w:tr>
    </w:tbl>
    <w:p w:rsidR="00775FED" w:rsidRDefault="00775FED" w:rsidP="00775FED">
      <w:pPr>
        <w:jc w:val="both"/>
      </w:pPr>
    </w:p>
    <w:p w:rsidR="00FF7CA2" w:rsidRDefault="00FF7CA2" w:rsidP="00775FED">
      <w:pPr>
        <w:jc w:val="both"/>
      </w:pPr>
      <w:r w:rsidRPr="00775FED">
        <w:rPr>
          <w:noProof/>
          <w:lang w:val="es-ES" w:eastAsia="es-ES"/>
        </w:rPr>
        <mc:AlternateContent>
          <mc:Choice Requires="wps">
            <w:drawing>
              <wp:anchor distT="0" distB="0" distL="114300" distR="114300" simplePos="0" relativeHeight="251667456" behindDoc="0" locked="0" layoutInCell="1" allowOverlap="1" wp14:anchorId="31575F3A" wp14:editId="7FECF8A0">
                <wp:simplePos x="0" y="0"/>
                <wp:positionH relativeFrom="margin">
                  <wp:posOffset>0</wp:posOffset>
                </wp:positionH>
                <wp:positionV relativeFrom="paragraph">
                  <wp:posOffset>-635</wp:posOffset>
                </wp:positionV>
                <wp:extent cx="1390650" cy="228600"/>
                <wp:effectExtent l="0" t="0" r="1905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FF7CA2" w:rsidRPr="00567E83" w:rsidRDefault="00FF7CA2" w:rsidP="00FF7CA2">
                            <w:pPr>
                              <w:jc w:val="both"/>
                              <w:rPr>
                                <w:rFonts w:ascii="Arial" w:hAnsi="Arial" w:cs="Arial"/>
                                <w:b/>
                                <w:color w:val="FFFFFF"/>
                                <w:sz w:val="20"/>
                                <w:szCs w:val="20"/>
                              </w:rPr>
                            </w:pPr>
                            <w:r>
                              <w:rPr>
                                <w:rFonts w:ascii="Arial" w:hAnsi="Arial" w:cs="Arial"/>
                                <w:b/>
                                <w:color w:val="FFFFFF"/>
                                <w:sz w:val="20"/>
                                <w:szCs w:val="20"/>
                              </w:rPr>
                              <w:t>Jueves 10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75F3A" id="Cuadro de texto 5" o:spid="_x0000_s1029" type="#_x0000_t202" style="position:absolute;left:0;text-align:left;margin-left:0;margin-top:-.05pt;width:109.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" fillcolor="navy" strokecolor="navy">
                <v:textbox>
                  <w:txbxContent>
                    <w:p w:rsidR="00FF7CA2" w:rsidRPr="00567E83" w:rsidRDefault="00FF7CA2" w:rsidP="00FF7CA2">
                      <w:pPr>
                        <w:jc w:val="both"/>
                        <w:rPr>
                          <w:rFonts w:ascii="Arial" w:hAnsi="Arial" w:cs="Arial"/>
                          <w:b/>
                          <w:color w:val="FFFFFF"/>
                          <w:sz w:val="20"/>
                          <w:szCs w:val="20"/>
                        </w:rPr>
                      </w:pPr>
                      <w:r>
                        <w:rPr>
                          <w:rFonts w:ascii="Arial" w:hAnsi="Arial" w:cs="Arial"/>
                          <w:b/>
                          <w:color w:val="FFFFFF"/>
                          <w:sz w:val="20"/>
                          <w:szCs w:val="20"/>
                        </w:rPr>
                        <w:t>Jueves 10</w:t>
                      </w:r>
                      <w:r>
                        <w:rPr>
                          <w:rFonts w:ascii="Arial" w:hAnsi="Arial" w:cs="Arial"/>
                          <w:b/>
                          <w:color w:val="FFFFFF"/>
                          <w:sz w:val="20"/>
                          <w:szCs w:val="20"/>
                        </w:rPr>
                        <w:t xml:space="preserve"> de 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7CA2" w:rsidRPr="00775FED" w:rsidTr="006B38C2">
        <w:trPr>
          <w:trHeight w:val="1380"/>
        </w:trPr>
        <w:tc>
          <w:tcPr>
            <w:tcW w:w="9257" w:type="dxa"/>
            <w:shd w:val="clear" w:color="auto" w:fill="DDFFFF"/>
          </w:tcPr>
          <w:p w:rsidR="00FF7CA2" w:rsidRPr="00775FED" w:rsidRDefault="00FF7CA2" w:rsidP="006B38C2">
            <w:pPr>
              <w:spacing w:after="0"/>
              <w:jc w:val="left"/>
              <w:rPr>
                <w:rFonts w:ascii="Times New Roman" w:eastAsia="Times New Roman" w:hAnsi="Times New Roman" w:cs="Times New Roman"/>
                <w:sz w:val="24"/>
                <w:szCs w:val="24"/>
                <w:lang w:eastAsia="es-ES"/>
              </w:rPr>
            </w:pPr>
          </w:p>
          <w:p w:rsidR="00FF7CA2" w:rsidRDefault="00FF7CA2" w:rsidP="00FF7CA2">
            <w:pPr>
              <w:spacing w:after="0"/>
              <w:rPr>
                <w:rFonts w:ascii="Arial" w:eastAsia="Times New Roman" w:hAnsi="Arial" w:cs="Arial"/>
                <w:b/>
                <w:color w:val="000080"/>
                <w:sz w:val="20"/>
                <w:szCs w:val="20"/>
                <w:lang w:val="es-ES_tradnl" w:eastAsia="es-ES"/>
              </w:rPr>
            </w:pPr>
            <w:r w:rsidRPr="00FF7CA2">
              <w:rPr>
                <w:rFonts w:ascii="Arial" w:eastAsia="Times New Roman" w:hAnsi="Arial" w:cs="Arial"/>
                <w:b/>
                <w:color w:val="000080"/>
                <w:sz w:val="20"/>
                <w:szCs w:val="20"/>
                <w:lang w:val="es-ES_tradnl" w:eastAsia="es-ES"/>
              </w:rPr>
              <w:t>TABLA DE PENSIONES ALIMENTICIAS MÍNIMAS</w:t>
            </w:r>
          </w:p>
          <w:p w:rsidR="00FF7CA2" w:rsidRDefault="00FF7CA2" w:rsidP="006B38C2">
            <w:pPr>
              <w:spacing w:after="0"/>
              <w:jc w:val="both"/>
              <w:rPr>
                <w:rFonts w:ascii="Arial" w:eastAsia="Times New Roman" w:hAnsi="Arial" w:cs="Arial"/>
                <w:b/>
                <w:color w:val="000080"/>
                <w:sz w:val="20"/>
                <w:szCs w:val="20"/>
                <w:lang w:val="es-ES_tradnl" w:eastAsia="es-ES"/>
              </w:rPr>
            </w:pPr>
          </w:p>
          <w:p w:rsidR="00FF7CA2" w:rsidRPr="00775FED" w:rsidRDefault="00FF7CA2" w:rsidP="006B38C2">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132, publicado</w:t>
            </w:r>
            <w:r w:rsidRPr="00775FED">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709 de 10</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FF7CA2" w:rsidRDefault="00FF7CA2" w:rsidP="006B38C2">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FF7CA2" w:rsidRDefault="00FF7CA2" w:rsidP="006B38C2">
            <w:pPr>
              <w:spacing w:after="0"/>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1.- La Tabla de Pensiones Mínimas está compuesta por seis niveles. El primer nivel agrupa a las personas cuyos ingresos expresados en salarios básicos unificados varíen entre 1.00000 y 1.25000, inclusive; el segundo, a las personas cuyos ingresos varíen entre 1.25003 salarios básicos unificados y 3.00000 salarios básicos unificados, inclusive; el tercero, a las personas cuyos ingresos varíen entre 3.00003 salarios básicos unificados y 4.00000 salarios básicos unificados, inclusive; el cuarto, a las personas cuyos ingresos varíen entre 4.00003 salarios básicos unificados y 6.50000 salarios básicos unificados, inclusive; el quinto, a las personas cuyos ingresos varíen entre 6.50003 salarios básicos unificados y 9.00000 salarios básicos unificados, inclusive; y, finalmente, el sexto nivel, agrupa a las personas cuyos ingresos son iguales o superiores a 9.00003 salarios básicos unificados.</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En la Tabla cada nivel se expresa por medio de tres columnas. En la primera consta el número de derechohabientes, la segunda contiene los porcentajes correspondientes a los derechohabientes en edad de 0 a 4 años, la tercera columna contiene los porcentajes correspondientes a los derechohabientes en edad de 5 años en adelante.</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2.- En el primer nivel de la tabla, para un derechohabiente de 0 a 4 años, el porcentaje de los ingresos que le corresponde es de 28.12% y de 5 años en adelante es de 29.49%. Para dos derechohabientes de 0 a 4 años el porcentaje es de 39.71% y de 5 años en adelante es de 43.13%. Finalmente en los casos de 3 derechohabientes en adelante de 0 a 4 años el porcentaje es de 52.18% y de 5 años en adelante es de 54.23%.</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La base para el cálculo de pensiones alimenticias de las personas que ganan menos de un salario básico unificado, será el correspondiente a este primer nivel.</w:t>
            </w: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 xml:space="preserve"> </w:t>
            </w: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3.- En el segundo nivel de la tabla, para un derechohabiente de 0 a 4 años el porcentaje de los ingresos que le corresponde es de 34.84% y de 5 años en adelante es de 36.96%. Para dos derechohabientes en adelante de 0 a 4 años el porcentaje es de 47.45% y de 5 años en adelante es de 49.51%.</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4.- En el tercer nivel de la tabla, para uno o más derechohabientes de 0 a 4 años el porcentaje de los ingresos que le corresponde es de 38.49% y de 5 años en adelante es de 40.83%.</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5.- En el cuarto nivel de la tabla, para uno o más derechohabientes de 0 a 4 años el porcentaje de los ingresos que le corresponde es de 39.79% y de 5 años en adelante es de 42.21%.</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6.- En el quinto nivel de la tabla, para uno o más derechohabientes de 0 a 4 años el porcentaje de los ingresos que le corresponde es de 41.14% y de 5 años en adelante es de 43.64%.</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7.- En el sexto nivel de la tabla, para uno o más derechohabientes de 0 a 4 años el porcentaje de los ingresos que le corresponde es de 42.53% y de 5 años en adelante es de 45.12%.</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8.- Para la fijación provisional de pensiones se aplicará el primer nivel de la tabla expresado en el artículo 2 del presente Acuerdo.</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Default="00FF7CA2" w:rsidP="00FF7CA2">
            <w:pPr>
              <w:spacing w:after="0"/>
              <w:ind w:left="738"/>
              <w:jc w:val="both"/>
              <w:rPr>
                <w:rFonts w:ascii="Arial" w:eastAsia="Times New Roman" w:hAnsi="Arial" w:cs="Arial"/>
                <w:color w:val="000080"/>
                <w:sz w:val="20"/>
                <w:szCs w:val="20"/>
                <w:lang w:eastAsia="es-ES"/>
              </w:rPr>
            </w:pP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9.- Para calcular la pensión de alimentos, se tomará en cuenta el ingreso que tenga el alimentante expresado en salarios básicos unificados, el número total de hijos/as, la edad de los mismos y se lo ubicará en el nivel correspondiente.</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Para este cálculo se tomará en cuenta el número total de hijos/as que tenga el alimentante, aún si éstos no lo han demandado. Una vez calculado el monto, se lo dividirá para el total de hijos/as obteniendo el valor correspondiente para cada uno de ellos.</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10.- En caso de tener hijos/as de diferentes edades, se aplicará el porcentaje correspondiente al derechohabiente de mayor edad.</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11.- En caso de que ambos progenitores tengan que pagar alimentos, se ubicará independientemente en el nivel que corresponda a cada uno según sus ingresos y se definirá la pensión que cada uno deberá asumir.</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12.- Los valores de la tabla están expresados en Salarios Básicos Unificados (SBU); sin embargo, la determinación de la pensión alimenticia se fijará en dólares de los Estados Unidos de América.</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Artículo 13.- Lo dispuesto en los artículos anteriores se contiene en la siguiente tabla:</w:t>
            </w: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NIVEL 1:</w:t>
            </w: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SI LOS INGRESOS DEL DEMANDADO EXPRESADOS EN SBU SON DE:</w:t>
            </w:r>
          </w:p>
          <w:p w:rsid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1.00000 SBU hasta 1.25000 SBU</w:t>
            </w:r>
          </w:p>
          <w:p w:rsidR="00FF7CA2" w:rsidRDefault="00FF7CA2" w:rsidP="00FF7CA2">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2804"/>
              <w:gridCol w:w="6189"/>
            </w:tblGrid>
            <w:tr w:rsidR="00FF7CA2" w:rsidTr="00FF7CA2">
              <w:trPr>
                <w:trHeight w:hRule="exact" w:val="274"/>
              </w:trPr>
              <w:tc>
                <w:tcPr>
                  <w:tcW w:w="2885" w:type="dxa"/>
                  <w:tcBorders>
                    <w:top w:val="nil"/>
                    <w:left w:val="nil"/>
                    <w:bottom w:val="single" w:sz="6" w:space="0" w:color="auto"/>
                    <w:right w:val="single" w:sz="6" w:space="0" w:color="auto"/>
                  </w:tcBorders>
                  <w:shd w:val="clear" w:color="auto" w:fill="FFFFFF"/>
                </w:tcPr>
                <w:p w:rsidR="00FF7CA2" w:rsidRDefault="00FF7CA2" w:rsidP="00FF7CA2">
                  <w:pPr>
                    <w:shd w:val="clear" w:color="auto" w:fill="FFFFFF"/>
                    <w:rPr>
                      <w:sz w:val="16"/>
                      <w:szCs w:val="16"/>
                    </w:rPr>
                  </w:pPr>
                </w:p>
              </w:tc>
              <w:tc>
                <w:tcPr>
                  <w:tcW w:w="6350"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shd w:val="clear" w:color="auto" w:fill="FFFFFF"/>
                    <w:ind w:left="2189"/>
                    <w:rPr>
                      <w:b/>
                      <w:sz w:val="16"/>
                      <w:szCs w:val="16"/>
                    </w:rPr>
                  </w:pPr>
                  <w:r w:rsidRPr="00FF7CA2">
                    <w:rPr>
                      <w:b/>
                      <w:sz w:val="16"/>
                      <w:szCs w:val="16"/>
                      <w:lang w:val="es-ES_tradnl"/>
                    </w:rPr>
                    <w:t>Edad del/la alimentado/a</w:t>
                  </w:r>
                </w:p>
              </w:tc>
            </w:tr>
            <w:tr w:rsidR="00FF7CA2" w:rsidTr="00FF7CA2">
              <w:trPr>
                <w:trHeight w:hRule="exact" w:val="317"/>
              </w:trPr>
              <w:tc>
                <w:tcPr>
                  <w:tcW w:w="2885"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shd w:val="clear" w:color="auto" w:fill="FFFFFF"/>
                    <w:rPr>
                      <w:b/>
                      <w:sz w:val="16"/>
                      <w:szCs w:val="16"/>
                    </w:rPr>
                  </w:pPr>
                  <w:r w:rsidRPr="00FF7CA2">
                    <w:rPr>
                      <w:b/>
                      <w:sz w:val="16"/>
                      <w:szCs w:val="16"/>
                      <w:lang w:val="es-ES_tradnl"/>
                    </w:rPr>
                    <w:t>Derechohabientes</w:t>
                  </w:r>
                </w:p>
              </w:tc>
              <w:tc>
                <w:tcPr>
                  <w:tcW w:w="6350"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shd w:val="clear" w:color="auto" w:fill="FFFFFF"/>
                    <w:rPr>
                      <w:b/>
                      <w:sz w:val="16"/>
                      <w:szCs w:val="16"/>
                    </w:rPr>
                  </w:pPr>
                  <w:r w:rsidRPr="00FF7CA2">
                    <w:rPr>
                      <w:b/>
                      <w:sz w:val="16"/>
                      <w:szCs w:val="16"/>
                      <w:lang w:val="es-ES_tradnl"/>
                    </w:rPr>
                    <w:t>0 a 4 a</w:t>
                  </w:r>
                  <w:r w:rsidRPr="00FF7CA2">
                    <w:rPr>
                      <w:rFonts w:cs="Times New Roman"/>
                      <w:b/>
                      <w:sz w:val="16"/>
                      <w:szCs w:val="16"/>
                      <w:lang w:val="es-ES_tradnl"/>
                    </w:rPr>
                    <w:t>ñ</w:t>
                  </w:r>
                  <w:r w:rsidRPr="00FF7CA2">
                    <w:rPr>
                      <w:b/>
                      <w:sz w:val="16"/>
                      <w:szCs w:val="16"/>
                      <w:lang w:val="es-ES_tradnl"/>
                    </w:rPr>
                    <w:t>os (11 meses 29 d</w:t>
                  </w:r>
                  <w:r w:rsidRPr="00FF7CA2">
                    <w:rPr>
                      <w:rFonts w:cs="Times New Roman"/>
                      <w:b/>
                      <w:sz w:val="16"/>
                      <w:szCs w:val="16"/>
                      <w:lang w:val="es-ES_tradnl"/>
                    </w:rPr>
                    <w:t>í</w:t>
                  </w:r>
                  <w:r w:rsidRPr="00FF7CA2">
                    <w:rPr>
                      <w:b/>
                      <w:sz w:val="16"/>
                      <w:szCs w:val="16"/>
                      <w:lang w:val="es-ES_tradnl"/>
                    </w:rPr>
                    <w:t>as)                     5 a</w:t>
                  </w:r>
                  <w:r w:rsidRPr="00FF7CA2">
                    <w:rPr>
                      <w:rFonts w:cs="Times New Roman"/>
                      <w:b/>
                      <w:sz w:val="16"/>
                      <w:szCs w:val="16"/>
                      <w:lang w:val="es-ES_tradnl"/>
                    </w:rPr>
                    <w:t>ñ</w:t>
                  </w:r>
                  <w:r w:rsidRPr="00FF7CA2">
                    <w:rPr>
                      <w:b/>
                      <w:sz w:val="16"/>
                      <w:szCs w:val="16"/>
                      <w:lang w:val="es-ES_tradnl"/>
                    </w:rPr>
                    <w:t>os en adelante</w:t>
                  </w:r>
                </w:p>
              </w:tc>
            </w:tr>
            <w:tr w:rsidR="00FF7CA2" w:rsidTr="00FF7CA2">
              <w:trPr>
                <w:trHeight w:hRule="exact" w:val="312"/>
              </w:trPr>
              <w:tc>
                <w:tcPr>
                  <w:tcW w:w="2885"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1 hijo/a</w:t>
                  </w:r>
                </w:p>
              </w:tc>
              <w:tc>
                <w:tcPr>
                  <w:tcW w:w="6350"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28.12% del ingreso                                     29.49% del ingreso</w:t>
                  </w:r>
                </w:p>
              </w:tc>
            </w:tr>
            <w:tr w:rsidR="00FF7CA2" w:rsidTr="00FF7CA2">
              <w:trPr>
                <w:trHeight w:hRule="exact" w:val="317"/>
              </w:trPr>
              <w:tc>
                <w:tcPr>
                  <w:tcW w:w="2885"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2 hijos/as</w:t>
                  </w:r>
                </w:p>
              </w:tc>
              <w:tc>
                <w:tcPr>
                  <w:tcW w:w="6350"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39.71% del ingreso                                     43.13% del ingreso</w:t>
                  </w:r>
                </w:p>
              </w:tc>
            </w:tr>
            <w:tr w:rsidR="00FF7CA2" w:rsidTr="00FF7CA2">
              <w:trPr>
                <w:trHeight w:hRule="exact" w:val="331"/>
              </w:trPr>
              <w:tc>
                <w:tcPr>
                  <w:tcW w:w="2885"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3 o m</w:t>
                  </w:r>
                  <w:r>
                    <w:rPr>
                      <w:rFonts w:cs="Times New Roman"/>
                      <w:sz w:val="16"/>
                      <w:szCs w:val="16"/>
                      <w:lang w:val="es-ES_tradnl"/>
                    </w:rPr>
                    <w:t>á</w:t>
                  </w:r>
                  <w:r>
                    <w:rPr>
                      <w:sz w:val="16"/>
                      <w:szCs w:val="16"/>
                      <w:lang w:val="es-ES_tradnl"/>
                    </w:rPr>
                    <w:t>s hijos/as</w:t>
                  </w:r>
                </w:p>
              </w:tc>
              <w:tc>
                <w:tcPr>
                  <w:tcW w:w="6350" w:type="dxa"/>
                  <w:tcBorders>
                    <w:top w:val="single" w:sz="6" w:space="0" w:color="auto"/>
                    <w:left w:val="single" w:sz="6" w:space="0" w:color="auto"/>
                    <w:bottom w:val="single" w:sz="6" w:space="0" w:color="auto"/>
                    <w:right w:val="single" w:sz="6" w:space="0" w:color="auto"/>
                  </w:tcBorders>
                  <w:shd w:val="clear" w:color="auto" w:fill="FFFFFF"/>
                  <w:hideMark/>
                </w:tcPr>
                <w:p w:rsidR="00FF7CA2" w:rsidRDefault="00FF7CA2" w:rsidP="00FF7CA2">
                  <w:pPr>
                    <w:shd w:val="clear" w:color="auto" w:fill="FFFFFF"/>
                    <w:rPr>
                      <w:sz w:val="16"/>
                      <w:szCs w:val="16"/>
                    </w:rPr>
                  </w:pPr>
                  <w:r>
                    <w:rPr>
                      <w:sz w:val="16"/>
                      <w:szCs w:val="16"/>
                      <w:lang w:val="es-ES_tradnl"/>
                    </w:rPr>
                    <w:t>52.18% del ingreso                                     54.23% del ingreso</w:t>
                  </w:r>
                </w:p>
              </w:tc>
            </w:tr>
          </w:tbl>
          <w:p w:rsidR="00FF7CA2" w:rsidRDefault="00FF7CA2" w:rsidP="00FF7CA2">
            <w:pPr>
              <w:spacing w:after="0"/>
              <w:ind w:left="738"/>
              <w:jc w:val="both"/>
              <w:rPr>
                <w:rFonts w:ascii="Arial" w:eastAsia="Times New Roman" w:hAnsi="Arial" w:cs="Arial"/>
                <w:color w:val="000080"/>
                <w:sz w:val="20"/>
                <w:szCs w:val="20"/>
                <w:lang w:eastAsia="es-ES"/>
              </w:rPr>
            </w:pP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NIVEL 2:</w:t>
            </w: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SI LOS INGRESOS DEL DEMANDADO EXPRESADOS EN SBU SON DE:</w:t>
            </w:r>
          </w:p>
          <w:p w:rsid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1.25003 SBU hasta 3.00000 SBU</w:t>
            </w:r>
          </w:p>
          <w:p w:rsidR="00FF7CA2" w:rsidRDefault="00FF7CA2" w:rsidP="00FF7CA2">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2034"/>
              <w:gridCol w:w="6959"/>
            </w:tblGrid>
            <w:tr w:rsidR="00FF7CA2" w:rsidTr="00FF7CA2">
              <w:trPr>
                <w:trHeight w:hRule="exact" w:val="307"/>
              </w:trPr>
              <w:tc>
                <w:tcPr>
                  <w:tcW w:w="2093" w:type="dxa"/>
                  <w:tcBorders>
                    <w:top w:val="nil"/>
                    <w:left w:val="nil"/>
                    <w:bottom w:val="single" w:sz="6" w:space="0" w:color="auto"/>
                    <w:right w:val="nil"/>
                  </w:tcBorders>
                  <w:shd w:val="clear" w:color="auto" w:fill="FFFFFF"/>
                </w:tcPr>
                <w:p w:rsidR="00FF7CA2" w:rsidRDefault="00FF7CA2" w:rsidP="00FF7CA2">
                  <w:pPr>
                    <w:shd w:val="clear" w:color="auto" w:fill="FFFFFF"/>
                    <w:rPr>
                      <w:sz w:val="16"/>
                      <w:szCs w:val="16"/>
                    </w:rPr>
                  </w:pPr>
                </w:p>
              </w:tc>
              <w:tc>
                <w:tcPr>
                  <w:tcW w:w="7190" w:type="dxa"/>
                  <w:tcBorders>
                    <w:top w:val="single" w:sz="6" w:space="0" w:color="auto"/>
                    <w:left w:val="nil"/>
                    <w:bottom w:val="single" w:sz="6" w:space="0" w:color="auto"/>
                    <w:right w:val="single" w:sz="6" w:space="0" w:color="auto"/>
                  </w:tcBorders>
                  <w:shd w:val="clear" w:color="auto" w:fill="FFFFFF"/>
                  <w:hideMark/>
                </w:tcPr>
                <w:p w:rsidR="00FF7CA2" w:rsidRPr="00D51128" w:rsidRDefault="00FF7CA2" w:rsidP="00FF7CA2">
                  <w:pPr>
                    <w:shd w:val="clear" w:color="auto" w:fill="FFFFFF"/>
                    <w:ind w:left="2976"/>
                    <w:rPr>
                      <w:b/>
                      <w:sz w:val="16"/>
                      <w:szCs w:val="16"/>
                    </w:rPr>
                  </w:pPr>
                  <w:r w:rsidRPr="00D51128">
                    <w:rPr>
                      <w:b/>
                      <w:sz w:val="16"/>
                      <w:szCs w:val="16"/>
                      <w:lang w:val="es-ES_tradnl"/>
                    </w:rPr>
                    <w:t>Edad del/la alimentado/a</w:t>
                  </w:r>
                </w:p>
              </w:tc>
            </w:tr>
            <w:tr w:rsidR="00FF7CA2" w:rsidTr="00FF7CA2">
              <w:trPr>
                <w:trHeight w:hRule="exact" w:val="922"/>
              </w:trPr>
              <w:tc>
                <w:tcPr>
                  <w:tcW w:w="2093" w:type="dxa"/>
                  <w:tcBorders>
                    <w:top w:val="single" w:sz="6" w:space="0" w:color="auto"/>
                    <w:left w:val="single" w:sz="6" w:space="0" w:color="auto"/>
                    <w:bottom w:val="single" w:sz="6" w:space="0" w:color="auto"/>
                    <w:right w:val="nil"/>
                  </w:tcBorders>
                  <w:shd w:val="clear" w:color="auto" w:fill="FFFFFF"/>
                  <w:hideMark/>
                </w:tcPr>
                <w:p w:rsidR="00FF7CA2" w:rsidRDefault="00FF7CA2" w:rsidP="00FF7CA2">
                  <w:pPr>
                    <w:shd w:val="clear" w:color="auto" w:fill="FFFFFF"/>
                    <w:spacing w:line="312" w:lineRule="exact"/>
                    <w:rPr>
                      <w:sz w:val="16"/>
                      <w:szCs w:val="16"/>
                    </w:rPr>
                  </w:pPr>
                  <w:r>
                    <w:rPr>
                      <w:sz w:val="16"/>
                      <w:szCs w:val="16"/>
                      <w:lang w:val="es-ES_tradnl"/>
                    </w:rPr>
                    <w:t>Derechohabientes</w:t>
                  </w:r>
                </w:p>
                <w:p w:rsidR="00FF7CA2" w:rsidRDefault="00FF7CA2" w:rsidP="00FF7CA2">
                  <w:pPr>
                    <w:shd w:val="clear" w:color="auto" w:fill="FFFFFF"/>
                    <w:tabs>
                      <w:tab w:val="left" w:pos="173"/>
                    </w:tabs>
                    <w:spacing w:line="312" w:lineRule="exact"/>
                    <w:rPr>
                      <w:sz w:val="16"/>
                      <w:szCs w:val="16"/>
                    </w:rPr>
                  </w:pPr>
                  <w:r>
                    <w:rPr>
                      <w:sz w:val="16"/>
                      <w:szCs w:val="16"/>
                      <w:lang w:val="es-ES_tradnl"/>
                    </w:rPr>
                    <w:t>1</w:t>
                  </w:r>
                  <w:r>
                    <w:rPr>
                      <w:sz w:val="16"/>
                      <w:szCs w:val="16"/>
                      <w:lang w:val="es-ES_tradnl"/>
                    </w:rPr>
                    <w:tab/>
                    <w:t>hijo/a</w:t>
                  </w:r>
                </w:p>
                <w:p w:rsidR="00FF7CA2" w:rsidRDefault="00FF7CA2" w:rsidP="00FF7CA2">
                  <w:pPr>
                    <w:shd w:val="clear" w:color="auto" w:fill="FFFFFF"/>
                    <w:tabs>
                      <w:tab w:val="left" w:pos="173"/>
                    </w:tabs>
                    <w:spacing w:line="312" w:lineRule="exact"/>
                    <w:rPr>
                      <w:sz w:val="16"/>
                      <w:szCs w:val="16"/>
                    </w:rPr>
                  </w:pPr>
                  <w:r>
                    <w:rPr>
                      <w:sz w:val="16"/>
                      <w:szCs w:val="16"/>
                      <w:lang w:val="es-ES_tradnl"/>
                    </w:rPr>
                    <w:t>2</w:t>
                  </w:r>
                  <w:r>
                    <w:rPr>
                      <w:sz w:val="16"/>
                      <w:szCs w:val="16"/>
                      <w:lang w:val="es-ES_tradnl"/>
                    </w:rPr>
                    <w:tab/>
                    <w:t>o m</w:t>
                  </w:r>
                  <w:r>
                    <w:rPr>
                      <w:rFonts w:cs="Times New Roman"/>
                      <w:sz w:val="16"/>
                      <w:szCs w:val="16"/>
                      <w:lang w:val="es-ES_tradnl"/>
                    </w:rPr>
                    <w:t>á</w:t>
                  </w:r>
                  <w:r>
                    <w:rPr>
                      <w:sz w:val="16"/>
                      <w:szCs w:val="16"/>
                      <w:lang w:val="es-ES_tradnl"/>
                    </w:rPr>
                    <w:t>s hijos/as</w:t>
                  </w:r>
                </w:p>
              </w:tc>
              <w:tc>
                <w:tcPr>
                  <w:tcW w:w="7190" w:type="dxa"/>
                  <w:tcBorders>
                    <w:top w:val="single" w:sz="6" w:space="0" w:color="auto"/>
                    <w:left w:val="nil"/>
                    <w:bottom w:val="single" w:sz="6" w:space="0" w:color="auto"/>
                    <w:right w:val="single" w:sz="6" w:space="0" w:color="auto"/>
                  </w:tcBorders>
                  <w:shd w:val="clear" w:color="auto" w:fill="FFFFFF"/>
                  <w:hideMark/>
                </w:tcPr>
                <w:p w:rsidR="00FF7CA2" w:rsidRDefault="00FF7CA2" w:rsidP="00FF7CA2">
                  <w:pPr>
                    <w:shd w:val="clear" w:color="auto" w:fill="FFFFFF"/>
                    <w:spacing w:line="312" w:lineRule="exact"/>
                    <w:ind w:left="744" w:right="1819"/>
                    <w:rPr>
                      <w:sz w:val="16"/>
                      <w:szCs w:val="16"/>
                    </w:rPr>
                  </w:pPr>
                  <w:r>
                    <w:rPr>
                      <w:sz w:val="16"/>
                      <w:szCs w:val="16"/>
                      <w:lang w:val="es-ES_tradnl"/>
                    </w:rPr>
                    <w:t>0 a 4 a</w:t>
                  </w:r>
                  <w:r>
                    <w:rPr>
                      <w:rFonts w:cs="Times New Roman"/>
                      <w:sz w:val="16"/>
                      <w:szCs w:val="16"/>
                      <w:lang w:val="es-ES_tradnl"/>
                    </w:rPr>
                    <w:t>ñ</w:t>
                  </w:r>
                  <w:r>
                    <w:rPr>
                      <w:sz w:val="16"/>
                      <w:szCs w:val="16"/>
                      <w:lang w:val="es-ES_tradnl"/>
                    </w:rPr>
                    <w:t>os (11 meses 29 d</w:t>
                  </w:r>
                  <w:r>
                    <w:rPr>
                      <w:rFonts w:cs="Times New Roman"/>
                      <w:sz w:val="16"/>
                      <w:szCs w:val="16"/>
                      <w:lang w:val="es-ES_tradnl"/>
                    </w:rPr>
                    <w:t>í</w:t>
                  </w:r>
                  <w:r>
                    <w:rPr>
                      <w:sz w:val="16"/>
                      <w:szCs w:val="16"/>
                      <w:lang w:val="es-ES_tradnl"/>
                    </w:rPr>
                    <w:t>as)                    5 a</w:t>
                  </w:r>
                  <w:r>
                    <w:rPr>
                      <w:rFonts w:cs="Times New Roman"/>
                      <w:sz w:val="16"/>
                      <w:szCs w:val="16"/>
                      <w:lang w:val="es-ES_tradnl"/>
                    </w:rPr>
                    <w:t>ñ</w:t>
                  </w:r>
                  <w:r>
                    <w:rPr>
                      <w:sz w:val="16"/>
                      <w:szCs w:val="16"/>
                      <w:lang w:val="es-ES_tradnl"/>
                    </w:rPr>
                    <w:t>os en adelante 34.84% del ingreso                                    36.96% del ingreso 47.45% del ingreso                                   49.51% del ingreso</w:t>
                  </w:r>
                </w:p>
              </w:tc>
            </w:tr>
          </w:tbl>
          <w:p w:rsidR="00FF7CA2" w:rsidRDefault="00FF7CA2" w:rsidP="00FF7CA2">
            <w:pPr>
              <w:spacing w:after="0"/>
              <w:ind w:left="738"/>
              <w:jc w:val="both"/>
              <w:rPr>
                <w:rFonts w:ascii="Arial" w:eastAsia="Times New Roman" w:hAnsi="Arial" w:cs="Arial"/>
                <w:color w:val="000080"/>
                <w:sz w:val="20"/>
                <w:szCs w:val="20"/>
                <w:lang w:eastAsia="es-ES"/>
              </w:rPr>
            </w:pPr>
          </w:p>
          <w:p w:rsidR="00FF7CA2" w:rsidRDefault="00FF7CA2" w:rsidP="00FF7CA2">
            <w:pPr>
              <w:spacing w:after="0"/>
              <w:ind w:left="738"/>
              <w:jc w:val="both"/>
              <w:rPr>
                <w:rFonts w:ascii="Arial" w:eastAsia="Times New Roman" w:hAnsi="Arial" w:cs="Arial"/>
                <w:color w:val="000080"/>
                <w:sz w:val="20"/>
                <w:szCs w:val="20"/>
                <w:lang w:eastAsia="es-ES"/>
              </w:rPr>
            </w:pP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NIVEL 3:</w:t>
            </w:r>
          </w:p>
          <w:p w:rsidR="00FF7CA2" w:rsidRP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SI LOS INGRESOS DEL DEMANDADO EXPRESADOS EN SBU SON DE:</w:t>
            </w:r>
          </w:p>
          <w:p w:rsidR="00FF7CA2" w:rsidRDefault="00FF7CA2" w:rsidP="00FF7CA2">
            <w:pPr>
              <w:spacing w:after="0"/>
              <w:ind w:left="738"/>
              <w:jc w:val="both"/>
              <w:rPr>
                <w:rFonts w:ascii="Arial" w:eastAsia="Times New Roman" w:hAnsi="Arial" w:cs="Arial"/>
                <w:color w:val="000080"/>
                <w:sz w:val="20"/>
                <w:szCs w:val="20"/>
                <w:lang w:eastAsia="es-ES"/>
              </w:rPr>
            </w:pPr>
            <w:r w:rsidRPr="00FF7CA2">
              <w:rPr>
                <w:rFonts w:ascii="Arial" w:eastAsia="Times New Roman" w:hAnsi="Arial" w:cs="Arial"/>
                <w:color w:val="000080"/>
                <w:sz w:val="20"/>
                <w:szCs w:val="20"/>
                <w:lang w:eastAsia="es-ES"/>
              </w:rPr>
              <w:t>3.00003 SBU hasta 4.00000 SBU</w:t>
            </w:r>
          </w:p>
          <w:p w:rsidR="00FF7CA2" w:rsidRDefault="00FF7CA2" w:rsidP="00FF7CA2">
            <w:pPr>
              <w:spacing w:after="0"/>
              <w:ind w:left="738"/>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2105"/>
              <w:gridCol w:w="6888"/>
            </w:tblGrid>
            <w:tr w:rsidR="00FF7CA2" w:rsidTr="00FF7CA2">
              <w:trPr>
                <w:trHeight w:hRule="exact" w:val="293"/>
              </w:trPr>
              <w:tc>
                <w:tcPr>
                  <w:tcW w:w="2117" w:type="dxa"/>
                  <w:tcBorders>
                    <w:top w:val="nil"/>
                    <w:left w:val="nil"/>
                    <w:bottom w:val="single" w:sz="6" w:space="0" w:color="auto"/>
                    <w:right w:val="nil"/>
                  </w:tcBorders>
                  <w:shd w:val="clear" w:color="auto" w:fill="FFFFFF"/>
                </w:tcPr>
                <w:p w:rsidR="00FF7CA2" w:rsidRDefault="00FF7CA2" w:rsidP="00FF7CA2">
                  <w:pPr>
                    <w:shd w:val="clear" w:color="auto" w:fill="FFFFFF"/>
                    <w:rPr>
                      <w:sz w:val="16"/>
                      <w:szCs w:val="16"/>
                    </w:rPr>
                  </w:pPr>
                </w:p>
              </w:tc>
              <w:tc>
                <w:tcPr>
                  <w:tcW w:w="7138" w:type="dxa"/>
                  <w:tcBorders>
                    <w:top w:val="single" w:sz="6" w:space="0" w:color="auto"/>
                    <w:left w:val="nil"/>
                    <w:bottom w:val="single" w:sz="6" w:space="0" w:color="auto"/>
                    <w:right w:val="single" w:sz="6" w:space="0" w:color="auto"/>
                  </w:tcBorders>
                  <w:shd w:val="clear" w:color="auto" w:fill="FFFFFF"/>
                  <w:hideMark/>
                </w:tcPr>
                <w:p w:rsidR="00FF7CA2" w:rsidRPr="00D51128" w:rsidRDefault="00FF7CA2" w:rsidP="00FF7CA2">
                  <w:pPr>
                    <w:shd w:val="clear" w:color="auto" w:fill="FFFFFF"/>
                    <w:ind w:left="2942"/>
                    <w:rPr>
                      <w:b/>
                      <w:sz w:val="16"/>
                      <w:szCs w:val="16"/>
                    </w:rPr>
                  </w:pPr>
                  <w:r w:rsidRPr="00D51128">
                    <w:rPr>
                      <w:b/>
                      <w:sz w:val="16"/>
                      <w:szCs w:val="16"/>
                      <w:lang w:val="es-ES_tradnl"/>
                    </w:rPr>
                    <w:t>Edad del/la alimentado/a</w:t>
                  </w:r>
                </w:p>
              </w:tc>
            </w:tr>
            <w:tr w:rsidR="00FF7CA2" w:rsidTr="00FF7CA2">
              <w:trPr>
                <w:trHeight w:hRule="exact" w:val="619"/>
              </w:trPr>
              <w:tc>
                <w:tcPr>
                  <w:tcW w:w="2117" w:type="dxa"/>
                  <w:tcBorders>
                    <w:top w:val="single" w:sz="6" w:space="0" w:color="auto"/>
                    <w:left w:val="single" w:sz="6" w:space="0" w:color="auto"/>
                    <w:bottom w:val="single" w:sz="6" w:space="0" w:color="auto"/>
                    <w:right w:val="nil"/>
                  </w:tcBorders>
                  <w:shd w:val="clear" w:color="auto" w:fill="FFFFFF"/>
                  <w:hideMark/>
                </w:tcPr>
                <w:p w:rsidR="00FF7CA2" w:rsidRDefault="00FF7CA2" w:rsidP="00FF7CA2">
                  <w:pPr>
                    <w:shd w:val="clear" w:color="auto" w:fill="FFFFFF"/>
                    <w:spacing w:line="312" w:lineRule="exact"/>
                    <w:ind w:right="686"/>
                    <w:rPr>
                      <w:sz w:val="16"/>
                      <w:szCs w:val="16"/>
                    </w:rPr>
                  </w:pPr>
                  <w:r>
                    <w:rPr>
                      <w:sz w:val="16"/>
                      <w:szCs w:val="16"/>
                      <w:lang w:val="es-ES_tradnl"/>
                    </w:rPr>
                    <w:t>Derechohabientes 1 o m</w:t>
                  </w:r>
                  <w:r>
                    <w:rPr>
                      <w:rFonts w:cs="Times New Roman"/>
                      <w:sz w:val="16"/>
                      <w:szCs w:val="16"/>
                      <w:lang w:val="es-ES_tradnl"/>
                    </w:rPr>
                    <w:t>á</w:t>
                  </w:r>
                  <w:r>
                    <w:rPr>
                      <w:sz w:val="16"/>
                      <w:szCs w:val="16"/>
                      <w:lang w:val="es-ES_tradnl"/>
                    </w:rPr>
                    <w:t>s hijos/as</w:t>
                  </w:r>
                </w:p>
              </w:tc>
              <w:tc>
                <w:tcPr>
                  <w:tcW w:w="7138" w:type="dxa"/>
                  <w:tcBorders>
                    <w:top w:val="single" w:sz="6" w:space="0" w:color="auto"/>
                    <w:left w:val="nil"/>
                    <w:bottom w:val="single" w:sz="6" w:space="0" w:color="auto"/>
                    <w:right w:val="single" w:sz="6" w:space="0" w:color="auto"/>
                  </w:tcBorders>
                  <w:shd w:val="clear" w:color="auto" w:fill="FFFFFF"/>
                  <w:hideMark/>
                </w:tcPr>
                <w:p w:rsidR="00FF7CA2" w:rsidRDefault="00FF7CA2" w:rsidP="00FF7CA2">
                  <w:pPr>
                    <w:shd w:val="clear" w:color="auto" w:fill="FFFFFF"/>
                    <w:spacing w:line="312" w:lineRule="exact"/>
                    <w:ind w:left="715" w:right="1800"/>
                    <w:rPr>
                      <w:sz w:val="16"/>
                      <w:szCs w:val="16"/>
                    </w:rPr>
                  </w:pPr>
                  <w:r>
                    <w:rPr>
                      <w:sz w:val="16"/>
                      <w:szCs w:val="16"/>
                      <w:lang w:val="es-ES_tradnl"/>
                    </w:rPr>
                    <w:t>0 a 4 a</w:t>
                  </w:r>
                  <w:r>
                    <w:rPr>
                      <w:rFonts w:cs="Times New Roman"/>
                      <w:sz w:val="16"/>
                      <w:szCs w:val="16"/>
                      <w:lang w:val="es-ES_tradnl"/>
                    </w:rPr>
                    <w:t>ñ</w:t>
                  </w:r>
                  <w:r>
                    <w:rPr>
                      <w:sz w:val="16"/>
                      <w:szCs w:val="16"/>
                      <w:lang w:val="es-ES_tradnl"/>
                    </w:rPr>
                    <w:t>os (11 meses 29 d</w:t>
                  </w:r>
                  <w:r>
                    <w:rPr>
                      <w:rFonts w:cs="Times New Roman"/>
                      <w:sz w:val="16"/>
                      <w:szCs w:val="16"/>
                      <w:lang w:val="es-ES_tradnl"/>
                    </w:rPr>
                    <w:t>í</w:t>
                  </w:r>
                  <w:r>
                    <w:rPr>
                      <w:sz w:val="16"/>
                      <w:szCs w:val="16"/>
                      <w:lang w:val="es-ES_tradnl"/>
                    </w:rPr>
                    <w:t>as)                    5 a</w:t>
                  </w:r>
                  <w:r>
                    <w:rPr>
                      <w:rFonts w:cs="Times New Roman"/>
                      <w:sz w:val="16"/>
                      <w:szCs w:val="16"/>
                      <w:lang w:val="es-ES_tradnl"/>
                    </w:rPr>
                    <w:t>ñ</w:t>
                  </w:r>
                  <w:r>
                    <w:rPr>
                      <w:sz w:val="16"/>
                      <w:szCs w:val="16"/>
                      <w:lang w:val="es-ES_tradnl"/>
                    </w:rPr>
                    <w:t>os en adelante 38.49% del ingreso                                   40.83% del ingreso</w:t>
                  </w:r>
                </w:p>
              </w:tc>
            </w:tr>
          </w:tbl>
          <w:p w:rsidR="00FF7CA2" w:rsidRDefault="00FF7CA2" w:rsidP="00FF7CA2">
            <w:pPr>
              <w:spacing w:after="0"/>
              <w:jc w:val="both"/>
              <w:rPr>
                <w:rFonts w:ascii="Arial" w:eastAsia="Times New Roman" w:hAnsi="Arial" w:cs="Arial"/>
                <w:color w:val="000080"/>
                <w:sz w:val="20"/>
                <w:szCs w:val="20"/>
                <w:lang w:eastAsia="es-ES"/>
              </w:rPr>
            </w:pPr>
          </w:p>
          <w:p w:rsidR="00FF7CA2" w:rsidRPr="00FF7CA2" w:rsidRDefault="00FF7CA2" w:rsidP="00FF7CA2">
            <w:pPr>
              <w:widowControl w:val="0"/>
              <w:shd w:val="clear" w:color="auto" w:fill="FFFFFF"/>
              <w:autoSpaceDE w:val="0"/>
              <w:autoSpaceDN w:val="0"/>
              <w:adjustRightInd w:val="0"/>
              <w:spacing w:before="398" w:after="0"/>
              <w:ind w:left="77"/>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NIVEL 4:</w:t>
            </w:r>
          </w:p>
          <w:p w:rsidR="00FF7CA2" w:rsidRPr="00FF7CA2" w:rsidRDefault="00FF7CA2" w:rsidP="00FF7CA2">
            <w:pPr>
              <w:widowControl w:val="0"/>
              <w:shd w:val="clear" w:color="auto" w:fill="FFFFFF"/>
              <w:autoSpaceDE w:val="0"/>
              <w:autoSpaceDN w:val="0"/>
              <w:adjustRightInd w:val="0"/>
              <w:spacing w:before="182" w:after="0"/>
              <w:ind w:left="77"/>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SI LOS INGRESOS DEL DEMANDADO EXPRESADOS EN SBU SON DE:</w:t>
            </w:r>
          </w:p>
          <w:p w:rsidR="00FF7CA2" w:rsidRPr="00FF7CA2" w:rsidRDefault="00FF7CA2" w:rsidP="00FF7CA2">
            <w:pPr>
              <w:widowControl w:val="0"/>
              <w:shd w:val="clear" w:color="auto" w:fill="FFFFFF"/>
              <w:autoSpaceDE w:val="0"/>
              <w:autoSpaceDN w:val="0"/>
              <w:adjustRightInd w:val="0"/>
              <w:spacing w:before="206" w:after="0"/>
              <w:ind w:left="125"/>
              <w:jc w:val="left"/>
              <w:rPr>
                <w:rFonts w:ascii="Arial" w:eastAsia="Times New Roman" w:hAnsi="Arial" w:cs="Arial"/>
                <w:sz w:val="16"/>
                <w:szCs w:val="16"/>
                <w:lang w:val="es-ES" w:eastAsia="es-ES"/>
              </w:rPr>
            </w:pPr>
            <w:r w:rsidRPr="00FF7CA2">
              <w:rPr>
                <w:rFonts w:ascii="Arial" w:eastAsia="Times New Roman" w:hAnsi="Arial" w:cs="Arial"/>
                <w:b/>
                <w:bCs/>
                <w:sz w:val="16"/>
                <w:szCs w:val="16"/>
                <w:lang w:val="es-ES_tradnl" w:eastAsia="es-ES"/>
              </w:rPr>
              <w:t>4.00003 SBU hasta 6.50000 SBU</w:t>
            </w:r>
          </w:p>
          <w:p w:rsidR="00FF7CA2" w:rsidRPr="00FF7CA2" w:rsidRDefault="00FF7CA2" w:rsidP="00FF7CA2">
            <w:pPr>
              <w:widowControl w:val="0"/>
              <w:autoSpaceDE w:val="0"/>
              <w:autoSpaceDN w:val="0"/>
              <w:adjustRightInd w:val="0"/>
              <w:spacing w:after="130" w:line="1" w:lineRule="exact"/>
              <w:jc w:val="left"/>
              <w:rPr>
                <w:rFonts w:ascii="Arial" w:eastAsia="Times New Roman" w:hAnsi="Arial" w:cs="Times New Roman"/>
                <w:sz w:val="16"/>
                <w:szCs w:val="16"/>
                <w:lang w:val="es-ES" w:eastAsia="es-ES"/>
              </w:rPr>
            </w:pPr>
          </w:p>
          <w:tbl>
            <w:tblPr>
              <w:tblW w:w="0" w:type="auto"/>
              <w:tblInd w:w="40" w:type="dxa"/>
              <w:tblCellMar>
                <w:left w:w="40" w:type="dxa"/>
                <w:right w:w="40" w:type="dxa"/>
              </w:tblCellMar>
              <w:tblLook w:val="04A0" w:firstRow="1" w:lastRow="0" w:firstColumn="1" w:lastColumn="0" w:noHBand="0" w:noVBand="1"/>
            </w:tblPr>
            <w:tblGrid>
              <w:gridCol w:w="2811"/>
              <w:gridCol w:w="2927"/>
              <w:gridCol w:w="3255"/>
            </w:tblGrid>
            <w:tr w:rsidR="00FF7CA2" w:rsidRPr="00FF7CA2" w:rsidTr="00FF7CA2">
              <w:trPr>
                <w:trHeight w:hRule="exact" w:val="389"/>
              </w:trPr>
              <w:tc>
                <w:tcPr>
                  <w:tcW w:w="2918" w:type="dxa"/>
                  <w:tcBorders>
                    <w:top w:val="nil"/>
                    <w:left w:val="nil"/>
                    <w:bottom w:val="single" w:sz="6" w:space="0" w:color="auto"/>
                    <w:right w:val="single" w:sz="6" w:space="0" w:color="auto"/>
                  </w:tcBorders>
                  <w:shd w:val="clear" w:color="auto" w:fill="FFFFFF"/>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64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ind w:left="2189"/>
                    <w:jc w:val="left"/>
                    <w:rPr>
                      <w:rFonts w:ascii="Arial" w:eastAsia="Times New Roman" w:hAnsi="Arial" w:cs="Arial"/>
                      <w:b/>
                      <w:sz w:val="16"/>
                      <w:szCs w:val="16"/>
                      <w:lang w:val="es-ES" w:eastAsia="es-ES"/>
                    </w:rPr>
                  </w:pPr>
                  <w:r w:rsidRPr="00FF7CA2">
                    <w:rPr>
                      <w:rFonts w:ascii="Arial" w:eastAsia="Times New Roman" w:hAnsi="Arial" w:cs="Arial"/>
                      <w:b/>
                      <w:sz w:val="16"/>
                      <w:szCs w:val="16"/>
                      <w:lang w:val="es-ES_tradnl" w:eastAsia="es-ES"/>
                    </w:rPr>
                    <w:t>Edad del/la alimentado/a</w:t>
                  </w:r>
                </w:p>
              </w:tc>
            </w:tr>
            <w:tr w:rsidR="00FF7CA2" w:rsidRPr="00FF7CA2" w:rsidTr="00FF7CA2">
              <w:trPr>
                <w:trHeight w:hRule="exact" w:val="389"/>
              </w:trPr>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Derechohabientes</w:t>
                  </w:r>
                </w:p>
              </w:tc>
              <w:tc>
                <w:tcPr>
                  <w:tcW w:w="3014"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0 a 4 a</w:t>
                  </w:r>
                  <w:r w:rsidRPr="00FF7CA2">
                    <w:rPr>
                      <w:rFonts w:ascii="Arial" w:eastAsia="Times New Roman" w:hAnsi="Arial" w:cs="Times New Roman"/>
                      <w:sz w:val="16"/>
                      <w:szCs w:val="16"/>
                      <w:lang w:val="es-ES_tradnl" w:eastAsia="es-ES"/>
                    </w:rPr>
                    <w:t>ñ</w:t>
                  </w:r>
                  <w:r w:rsidRPr="00FF7CA2">
                    <w:rPr>
                      <w:rFonts w:ascii="Arial" w:eastAsia="Times New Roman" w:hAnsi="Arial" w:cs="Arial"/>
                      <w:sz w:val="16"/>
                      <w:szCs w:val="16"/>
                      <w:lang w:val="es-ES_tradnl" w:eastAsia="es-ES"/>
                    </w:rPr>
                    <w:t>os (11 meses 29 d</w:t>
                  </w:r>
                  <w:r w:rsidRPr="00FF7CA2">
                    <w:rPr>
                      <w:rFonts w:ascii="Arial" w:eastAsia="Times New Roman" w:hAnsi="Arial" w:cs="Times New Roman"/>
                      <w:sz w:val="16"/>
                      <w:szCs w:val="16"/>
                      <w:lang w:val="es-ES_tradnl" w:eastAsia="es-ES"/>
                    </w:rPr>
                    <w:t>í</w:t>
                  </w:r>
                  <w:r w:rsidRPr="00FF7CA2">
                    <w:rPr>
                      <w:rFonts w:ascii="Arial" w:eastAsia="Times New Roman" w:hAnsi="Arial" w:cs="Arial"/>
                      <w:sz w:val="16"/>
                      <w:szCs w:val="16"/>
                      <w:lang w:val="es-ES_tradnl" w:eastAsia="es-ES"/>
                    </w:rPr>
                    <w:t>as)</w:t>
                  </w: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5 a</w:t>
                  </w:r>
                  <w:r w:rsidRPr="00FF7CA2">
                    <w:rPr>
                      <w:rFonts w:ascii="Arial" w:eastAsia="Times New Roman" w:hAnsi="Arial" w:cs="Times New Roman"/>
                      <w:sz w:val="16"/>
                      <w:szCs w:val="16"/>
                      <w:lang w:val="es-ES_tradnl" w:eastAsia="es-ES"/>
                    </w:rPr>
                    <w:t>ñ</w:t>
                  </w:r>
                  <w:r w:rsidRPr="00FF7CA2">
                    <w:rPr>
                      <w:rFonts w:ascii="Arial" w:eastAsia="Times New Roman" w:hAnsi="Arial" w:cs="Arial"/>
                      <w:sz w:val="16"/>
                      <w:szCs w:val="16"/>
                      <w:lang w:val="es-ES_tradnl" w:eastAsia="es-ES"/>
                    </w:rPr>
                    <w:t>os en adelante</w:t>
                  </w:r>
                </w:p>
              </w:tc>
            </w:tr>
            <w:tr w:rsidR="00FF7CA2" w:rsidRPr="00FF7CA2" w:rsidTr="00FF7CA2">
              <w:trPr>
                <w:trHeight w:hRule="exact" w:val="379"/>
              </w:trPr>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1 o m</w:t>
                  </w:r>
                  <w:r w:rsidRPr="00FF7CA2">
                    <w:rPr>
                      <w:rFonts w:ascii="Arial" w:eastAsia="Times New Roman" w:hAnsi="Arial" w:cs="Times New Roman"/>
                      <w:sz w:val="16"/>
                      <w:szCs w:val="16"/>
                      <w:lang w:val="es-ES_tradnl" w:eastAsia="es-ES"/>
                    </w:rPr>
                    <w:t>á</w:t>
                  </w:r>
                  <w:r w:rsidRPr="00FF7CA2">
                    <w:rPr>
                      <w:rFonts w:ascii="Arial" w:eastAsia="Times New Roman" w:hAnsi="Arial" w:cs="Arial"/>
                      <w:sz w:val="16"/>
                      <w:szCs w:val="16"/>
                      <w:lang w:val="es-ES_tradnl" w:eastAsia="es-ES"/>
                    </w:rPr>
                    <w:t>s hijos/as</w:t>
                  </w:r>
                </w:p>
              </w:tc>
              <w:tc>
                <w:tcPr>
                  <w:tcW w:w="3014"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39.79% del ingreso</w:t>
                  </w: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FF7CA2" w:rsidRPr="00FF7CA2" w:rsidRDefault="00FF7CA2" w:rsidP="00FF7CA2">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FF7CA2">
                    <w:rPr>
                      <w:rFonts w:ascii="Arial" w:eastAsia="Times New Roman" w:hAnsi="Arial" w:cs="Arial"/>
                      <w:sz w:val="16"/>
                      <w:szCs w:val="16"/>
                      <w:lang w:val="es-ES_tradnl" w:eastAsia="es-ES"/>
                    </w:rPr>
                    <w:t>42.21% del ingreso</w:t>
                  </w:r>
                </w:p>
              </w:tc>
            </w:tr>
          </w:tbl>
          <w:p w:rsidR="00FF7CA2" w:rsidRPr="00775FED" w:rsidRDefault="00FF7CA2" w:rsidP="00D51128">
            <w:pPr>
              <w:spacing w:after="0"/>
              <w:ind w:left="880"/>
              <w:jc w:val="both"/>
              <w:rPr>
                <w:rFonts w:ascii="Arial" w:eastAsia="Times New Roman" w:hAnsi="Arial" w:cs="Arial"/>
                <w:color w:val="000080"/>
                <w:sz w:val="20"/>
                <w:szCs w:val="20"/>
                <w:lang w:eastAsia="es-ES"/>
              </w:rPr>
            </w:pPr>
          </w:p>
          <w:p w:rsidR="00FF7CA2" w:rsidRPr="00FF7CA2" w:rsidRDefault="00FF7CA2" w:rsidP="00D51128">
            <w:pPr>
              <w:spacing w:after="0"/>
              <w:ind w:left="88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r w:rsidRPr="00FF7CA2">
              <w:rPr>
                <w:rFonts w:ascii="Arial" w:eastAsia="Times New Roman" w:hAnsi="Arial" w:cs="Arial"/>
                <w:color w:val="000080"/>
                <w:sz w:val="20"/>
                <w:szCs w:val="20"/>
                <w:lang w:eastAsia="es-ES"/>
              </w:rPr>
              <w:t>NIVEL 5:</w:t>
            </w:r>
          </w:p>
          <w:p w:rsidR="00FF7CA2" w:rsidRPr="00FF7CA2" w:rsidRDefault="00D51128" w:rsidP="00D51128">
            <w:pPr>
              <w:spacing w:after="0"/>
              <w:ind w:left="88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r w:rsidR="00FF7CA2" w:rsidRPr="00FF7CA2">
              <w:rPr>
                <w:rFonts w:ascii="Arial" w:eastAsia="Times New Roman" w:hAnsi="Arial" w:cs="Arial"/>
                <w:color w:val="000080"/>
                <w:sz w:val="20"/>
                <w:szCs w:val="20"/>
                <w:lang w:eastAsia="es-ES"/>
              </w:rPr>
              <w:t>SI LOS INGRESOS DEL DEMANDADO EXPRESADOS EN SBU SON DE</w:t>
            </w:r>
          </w:p>
          <w:p w:rsidR="00FF7CA2" w:rsidRPr="00FF7CA2" w:rsidRDefault="00D51128" w:rsidP="00D51128">
            <w:pPr>
              <w:spacing w:after="0"/>
              <w:ind w:left="88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r w:rsidR="00FF7CA2" w:rsidRPr="00FF7CA2">
              <w:rPr>
                <w:rFonts w:ascii="Arial" w:eastAsia="Times New Roman" w:hAnsi="Arial" w:cs="Arial"/>
                <w:color w:val="000080"/>
                <w:sz w:val="20"/>
                <w:szCs w:val="20"/>
                <w:lang w:eastAsia="es-ES"/>
              </w:rPr>
              <w:t>6.50003 SBU hasta 9.00000 SBU</w:t>
            </w:r>
          </w:p>
          <w:p w:rsidR="00FF7CA2" w:rsidRPr="00D51128" w:rsidRDefault="00D51128" w:rsidP="00FF7CA2">
            <w:pPr>
              <w:spacing w:after="0"/>
              <w:jc w:val="both"/>
              <w:rPr>
                <w:rFonts w:ascii="Arial" w:eastAsia="Times New Roman" w:hAnsi="Arial" w:cs="Arial"/>
                <w:b/>
                <w:color w:val="000080"/>
                <w:sz w:val="20"/>
                <w:szCs w:val="20"/>
                <w:lang w:eastAsia="es-ES"/>
              </w:rPr>
            </w:pPr>
            <w:r w:rsidRPr="00D51128">
              <w:rPr>
                <w:rFonts w:ascii="Arial" w:eastAsia="Times New Roman" w:hAnsi="Arial" w:cs="Arial"/>
                <w:b/>
                <w:color w:val="000080"/>
                <w:sz w:val="20"/>
                <w:szCs w:val="20"/>
                <w:lang w:eastAsia="es-ES"/>
              </w:rPr>
              <w:t xml:space="preserve">                                                                                         </w:t>
            </w:r>
            <w:r w:rsidR="00FF7CA2" w:rsidRPr="00D51128">
              <w:rPr>
                <w:rFonts w:ascii="Arial" w:eastAsia="Times New Roman" w:hAnsi="Arial" w:cs="Arial"/>
                <w:b/>
                <w:color w:val="000080"/>
                <w:sz w:val="20"/>
                <w:szCs w:val="20"/>
                <w:lang w:eastAsia="es-ES"/>
              </w:rPr>
              <w:t>Edad del/la alimentado/a</w:t>
            </w:r>
          </w:p>
          <w:p w:rsidR="00FF7CA2" w:rsidRDefault="00FF7CA2" w:rsidP="006B38C2">
            <w:pPr>
              <w:spacing w:after="0"/>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2840"/>
              <w:gridCol w:w="2893"/>
              <w:gridCol w:w="3252"/>
            </w:tblGrid>
            <w:tr w:rsidR="00D51128" w:rsidRPr="00D51128" w:rsidTr="00D51128">
              <w:trPr>
                <w:trHeight w:hRule="exact" w:val="398"/>
              </w:trPr>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Derechohabientes</w:t>
                  </w:r>
                </w:p>
              </w:tc>
              <w:tc>
                <w:tcPr>
                  <w:tcW w:w="3014"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0 a 4 a</w:t>
                  </w:r>
                  <w:r w:rsidRPr="00D51128">
                    <w:rPr>
                      <w:rFonts w:ascii="Arial" w:eastAsia="Times New Roman" w:hAnsi="Arial" w:cs="Times New Roman"/>
                      <w:sz w:val="16"/>
                      <w:szCs w:val="16"/>
                      <w:lang w:val="es-ES_tradnl" w:eastAsia="es-ES"/>
                    </w:rPr>
                    <w:t>ñ</w:t>
                  </w:r>
                  <w:r w:rsidRPr="00D51128">
                    <w:rPr>
                      <w:rFonts w:ascii="Arial" w:eastAsia="Times New Roman" w:hAnsi="Arial" w:cs="Arial"/>
                      <w:sz w:val="16"/>
                      <w:szCs w:val="16"/>
                      <w:lang w:val="es-ES_tradnl" w:eastAsia="es-ES"/>
                    </w:rPr>
                    <w:t>os (11 meses 29 d</w:t>
                  </w:r>
                  <w:r w:rsidRPr="00D51128">
                    <w:rPr>
                      <w:rFonts w:ascii="Arial" w:eastAsia="Times New Roman" w:hAnsi="Arial" w:cs="Times New Roman"/>
                      <w:sz w:val="16"/>
                      <w:szCs w:val="16"/>
                      <w:lang w:val="es-ES_tradnl" w:eastAsia="es-ES"/>
                    </w:rPr>
                    <w:t>í</w:t>
                  </w:r>
                  <w:r w:rsidRPr="00D51128">
                    <w:rPr>
                      <w:rFonts w:ascii="Arial" w:eastAsia="Times New Roman" w:hAnsi="Arial" w:cs="Arial"/>
                      <w:sz w:val="16"/>
                      <w:szCs w:val="16"/>
                      <w:lang w:val="es-ES_tradnl" w:eastAsia="es-ES"/>
                    </w:rPr>
                    <w:t>as)</w:t>
                  </w: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5 a</w:t>
                  </w:r>
                  <w:r w:rsidRPr="00D51128">
                    <w:rPr>
                      <w:rFonts w:ascii="Arial" w:eastAsia="Times New Roman" w:hAnsi="Arial" w:cs="Times New Roman"/>
                      <w:sz w:val="16"/>
                      <w:szCs w:val="16"/>
                      <w:lang w:val="es-ES_tradnl" w:eastAsia="es-ES"/>
                    </w:rPr>
                    <w:t>ñ</w:t>
                  </w:r>
                  <w:r w:rsidRPr="00D51128">
                    <w:rPr>
                      <w:rFonts w:ascii="Arial" w:eastAsia="Times New Roman" w:hAnsi="Arial" w:cs="Arial"/>
                      <w:sz w:val="16"/>
                      <w:szCs w:val="16"/>
                      <w:lang w:val="es-ES_tradnl" w:eastAsia="es-ES"/>
                    </w:rPr>
                    <w:t>os en adelante</w:t>
                  </w:r>
                </w:p>
              </w:tc>
            </w:tr>
            <w:tr w:rsidR="00D51128" w:rsidRPr="00D51128" w:rsidTr="00D51128">
              <w:trPr>
                <w:trHeight w:hRule="exact" w:val="422"/>
              </w:trPr>
              <w:tc>
                <w:tcPr>
                  <w:tcW w:w="2918"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1 o m</w:t>
                  </w:r>
                  <w:r w:rsidRPr="00D51128">
                    <w:rPr>
                      <w:rFonts w:ascii="Arial" w:eastAsia="Times New Roman" w:hAnsi="Arial" w:cs="Times New Roman"/>
                      <w:sz w:val="16"/>
                      <w:szCs w:val="16"/>
                      <w:lang w:val="es-ES_tradnl" w:eastAsia="es-ES"/>
                    </w:rPr>
                    <w:t>á</w:t>
                  </w:r>
                  <w:r w:rsidRPr="00D51128">
                    <w:rPr>
                      <w:rFonts w:ascii="Arial" w:eastAsia="Times New Roman" w:hAnsi="Arial" w:cs="Arial"/>
                      <w:sz w:val="16"/>
                      <w:szCs w:val="16"/>
                      <w:lang w:val="es-ES_tradnl" w:eastAsia="es-ES"/>
                    </w:rPr>
                    <w:t>s hijos/as</w:t>
                  </w:r>
                </w:p>
              </w:tc>
              <w:tc>
                <w:tcPr>
                  <w:tcW w:w="3014"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41.14% del ingreso</w:t>
                  </w: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43.64% del ingreso</w:t>
                  </w:r>
                </w:p>
              </w:tc>
            </w:tr>
          </w:tbl>
          <w:p w:rsidR="00D51128" w:rsidRPr="00D51128" w:rsidRDefault="00D51128" w:rsidP="00D51128">
            <w:pPr>
              <w:widowControl w:val="0"/>
              <w:shd w:val="clear" w:color="auto" w:fill="FFFFFF"/>
              <w:autoSpaceDE w:val="0"/>
              <w:autoSpaceDN w:val="0"/>
              <w:adjustRightInd w:val="0"/>
              <w:spacing w:before="677" w:after="0"/>
              <w:ind w:left="77"/>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NIVEL 6:</w:t>
            </w:r>
          </w:p>
          <w:p w:rsidR="00D51128" w:rsidRPr="00D51128" w:rsidRDefault="00D51128" w:rsidP="00D51128">
            <w:pPr>
              <w:widowControl w:val="0"/>
              <w:shd w:val="clear" w:color="auto" w:fill="FFFFFF"/>
              <w:autoSpaceDE w:val="0"/>
              <w:autoSpaceDN w:val="0"/>
              <w:adjustRightInd w:val="0"/>
              <w:spacing w:before="182" w:after="0"/>
              <w:ind w:left="77"/>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SI LOS INGRESOS DEL DEMANDADO EXPRESADOS EN SBU SON DE:</w:t>
            </w:r>
          </w:p>
          <w:p w:rsidR="00D51128" w:rsidRPr="00D51128" w:rsidRDefault="00D51128" w:rsidP="00D51128">
            <w:pPr>
              <w:widowControl w:val="0"/>
              <w:shd w:val="clear" w:color="auto" w:fill="FFFFFF"/>
              <w:autoSpaceDE w:val="0"/>
              <w:autoSpaceDN w:val="0"/>
              <w:adjustRightInd w:val="0"/>
              <w:spacing w:before="202" w:after="0"/>
              <w:ind w:left="77"/>
              <w:jc w:val="left"/>
              <w:rPr>
                <w:rFonts w:ascii="Arial" w:eastAsia="Times New Roman" w:hAnsi="Arial" w:cs="Arial"/>
                <w:sz w:val="16"/>
                <w:szCs w:val="16"/>
                <w:lang w:val="es-ES" w:eastAsia="es-ES"/>
              </w:rPr>
            </w:pPr>
            <w:r w:rsidRPr="00D51128">
              <w:rPr>
                <w:rFonts w:ascii="Arial" w:eastAsia="Times New Roman" w:hAnsi="Arial" w:cs="Arial"/>
                <w:b/>
                <w:bCs/>
                <w:sz w:val="16"/>
                <w:szCs w:val="16"/>
                <w:lang w:val="es-ES_tradnl" w:eastAsia="es-ES"/>
              </w:rPr>
              <w:t>9.00003 SBU en adelante</w:t>
            </w:r>
          </w:p>
          <w:p w:rsidR="00D51128" w:rsidRPr="00D51128" w:rsidRDefault="00D51128" w:rsidP="00D51128">
            <w:pPr>
              <w:widowControl w:val="0"/>
              <w:autoSpaceDE w:val="0"/>
              <w:autoSpaceDN w:val="0"/>
              <w:adjustRightInd w:val="0"/>
              <w:spacing w:after="158" w:line="1" w:lineRule="exact"/>
              <w:jc w:val="left"/>
              <w:rPr>
                <w:rFonts w:ascii="Arial" w:eastAsia="Times New Roman" w:hAnsi="Arial" w:cs="Times New Roman"/>
                <w:sz w:val="16"/>
                <w:szCs w:val="16"/>
                <w:lang w:val="es-ES" w:eastAsia="es-ES"/>
              </w:rPr>
            </w:pPr>
          </w:p>
          <w:tbl>
            <w:tblPr>
              <w:tblW w:w="0" w:type="auto"/>
              <w:tblInd w:w="40" w:type="dxa"/>
              <w:tblCellMar>
                <w:left w:w="40" w:type="dxa"/>
                <w:right w:w="40" w:type="dxa"/>
              </w:tblCellMar>
              <w:tblLook w:val="04A0" w:firstRow="1" w:lastRow="0" w:firstColumn="1" w:lastColumn="0" w:noHBand="0" w:noVBand="1"/>
            </w:tblPr>
            <w:tblGrid>
              <w:gridCol w:w="2914"/>
              <w:gridCol w:w="6079"/>
            </w:tblGrid>
            <w:tr w:rsidR="00D51128" w:rsidRPr="00D51128" w:rsidTr="00D51128">
              <w:trPr>
                <w:trHeight w:hRule="exact" w:val="288"/>
              </w:trPr>
              <w:tc>
                <w:tcPr>
                  <w:tcW w:w="2923" w:type="dxa"/>
                  <w:tcBorders>
                    <w:top w:val="nil"/>
                    <w:left w:val="nil"/>
                    <w:bottom w:val="single" w:sz="6" w:space="0" w:color="auto"/>
                    <w:right w:val="single" w:sz="6" w:space="0" w:color="auto"/>
                  </w:tcBorders>
                  <w:shd w:val="clear" w:color="auto" w:fill="FFFFFF"/>
                </w:tcPr>
                <w:p w:rsidR="00D51128" w:rsidRPr="00D51128" w:rsidRDefault="00D51128" w:rsidP="00D51128">
                  <w:pPr>
                    <w:widowControl w:val="0"/>
                    <w:shd w:val="clear" w:color="auto" w:fill="FFFFFF"/>
                    <w:autoSpaceDE w:val="0"/>
                    <w:autoSpaceDN w:val="0"/>
                    <w:adjustRightInd w:val="0"/>
                    <w:spacing w:after="0"/>
                    <w:jc w:val="left"/>
                    <w:rPr>
                      <w:rFonts w:ascii="Arial" w:eastAsia="Times New Roman" w:hAnsi="Arial" w:cs="Arial"/>
                      <w:sz w:val="16"/>
                      <w:szCs w:val="16"/>
                      <w:lang w:val="es-ES" w:eastAsia="es-ES"/>
                    </w:rPr>
                  </w:pPr>
                </w:p>
              </w:tc>
              <w:tc>
                <w:tcPr>
                  <w:tcW w:w="6360"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ind w:left="2184"/>
                    <w:jc w:val="left"/>
                    <w:rPr>
                      <w:rFonts w:ascii="Arial" w:eastAsia="Times New Roman" w:hAnsi="Arial" w:cs="Arial"/>
                      <w:b/>
                      <w:sz w:val="16"/>
                      <w:szCs w:val="16"/>
                      <w:lang w:val="es-ES" w:eastAsia="es-ES"/>
                    </w:rPr>
                  </w:pPr>
                  <w:r w:rsidRPr="00D51128">
                    <w:rPr>
                      <w:rFonts w:ascii="Arial" w:eastAsia="Times New Roman" w:hAnsi="Arial" w:cs="Arial"/>
                      <w:b/>
                      <w:sz w:val="16"/>
                      <w:szCs w:val="16"/>
                      <w:lang w:val="es-ES_tradnl" w:eastAsia="es-ES"/>
                    </w:rPr>
                    <w:t>Edad del/la alimentado/a</w:t>
                  </w:r>
                </w:p>
              </w:tc>
            </w:tr>
            <w:tr w:rsidR="00D51128" w:rsidRPr="00D51128" w:rsidTr="00D51128">
              <w:trPr>
                <w:trHeight w:hRule="exact" w:val="600"/>
              </w:trPr>
              <w:tc>
                <w:tcPr>
                  <w:tcW w:w="2923"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line="312" w:lineRule="exact"/>
                    <w:ind w:right="1445"/>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Derechohabientes 1 o m</w:t>
                  </w:r>
                  <w:r w:rsidRPr="00D51128">
                    <w:rPr>
                      <w:rFonts w:ascii="Arial" w:eastAsia="Times New Roman" w:hAnsi="Arial" w:cs="Times New Roman"/>
                      <w:sz w:val="16"/>
                      <w:szCs w:val="16"/>
                      <w:lang w:val="es-ES_tradnl" w:eastAsia="es-ES"/>
                    </w:rPr>
                    <w:t>á</w:t>
                  </w:r>
                  <w:r w:rsidRPr="00D51128">
                    <w:rPr>
                      <w:rFonts w:ascii="Arial" w:eastAsia="Times New Roman" w:hAnsi="Arial" w:cs="Arial"/>
                      <w:sz w:val="16"/>
                      <w:szCs w:val="16"/>
                      <w:lang w:val="es-ES_tradnl" w:eastAsia="es-ES"/>
                    </w:rPr>
                    <w:t>s hijos/as</w:t>
                  </w:r>
                </w:p>
              </w:tc>
              <w:tc>
                <w:tcPr>
                  <w:tcW w:w="6360" w:type="dxa"/>
                  <w:tcBorders>
                    <w:top w:val="single" w:sz="6" w:space="0" w:color="auto"/>
                    <w:left w:val="single" w:sz="6" w:space="0" w:color="auto"/>
                    <w:bottom w:val="single" w:sz="6" w:space="0" w:color="auto"/>
                    <w:right w:val="single" w:sz="6" w:space="0" w:color="auto"/>
                  </w:tcBorders>
                  <w:shd w:val="clear" w:color="auto" w:fill="FFFFFF"/>
                  <w:hideMark/>
                </w:tcPr>
                <w:p w:rsidR="00D51128" w:rsidRPr="00D51128" w:rsidRDefault="00D51128" w:rsidP="00D51128">
                  <w:pPr>
                    <w:widowControl w:val="0"/>
                    <w:shd w:val="clear" w:color="auto" w:fill="FFFFFF"/>
                    <w:autoSpaceDE w:val="0"/>
                    <w:autoSpaceDN w:val="0"/>
                    <w:adjustRightInd w:val="0"/>
                    <w:spacing w:after="0" w:line="312" w:lineRule="exact"/>
                    <w:ind w:right="1781"/>
                    <w:jc w:val="left"/>
                    <w:rPr>
                      <w:rFonts w:ascii="Arial" w:eastAsia="Times New Roman" w:hAnsi="Arial" w:cs="Arial"/>
                      <w:sz w:val="16"/>
                      <w:szCs w:val="16"/>
                      <w:lang w:val="es-ES" w:eastAsia="es-ES"/>
                    </w:rPr>
                  </w:pPr>
                  <w:r w:rsidRPr="00D51128">
                    <w:rPr>
                      <w:rFonts w:ascii="Arial" w:eastAsia="Times New Roman" w:hAnsi="Arial" w:cs="Arial"/>
                      <w:sz w:val="16"/>
                      <w:szCs w:val="16"/>
                      <w:lang w:val="es-ES_tradnl" w:eastAsia="es-ES"/>
                    </w:rPr>
                    <w:t>0 a 4 a</w:t>
                  </w:r>
                  <w:r w:rsidRPr="00D51128">
                    <w:rPr>
                      <w:rFonts w:ascii="Arial" w:eastAsia="Times New Roman" w:hAnsi="Arial" w:cs="Times New Roman"/>
                      <w:sz w:val="16"/>
                      <w:szCs w:val="16"/>
                      <w:lang w:val="es-ES_tradnl" w:eastAsia="es-ES"/>
                    </w:rPr>
                    <w:t>ñ</w:t>
                  </w:r>
                  <w:r w:rsidRPr="00D51128">
                    <w:rPr>
                      <w:rFonts w:ascii="Arial" w:eastAsia="Times New Roman" w:hAnsi="Arial" w:cs="Arial"/>
                      <w:sz w:val="16"/>
                      <w:szCs w:val="16"/>
                      <w:lang w:val="es-ES_tradnl" w:eastAsia="es-ES"/>
                    </w:rPr>
                    <w:t>os (11 meses 29 d</w:t>
                  </w:r>
                  <w:r w:rsidRPr="00D51128">
                    <w:rPr>
                      <w:rFonts w:ascii="Arial" w:eastAsia="Times New Roman" w:hAnsi="Arial" w:cs="Times New Roman"/>
                      <w:sz w:val="16"/>
                      <w:szCs w:val="16"/>
                      <w:lang w:val="es-ES_tradnl" w:eastAsia="es-ES"/>
                    </w:rPr>
                    <w:t>í</w:t>
                  </w:r>
                  <w:r w:rsidRPr="00D51128">
                    <w:rPr>
                      <w:rFonts w:ascii="Arial" w:eastAsia="Times New Roman" w:hAnsi="Arial" w:cs="Arial"/>
                      <w:sz w:val="16"/>
                      <w:szCs w:val="16"/>
                      <w:lang w:val="es-ES_tradnl" w:eastAsia="es-ES"/>
                    </w:rPr>
                    <w:t>as)                    5 a</w:t>
                  </w:r>
                  <w:r w:rsidRPr="00D51128">
                    <w:rPr>
                      <w:rFonts w:ascii="Arial" w:eastAsia="Times New Roman" w:hAnsi="Arial" w:cs="Times New Roman"/>
                      <w:sz w:val="16"/>
                      <w:szCs w:val="16"/>
                      <w:lang w:val="es-ES_tradnl" w:eastAsia="es-ES"/>
                    </w:rPr>
                    <w:t>ñ</w:t>
                  </w:r>
                  <w:r w:rsidRPr="00D51128">
                    <w:rPr>
                      <w:rFonts w:ascii="Arial" w:eastAsia="Times New Roman" w:hAnsi="Arial" w:cs="Arial"/>
                      <w:sz w:val="16"/>
                      <w:szCs w:val="16"/>
                      <w:lang w:val="es-ES_tradnl" w:eastAsia="es-ES"/>
                    </w:rPr>
                    <w:t>os en adelante 42.53% del ingreso                                   45.12% del ingreso</w:t>
                  </w:r>
                </w:p>
              </w:tc>
            </w:tr>
          </w:tbl>
          <w:p w:rsidR="00D51128" w:rsidRDefault="00D51128" w:rsidP="006B38C2">
            <w:pPr>
              <w:spacing w:after="0"/>
              <w:jc w:val="both"/>
              <w:rPr>
                <w:rFonts w:ascii="Arial" w:eastAsia="Times New Roman" w:hAnsi="Arial" w:cs="Arial"/>
                <w:color w:val="000080"/>
                <w:sz w:val="20"/>
                <w:szCs w:val="20"/>
                <w:lang w:eastAsia="es-ES"/>
              </w:rPr>
            </w:pPr>
          </w:p>
          <w:p w:rsidR="00FF7CA2" w:rsidRDefault="00FF7CA2"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NOTA: El ingreso expresado en SBU se obtiene dividiendo el ingreso para el SBU ($ 366.00 para el año 2016) Inflación anual acumulada a diciembre de 2015 (INEC): 3.38%</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DISPOSICIÓN GENERAL</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En el caso de la Provincia de Galápagos, los valores que se aplicarán en la fijación de pensiones alimenticias serán los que correspondan conforme a la Ley.</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DISPOSICIÓN DEROGATORIA</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Deróguese el Acuerdo Ministerial No. 0064 de 15 de enero de 2015, publicado en el Registro Oficial Suplemento No. 422 de 22 de enero de 2015.</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DISPOSICIÓN FINAL</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P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El presente Acuerdo entrará en vigencia a partir de la fecha de su suscripción, sin perjuicio de su publicación en el Registro Oficial.</w:t>
            </w:r>
          </w:p>
          <w:p w:rsidR="00D51128" w:rsidRDefault="00D51128" w:rsidP="00D51128">
            <w:pPr>
              <w:spacing w:after="0"/>
              <w:ind w:left="738"/>
              <w:jc w:val="both"/>
              <w:rPr>
                <w:rFonts w:ascii="Arial" w:eastAsia="Times New Roman" w:hAnsi="Arial" w:cs="Arial"/>
                <w:color w:val="000080"/>
                <w:sz w:val="20"/>
                <w:szCs w:val="20"/>
                <w:lang w:eastAsia="es-ES"/>
              </w:rPr>
            </w:pPr>
          </w:p>
          <w:p w:rsidR="00D51128" w:rsidRDefault="00D51128" w:rsidP="00D51128">
            <w:pPr>
              <w:spacing w:after="0"/>
              <w:ind w:left="738"/>
              <w:jc w:val="both"/>
              <w:rPr>
                <w:rFonts w:ascii="Arial" w:eastAsia="Times New Roman" w:hAnsi="Arial" w:cs="Arial"/>
                <w:color w:val="000080"/>
                <w:sz w:val="20"/>
                <w:szCs w:val="20"/>
                <w:lang w:eastAsia="es-ES"/>
              </w:rPr>
            </w:pPr>
            <w:r w:rsidRPr="00D51128">
              <w:rPr>
                <w:rFonts w:ascii="Arial" w:eastAsia="Times New Roman" w:hAnsi="Arial" w:cs="Arial"/>
                <w:color w:val="000080"/>
                <w:sz w:val="20"/>
                <w:szCs w:val="20"/>
                <w:lang w:eastAsia="es-ES"/>
              </w:rPr>
              <w:t>Dado en la ciudad de San Francisco de Quito, Distrito Metropolitano a, 29 de enero de 2016.</w:t>
            </w:r>
          </w:p>
          <w:p w:rsidR="00D51128" w:rsidRPr="00775FED" w:rsidRDefault="00D51128" w:rsidP="006B38C2">
            <w:pPr>
              <w:spacing w:after="0"/>
              <w:jc w:val="both"/>
              <w:rPr>
                <w:rFonts w:ascii="Arial" w:eastAsia="Times New Roman" w:hAnsi="Arial" w:cs="Arial"/>
                <w:color w:val="000080"/>
                <w:sz w:val="20"/>
                <w:szCs w:val="20"/>
                <w:lang w:eastAsia="es-ES"/>
              </w:rPr>
            </w:pPr>
          </w:p>
          <w:p w:rsidR="00FF7CA2" w:rsidRPr="00775FED" w:rsidRDefault="00FF7CA2" w:rsidP="006B38C2">
            <w:pPr>
              <w:spacing w:after="0"/>
              <w:ind w:left="738"/>
              <w:jc w:val="both"/>
              <w:rPr>
                <w:rFonts w:ascii="Times New Roman" w:eastAsia="Times New Roman" w:hAnsi="Times New Roman" w:cs="Times New Roman"/>
                <w:sz w:val="24"/>
                <w:szCs w:val="24"/>
                <w:lang w:eastAsia="es-ES"/>
              </w:rPr>
            </w:pPr>
          </w:p>
        </w:tc>
      </w:tr>
    </w:tbl>
    <w:p w:rsidR="00FF7CA2" w:rsidRDefault="00437756" w:rsidP="00FF7CA2">
      <w:pPr>
        <w:jc w:val="both"/>
      </w:pPr>
      <w:r w:rsidRPr="00775FED">
        <w:rPr>
          <w:noProof/>
          <w:lang w:val="es-ES" w:eastAsia="es-ES"/>
        </w:rPr>
        <mc:AlternateContent>
          <mc:Choice Requires="wps">
            <w:drawing>
              <wp:anchor distT="0" distB="0" distL="114300" distR="114300" simplePos="0" relativeHeight="251671552" behindDoc="0" locked="0" layoutInCell="1" allowOverlap="1" wp14:anchorId="492476BB" wp14:editId="16EBADE4">
                <wp:simplePos x="0" y="0"/>
                <wp:positionH relativeFrom="margin">
                  <wp:posOffset>0</wp:posOffset>
                </wp:positionH>
                <wp:positionV relativeFrom="paragraph">
                  <wp:posOffset>25400</wp:posOffset>
                </wp:positionV>
                <wp:extent cx="1390650" cy="228600"/>
                <wp:effectExtent l="0" t="0" r="1905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437756" w:rsidRPr="00567E83" w:rsidRDefault="00437756" w:rsidP="00437756">
                            <w:pPr>
                              <w:jc w:val="both"/>
                              <w:rPr>
                                <w:rFonts w:ascii="Arial" w:hAnsi="Arial" w:cs="Arial"/>
                                <w:b/>
                                <w:color w:val="FFFFFF"/>
                                <w:sz w:val="20"/>
                                <w:szCs w:val="20"/>
                              </w:rPr>
                            </w:pPr>
                            <w:r>
                              <w:rPr>
                                <w:rFonts w:ascii="Arial" w:hAnsi="Arial" w:cs="Arial"/>
                                <w:b/>
                                <w:color w:val="FFFFFF"/>
                                <w:sz w:val="20"/>
                                <w:szCs w:val="20"/>
                              </w:rPr>
                              <w:t>Lunes 14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2476BB" id="_x0000_t202" coordsize="21600,21600" o:spt="202" path="m,l,21600r21600,l21600,xe">
                <v:stroke joinstyle="miter"/>
                <v:path gradientshapeok="t" o:connecttype="rect"/>
              </v:shapetype>
              <v:shape id="Cuadro de texto 6" o:spid="_x0000_s1030" type="#_x0000_t202" style="position:absolute;left:0;text-align:left;margin-left:0;margin-top:2pt;width:109.5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exLAIAAF4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" fillcolor="navy" strokecolor="navy">
                <v:textbox>
                  <w:txbxContent>
                    <w:p w:rsidR="00437756" w:rsidRPr="00567E83" w:rsidRDefault="00437756" w:rsidP="00437756">
                      <w:pPr>
                        <w:jc w:val="both"/>
                        <w:rPr>
                          <w:rFonts w:ascii="Arial" w:hAnsi="Arial" w:cs="Arial"/>
                          <w:b/>
                          <w:color w:val="FFFFFF"/>
                          <w:sz w:val="20"/>
                          <w:szCs w:val="20"/>
                        </w:rPr>
                      </w:pPr>
                      <w:r>
                        <w:rPr>
                          <w:rFonts w:ascii="Arial" w:hAnsi="Arial" w:cs="Arial"/>
                          <w:b/>
                          <w:color w:val="FFFFFF"/>
                          <w:sz w:val="20"/>
                          <w:szCs w:val="20"/>
                        </w:rPr>
                        <w:t>Lunes 14</w:t>
                      </w:r>
                      <w:r>
                        <w:rPr>
                          <w:rFonts w:ascii="Arial" w:hAnsi="Arial" w:cs="Arial"/>
                          <w:b/>
                          <w:color w:val="FFFFFF"/>
                          <w:sz w:val="20"/>
                          <w:szCs w:val="20"/>
                        </w:rPr>
                        <w:t xml:space="preserve"> de Marzo</w:t>
                      </w:r>
                    </w:p>
                  </w:txbxContent>
                </v:textbox>
                <w10:wrap anchorx="margin"/>
              </v:shape>
            </w:pict>
          </mc:Fallback>
        </mc:AlternateContent>
      </w:r>
    </w:p>
    <w:p w:rsidR="00437756" w:rsidRDefault="00437756" w:rsidP="00FF7CA2">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437756" w:rsidRPr="00775FED" w:rsidTr="00D71F16">
        <w:trPr>
          <w:trHeight w:val="1380"/>
        </w:trPr>
        <w:tc>
          <w:tcPr>
            <w:tcW w:w="9257" w:type="dxa"/>
            <w:shd w:val="clear" w:color="auto" w:fill="E6F1DF"/>
          </w:tcPr>
          <w:p w:rsidR="00437756" w:rsidRPr="00775FED" w:rsidRDefault="00437756" w:rsidP="00D71F16">
            <w:pPr>
              <w:spacing w:after="0"/>
              <w:jc w:val="left"/>
              <w:rPr>
                <w:rFonts w:ascii="Times New Roman" w:eastAsia="Times New Roman" w:hAnsi="Times New Roman" w:cs="Times New Roman"/>
                <w:sz w:val="24"/>
                <w:szCs w:val="24"/>
                <w:lang w:eastAsia="es-ES"/>
              </w:rPr>
            </w:pPr>
          </w:p>
          <w:p w:rsidR="00437756" w:rsidRDefault="00437756" w:rsidP="00D71F16">
            <w:pPr>
              <w:spacing w:after="0"/>
              <w:rPr>
                <w:rFonts w:ascii="Arial" w:eastAsia="Times New Roman" w:hAnsi="Arial" w:cs="Arial"/>
                <w:b/>
                <w:color w:val="000080"/>
                <w:sz w:val="20"/>
                <w:szCs w:val="20"/>
                <w:lang w:val="es-ES_tradnl" w:eastAsia="es-ES"/>
              </w:rPr>
            </w:pPr>
            <w:r w:rsidRPr="00437756">
              <w:rPr>
                <w:rFonts w:ascii="Arial" w:eastAsia="Times New Roman" w:hAnsi="Arial" w:cs="Arial"/>
                <w:b/>
                <w:color w:val="000080"/>
                <w:sz w:val="20"/>
                <w:szCs w:val="20"/>
                <w:lang w:val="es-ES_tradnl" w:eastAsia="es-ES"/>
              </w:rPr>
              <w:t>LEY ORGÁNICA DE TIERRAS RURALES Y TERRITORIOS ANCESTRALES</w:t>
            </w:r>
          </w:p>
          <w:p w:rsidR="00437756" w:rsidRPr="00775FED" w:rsidRDefault="00437756" w:rsidP="00D71F16">
            <w:pPr>
              <w:spacing w:after="0"/>
              <w:rPr>
                <w:rFonts w:ascii="Arial" w:eastAsia="Times New Roman" w:hAnsi="Arial" w:cs="Arial"/>
                <w:b/>
                <w:color w:val="000080"/>
                <w:sz w:val="20"/>
                <w:szCs w:val="20"/>
                <w:lang w:val="es-ES_tradnl" w:eastAsia="es-ES"/>
              </w:rPr>
            </w:pPr>
          </w:p>
          <w:p w:rsidR="00437756" w:rsidRPr="00775FED" w:rsidRDefault="00437756" w:rsidP="00D71F16">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775FED">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Suplemento del </w:t>
            </w:r>
            <w:r w:rsidRPr="00775FED">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711</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14</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437756" w:rsidRPr="00775FED" w:rsidRDefault="00437756" w:rsidP="00D71F16">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437756" w:rsidRPr="00775FED" w:rsidRDefault="00437756" w:rsidP="00D71F16">
            <w:pPr>
              <w:spacing w:after="0"/>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1.- Ámbito de aplicación. La presente Ley es de orden público y de jurisdicción nacional. Las disposiciones de esta regulan las relaciones del Estado con las personas naturales y jurídicas, nacionales y extranjeras, en materia de tierras rurales; y de comunas y comunidades, pueblos y nacionalidades en cuanto al reconocimiento y adjudicación a título gratuito de territorios que se encuentran en posesión ancestral; y a la protección y seguridad jurídica de tierras y territorios de su propiedad.</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2.- Objeto. Esta Ley tiene por objeto normar el uso y acceso a la propiedad de la tierra rural, el derecho a la propiedad de la misma que deberá cumplir la función social y la función ambiental. Regula la posesión, la propiedad, la administración y redistribución de la tierra rural como factor de producción para garantizar la soberanía alimentaria, mejorar la productividad, propiciar un ambiente sustentable y equilibrado; y otorgar seguridad jurídica a los titulares de derechos.</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Además esta Ley garantiza la propiedad de las tierras comunitarias, el reconocimiento, adjudicación y titulación de tierras y territorios de comunas, comunidades, pueblos y nacionalidades indígenas, pueblo afroecuatoriano y pueblo montubio, de conformidad con la Constitución, convenios y demás instrumentos internacionales de derechos colectivos.</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3.- Posesión y propiedad ancestral. Para efectos de esta Ley, se entiende por tierra y territorio en posesión y propiedad ancestral, el espacio físico sobre el cual una comunidad, comuna, pueblo o nacionalidad de origen ancestral, ha generado históricamente una identidad a partir de la construcción social, cultural y espiritual, desarrollando actividades económicas y sus propias formas de producción en forma actual e ininterrumpida.</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La propiedad de estas tierras y territorios es imprescriptible, inalienable, inembargable e indivisible, su adjudicación es gratuita y está exenta del pago de tasas e impuestos.</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El uso y usufructo sobre estas tierras no puede modificar las características de la propiedad comunitaria incluido el pago de tasas e impuestos.</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4.- Tierra rural. Para los fines de la presente Ley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 Se exceptúan las áreas reservadas de seguridad, las del sistema nacional de áreas protegidas, áreas de protección y conservación hídrica, bosques y vegetación protectores públicos, privados y comunitarios, patrimonio forestal del Estado y las demás reconocidas o declaradas por la Autoridad Ambiental Nacional.</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El aprovechamiento productivo de la tierra rural se encuentra sujeto a las condiciones y límites establecidos en esta Ley.</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5.- De lo agrario. Para fines de la presente Ley, el término agrario incluye las actividades agrícolas, pecuarias, acuícolas, silvícolas, forestales, ecoturísticas, agro turísticas y de conservación relacionadas con el aprovechamiento productivo de la tierra rural.</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Artículo 6.- Prioridad nacional. Es de interés público y prioridad nacional la protección y uso del suelo rural de producción, en especial de su capa fértil que asegure su mantenimiento y la regeneración de los ciclos vitales, estructura y funciones, destinado a la producción de alimentos para garantizar el derecho a la alimentación y a la soberanía alimentaria.</w:t>
            </w:r>
          </w:p>
          <w:p w:rsidR="00437756" w:rsidRP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El Estado regula la conservación del suelo productivo, en particular deberá tomar medidas para prevenir la degradación provocada por el uso intensivo, la contaminación, la desertificación y la erosión.</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A fin de garantizar la soberanía alimentaria, los Gobiernos Autónomos Descentralizados municipales y metropolitanos pueden declarar zonas industriales y de expansión urbana en suelos rurales que no tienen aptitudes para el desarrollo de actividades agropecuarias.</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Para este efecto 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ind w:left="596"/>
              <w:jc w:val="both"/>
              <w:rPr>
                <w:rFonts w:ascii="Arial" w:eastAsia="Times New Roman" w:hAnsi="Arial" w:cs="Arial"/>
                <w:color w:val="000080"/>
                <w:sz w:val="20"/>
                <w:szCs w:val="20"/>
                <w:lang w:eastAsia="es-ES"/>
              </w:rPr>
            </w:pPr>
            <w:r w:rsidRPr="00437756">
              <w:rPr>
                <w:rFonts w:ascii="Arial" w:eastAsia="Times New Roman" w:hAnsi="Arial" w:cs="Arial"/>
                <w:color w:val="000080"/>
                <w:sz w:val="20"/>
                <w:szCs w:val="20"/>
                <w:lang w:eastAsia="es-ES"/>
              </w:rPr>
              <w:t>Será nula de pleno derecho toda declaratoria de zonas industriales o de expansión urbana que no cumpla con lo dispuesto en el inciso anterior. En caso que la declaratoria efectuada  por  el  Gobi</w:t>
            </w:r>
            <w:r>
              <w:rPr>
                <w:rFonts w:ascii="Arial" w:eastAsia="Times New Roman" w:hAnsi="Arial" w:cs="Arial"/>
                <w:color w:val="000080"/>
                <w:sz w:val="20"/>
                <w:szCs w:val="20"/>
                <w:lang w:eastAsia="es-ES"/>
              </w:rPr>
              <w:t xml:space="preserve">erno  Autónomo  Descentralizado </w:t>
            </w:r>
            <w:r w:rsidRPr="00437756">
              <w:rPr>
                <w:rFonts w:ascii="Arial" w:eastAsia="Times New Roman" w:hAnsi="Arial" w:cs="Arial"/>
                <w:color w:val="000080"/>
                <w:sz w:val="20"/>
                <w:szCs w:val="20"/>
                <w:lang w:eastAsia="es-ES"/>
              </w:rPr>
              <w:t>municipal o metropolitano provoque daños en los suelos fértiles, corresponderá la inmediata remediación y ejercicio del derecho de repetición para quienes emitieron la decisión.</w:t>
            </w:r>
          </w:p>
          <w:p w:rsidR="00437756" w:rsidRDefault="00437756" w:rsidP="00437756">
            <w:pPr>
              <w:spacing w:after="0"/>
              <w:ind w:left="596"/>
              <w:jc w:val="both"/>
              <w:rPr>
                <w:rFonts w:ascii="Arial" w:eastAsia="Times New Roman" w:hAnsi="Arial" w:cs="Arial"/>
                <w:color w:val="000080"/>
                <w:sz w:val="20"/>
                <w:szCs w:val="20"/>
                <w:lang w:eastAsia="es-ES"/>
              </w:rPr>
            </w:pPr>
          </w:p>
          <w:p w:rsidR="00437756" w:rsidRPr="00437756" w:rsidRDefault="00437756" w:rsidP="00437756">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Ver más en el R.O. </w:t>
            </w:r>
          </w:p>
          <w:p w:rsidR="00437756" w:rsidRPr="00775FED" w:rsidRDefault="00437756" w:rsidP="00437756">
            <w:pPr>
              <w:spacing w:after="0"/>
              <w:ind w:left="596"/>
              <w:jc w:val="both"/>
              <w:rPr>
                <w:rFonts w:ascii="Arial" w:eastAsia="Times New Roman" w:hAnsi="Arial" w:cs="Arial"/>
                <w:b/>
                <w:color w:val="000080"/>
                <w:sz w:val="20"/>
                <w:szCs w:val="20"/>
                <w:lang w:eastAsia="es-ES"/>
              </w:rPr>
            </w:pPr>
          </w:p>
        </w:tc>
      </w:tr>
    </w:tbl>
    <w:p w:rsidR="007A52E2" w:rsidRDefault="007A52E2" w:rsidP="00775FED">
      <w:pPr>
        <w:jc w:val="both"/>
      </w:pPr>
      <w:r w:rsidRPr="00775FED">
        <w:rPr>
          <w:noProof/>
          <w:lang w:val="es-ES" w:eastAsia="es-ES"/>
        </w:rPr>
        <mc:AlternateContent>
          <mc:Choice Requires="wps">
            <w:drawing>
              <wp:anchor distT="0" distB="0" distL="114300" distR="114300" simplePos="0" relativeHeight="251675648" behindDoc="0" locked="0" layoutInCell="1" allowOverlap="1" wp14:anchorId="092F0510" wp14:editId="6BE1E0EB">
                <wp:simplePos x="0" y="0"/>
                <wp:positionH relativeFrom="margin">
                  <wp:posOffset>0</wp:posOffset>
                </wp:positionH>
                <wp:positionV relativeFrom="paragraph">
                  <wp:posOffset>13665</wp:posOffset>
                </wp:positionV>
                <wp:extent cx="1390650" cy="228600"/>
                <wp:effectExtent l="0" t="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7A52E2" w:rsidRPr="00567E83" w:rsidRDefault="007A52E2" w:rsidP="007A52E2">
                            <w:pPr>
                              <w:jc w:val="both"/>
                              <w:rPr>
                                <w:rFonts w:ascii="Arial" w:hAnsi="Arial" w:cs="Arial"/>
                                <w:b/>
                                <w:color w:val="FFFFFF"/>
                                <w:sz w:val="20"/>
                                <w:szCs w:val="20"/>
                              </w:rPr>
                            </w:pPr>
                            <w:r>
                              <w:rPr>
                                <w:rFonts w:ascii="Arial" w:hAnsi="Arial" w:cs="Arial"/>
                                <w:b/>
                                <w:color w:val="FFFFFF"/>
                                <w:sz w:val="20"/>
                                <w:szCs w:val="20"/>
                              </w:rPr>
                              <w:t>Martes 22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2F0510" id="_x0000_t202" coordsize="21600,21600" o:spt="202" path="m,l,21600r21600,l21600,xe">
                <v:stroke joinstyle="miter"/>
                <v:path gradientshapeok="t" o:connecttype="rect"/>
              </v:shapetype>
              <v:shape id="Cuadro de texto 7" o:spid="_x0000_s1031" type="#_x0000_t202" style="position:absolute;left:0;text-align:left;margin-left:0;margin-top:1.1pt;width:109.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" fillcolor="navy" strokecolor="navy">
                <v:textbox>
                  <w:txbxContent>
                    <w:p w:rsidR="007A52E2" w:rsidRPr="00567E83" w:rsidRDefault="007A52E2" w:rsidP="007A52E2">
                      <w:pPr>
                        <w:jc w:val="both"/>
                        <w:rPr>
                          <w:rFonts w:ascii="Arial" w:hAnsi="Arial" w:cs="Arial"/>
                          <w:b/>
                          <w:color w:val="FFFFFF"/>
                          <w:sz w:val="20"/>
                          <w:szCs w:val="20"/>
                        </w:rPr>
                      </w:pPr>
                      <w:r>
                        <w:rPr>
                          <w:rFonts w:ascii="Arial" w:hAnsi="Arial" w:cs="Arial"/>
                          <w:b/>
                          <w:color w:val="FFFFFF"/>
                          <w:sz w:val="20"/>
                          <w:szCs w:val="20"/>
                        </w:rPr>
                        <w:t>Martes 22</w:t>
                      </w:r>
                      <w:r>
                        <w:rPr>
                          <w:rFonts w:ascii="Arial" w:hAnsi="Arial" w:cs="Arial"/>
                          <w:b/>
                          <w:color w:val="FFFFFF"/>
                          <w:sz w:val="20"/>
                          <w:szCs w:val="20"/>
                        </w:rPr>
                        <w:t xml:space="preserve"> de 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A52E2" w:rsidRPr="00775FED" w:rsidTr="001331F8">
        <w:trPr>
          <w:trHeight w:val="1380"/>
        </w:trPr>
        <w:tc>
          <w:tcPr>
            <w:tcW w:w="9257" w:type="dxa"/>
            <w:shd w:val="clear" w:color="auto" w:fill="DDFFFF"/>
          </w:tcPr>
          <w:p w:rsidR="007A52E2" w:rsidRPr="00775FED" w:rsidRDefault="007A52E2" w:rsidP="001331F8">
            <w:pPr>
              <w:spacing w:after="0"/>
              <w:jc w:val="left"/>
              <w:rPr>
                <w:rFonts w:ascii="Times New Roman" w:eastAsia="Times New Roman" w:hAnsi="Times New Roman" w:cs="Times New Roman"/>
                <w:sz w:val="24"/>
                <w:szCs w:val="24"/>
                <w:lang w:eastAsia="es-ES"/>
              </w:rPr>
            </w:pPr>
          </w:p>
          <w:p w:rsidR="007A52E2" w:rsidRDefault="007A52E2" w:rsidP="007A52E2">
            <w:pPr>
              <w:spacing w:after="0"/>
              <w:rPr>
                <w:rFonts w:ascii="Arial" w:eastAsia="Times New Roman" w:hAnsi="Arial" w:cs="Arial"/>
                <w:b/>
                <w:color w:val="000080"/>
                <w:sz w:val="20"/>
                <w:szCs w:val="20"/>
                <w:lang w:val="es-ES_tradnl" w:eastAsia="es-ES"/>
              </w:rPr>
            </w:pPr>
            <w:r w:rsidRPr="007A52E2">
              <w:rPr>
                <w:rFonts w:ascii="Arial" w:eastAsia="Times New Roman" w:hAnsi="Arial" w:cs="Arial"/>
                <w:b/>
                <w:color w:val="000080"/>
                <w:sz w:val="20"/>
                <w:szCs w:val="20"/>
                <w:lang w:val="es-ES_tradnl" w:eastAsia="es-ES"/>
              </w:rPr>
              <w:t>REGLAMENTO GENERAL A LA LEY ORGÁNICA DE PREVENCIÓN INTEGRAL DEL FENÓMENO SOCIO ECONÓMICO DE LAS DROGAS Y DE REGULACIÓN Y CONTROL DEL USO DE SUSTANCIAS CATALOGADAS SUJETAS A FISCALIZACIÓN</w:t>
            </w:r>
          </w:p>
          <w:p w:rsidR="007A52E2" w:rsidRDefault="007A52E2" w:rsidP="001331F8">
            <w:pPr>
              <w:spacing w:after="0"/>
              <w:jc w:val="both"/>
              <w:rPr>
                <w:rFonts w:ascii="Arial" w:eastAsia="Times New Roman" w:hAnsi="Arial" w:cs="Arial"/>
                <w:b/>
                <w:color w:val="000080"/>
                <w:sz w:val="20"/>
                <w:szCs w:val="20"/>
                <w:lang w:val="es-ES_tradnl" w:eastAsia="es-ES"/>
              </w:rPr>
            </w:pPr>
          </w:p>
          <w:p w:rsidR="007A52E2" w:rsidRPr="00775FED" w:rsidRDefault="007A52E2" w:rsidP="001331F8">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Decreto Ejecutivo 951, publicado</w:t>
            </w:r>
            <w:r w:rsidRPr="00775FED">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775FED">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717</w:t>
            </w:r>
            <w:r w:rsidRPr="00775FED">
              <w:rPr>
                <w:rFonts w:ascii="Arial" w:eastAsia="Times New Roman" w:hAnsi="Arial" w:cs="Arial"/>
                <w:color w:val="000080"/>
                <w:sz w:val="20"/>
                <w:szCs w:val="20"/>
                <w:lang w:eastAsia="es-ES"/>
              </w:rPr>
              <w:t xml:space="preserve"> de 22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7A52E2" w:rsidRDefault="007A52E2" w:rsidP="001331F8">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7A52E2" w:rsidRPr="00775FED" w:rsidRDefault="007A52E2" w:rsidP="001331F8">
            <w:pPr>
              <w:spacing w:after="0"/>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1.- Objeto.- El presente reglamento tiene por objeto regular la aplicación de la Ley Orgánica de Prevención Integral del Fenómeno Socio Económico de las Drogas y de Regulación y Control del Uso de Sustancias Catalogadas Sujetas a Fiscalización.</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2.- Ámbito.- Las disposiciones de este Reglamento rige para las entidades del sector público y privado que tengan relación con la</w:t>
            </w:r>
            <w:r>
              <w:rPr>
                <w:rFonts w:ascii="Arial" w:eastAsia="Times New Roman" w:hAnsi="Arial" w:cs="Arial"/>
                <w:color w:val="000080"/>
                <w:sz w:val="20"/>
                <w:szCs w:val="20"/>
                <w:lang w:eastAsia="es-ES"/>
              </w:rPr>
              <w:t xml:space="preserve">s acciones para la promoción de </w:t>
            </w:r>
            <w:r w:rsidRPr="007A52E2">
              <w:rPr>
                <w:rFonts w:ascii="Arial" w:eastAsia="Times New Roman" w:hAnsi="Arial" w:cs="Arial"/>
                <w:color w:val="000080"/>
                <w:sz w:val="20"/>
                <w:szCs w:val="20"/>
                <w:lang w:eastAsia="es-ES"/>
              </w:rPr>
              <w:t>la salud, la prevención del uso y consumo de drogas, el diagnóstico, tratamiento, rehabilitación e inclusión social, y la reducción de riesgos y daños; así como a las personas naturales y jurídicas sometidas a la regulación y control para la importación, exportación, producción, comercialización, almacenamiento, distribución, transporte, prestación de servicios industriales, reciclaje, reutilización y uso de sustancias catalogadas sujetas a fiscalización y medicamentos que las contengan.</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 xml:space="preserve">Artículo 3.- Fenómeno </w:t>
            </w:r>
            <w:r>
              <w:rPr>
                <w:rFonts w:ascii="Arial" w:eastAsia="Times New Roman" w:hAnsi="Arial" w:cs="Arial"/>
                <w:color w:val="000080"/>
                <w:sz w:val="20"/>
                <w:szCs w:val="20"/>
                <w:lang w:eastAsia="es-ES"/>
              </w:rPr>
              <w:t xml:space="preserve">socio económico de las drogas.- </w:t>
            </w:r>
            <w:r w:rsidRPr="007A52E2">
              <w:rPr>
                <w:rFonts w:ascii="Arial" w:eastAsia="Times New Roman" w:hAnsi="Arial" w:cs="Arial"/>
                <w:color w:val="000080"/>
                <w:sz w:val="20"/>
                <w:szCs w:val="20"/>
                <w:lang w:eastAsia="es-ES"/>
              </w:rPr>
              <w:t>Se entiende por fenómeno socio económico de las drogas a los impactos y consecuencias sociales, económicas, políticas, culturales y de seguridad ciudadana que se generan por la relación e incidencia de los individuos, la familia, comunidades y Estados con las drogas.</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El ser humano será considerado como eje central de las acciones del Estado, instituciones y personas involucradas en la intervención del fenómeno socio económico de las drogas, respetando su dignidad, libertad e integridad biopsicosocial, para precautelar el ejercicio de sus derechos.</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4.- Clasificación de drogas.- Las políticas públicas, planes, programas, proyectos y actividades que se dicten y ejecuten en el ámbito de la prevención integral del fenómeno socio económico de las drogas, considerarán como drogas todas las descritas en los numerales 1, 2, 3, 4 y 5 del artículo 6 de la Ley.</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5.- Acciones en el ámbito comunicacional y de información.- La Secretaría Técnica de Drogas SETED, con base en los lineamientos emitidos por el Comité Interinstitucional y en coordinación con la autoridad competente de la administración pública, realizará el asesoramiento, revisión, seguimiento y evaluación de las campañas comunicacionales y de las estrategias informativas y de comunicación, con el objeto de garantizar una difusión clara y oportuna con contenidos orientados a una efectiva prevención integral del fenómeno socio económico de las drogas.</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6.- Atención prioritaria.- Las acciones para prevenir el uso y consumo de drogas serán dirigidas de manera prioritaria a niños, niñas, jóvenes, adolescentes, adultos mayores, mujeres embarazadas, personas con discapacidad, privados de libertad, personas con enfermedades catastróficas y las demás previstas en la Constitución de la República.</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7.- Acciones para la prevención del uso y consumo de drogas.- Las instituciones y entidades que integren el Comité Interinstitucional y aquellas que no siendo miembros, reciban disposiciones del Comité en el ámbito de la prevención del uso y consumo de drogas, ejecutarán acciones articuladas que permitan fortalecer las capacidades de los individuos, así como los factores de protección para precaver o disminuir los factores de riesgo asociados al us</w:t>
            </w:r>
            <w:r>
              <w:rPr>
                <w:rFonts w:ascii="Arial" w:eastAsia="Times New Roman" w:hAnsi="Arial" w:cs="Arial"/>
                <w:color w:val="000080"/>
                <w:sz w:val="20"/>
                <w:szCs w:val="20"/>
                <w:lang w:eastAsia="es-ES"/>
              </w:rPr>
              <w:t xml:space="preserve">o y consumo de drogas, mediante </w:t>
            </w:r>
            <w:r w:rsidRPr="007A52E2">
              <w:rPr>
                <w:rFonts w:ascii="Arial" w:eastAsia="Times New Roman" w:hAnsi="Arial" w:cs="Arial"/>
                <w:color w:val="000080"/>
                <w:sz w:val="20"/>
                <w:szCs w:val="20"/>
                <w:lang w:eastAsia="es-ES"/>
              </w:rPr>
              <w:t>el desarrollo de políticas, planes, programas, proyectos e intervenciones en los distintos ámbitos determinados en la Ley y este Reglamento.</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8.- Acciones en el ámbito de la salud.- La autoridad sanitaria nacional, dentro del ámbito de sus competencias, adoptará las siguientes acciones:</w:t>
            </w:r>
          </w:p>
          <w:p w:rsidR="007A52E2" w:rsidRP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pStyle w:val="Prrafodelista"/>
              <w:numPr>
                <w:ilvl w:val="0"/>
                <w:numId w:val="5"/>
              </w:numPr>
              <w:spacing w:after="0"/>
              <w:ind w:hanging="385"/>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Desarrollar la política sanitaria enfocada a la promoción de la salud, prevención, diagnóstico, tratamiento, rehabilitación y seguimiento de las personas que usan y consumen drogas, basado en evidencia científica, adaptadas a las necesidades y demandas locales;</w:t>
            </w:r>
          </w:p>
          <w:p w:rsidR="007A52E2" w:rsidRPr="007A52E2" w:rsidRDefault="007A52E2" w:rsidP="007A52E2">
            <w:pPr>
              <w:pStyle w:val="Prrafodelista"/>
              <w:numPr>
                <w:ilvl w:val="0"/>
                <w:numId w:val="5"/>
              </w:numPr>
              <w:spacing w:after="0"/>
              <w:ind w:hanging="385"/>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Diseñar, planificar y ejecutar estrategias de: educación para la salud y prácticas saludables; sensibilización del uso y consumo de drogas dirigido al personal de salud y a la comunidad; salud intercultural, comunitaria y familiar en programas terapéuticos; reducción de los efectos nocivos del uso y consumo de drogas, así como de los riesgos y daños asociados a nivel individual, familiar y comunitario desde el enfoque sanitario;</w:t>
            </w:r>
          </w:p>
          <w:p w:rsidR="007A52E2" w:rsidRPr="007A52E2" w:rsidRDefault="007A52E2" w:rsidP="007A52E2">
            <w:pPr>
              <w:pStyle w:val="Prrafodelista"/>
              <w:numPr>
                <w:ilvl w:val="0"/>
                <w:numId w:val="5"/>
              </w:numPr>
              <w:spacing w:after="0"/>
              <w:ind w:hanging="385"/>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Regular y controlar los establecimientos que prestan servicios de diagnóstico, tratamiento y rehabilitación a personas con consumo problemático de alcohol y otras drogas;</w:t>
            </w:r>
          </w:p>
          <w:p w:rsidR="007A52E2" w:rsidRPr="007A52E2" w:rsidRDefault="007A52E2" w:rsidP="007A52E2">
            <w:pPr>
              <w:pStyle w:val="Prrafodelista"/>
              <w:numPr>
                <w:ilvl w:val="0"/>
                <w:numId w:val="5"/>
              </w:numPr>
              <w:spacing w:after="0"/>
              <w:ind w:hanging="385"/>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Regular y controlar la prescripción y el uso médico terapéutico de medicamentos que contengan sustancias catalogadas sujetas a fiscalización; y,</w:t>
            </w:r>
          </w:p>
          <w:p w:rsidR="007A52E2" w:rsidRPr="007A52E2" w:rsidRDefault="007A52E2" w:rsidP="007A52E2">
            <w:pPr>
              <w:pStyle w:val="Prrafodelista"/>
              <w:numPr>
                <w:ilvl w:val="0"/>
                <w:numId w:val="5"/>
              </w:numPr>
              <w:spacing w:after="0"/>
              <w:ind w:hanging="385"/>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Las demás que considere la autoridad sanitaria nacional.</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9.- Acciones en el ámbito educativo.- Los programas de promoción de la salud y prevención al uso y consumo de drogas que desarrollen las autoridades del Sistema Nacional de Educación, a más de los enfoques y metodologías establecidas en la Ley, contendrán información que permita la sensibilización, concientización, reducción de factores de riesgo y el fortalecimiento de los factores de protección de los estudiantes, padres, madres y representantes legales, docentes, autoridades educativas, profesionales de los departamentos de consejería estudiantil y personal administrativo.</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En estos programas se emplearán metodologías interactivas que promuevan la participación activa de toda la comunidad educativa y que fortalezcan el desarrollo de habilidades para la vida, la toma de decisiones responsables e informadas y la construcción de vínculos familiares saludables.</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P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En el marco de la obligación del Estado de garantizar el derecho a la educación, la autoridad educativa nacional prestará el servicio educativo a los estudiantes que se encuentren   en   cualquier   s</w:t>
            </w:r>
            <w:r>
              <w:rPr>
                <w:rFonts w:ascii="Arial" w:eastAsia="Times New Roman" w:hAnsi="Arial" w:cs="Arial"/>
                <w:color w:val="000080"/>
                <w:sz w:val="20"/>
                <w:szCs w:val="20"/>
                <w:lang w:eastAsia="es-ES"/>
              </w:rPr>
              <w:t xml:space="preserve">ituación   de   vulnerabilidad; </w:t>
            </w:r>
            <w:r w:rsidRPr="007A52E2">
              <w:rPr>
                <w:rFonts w:ascii="Arial" w:eastAsia="Times New Roman" w:hAnsi="Arial" w:cs="Arial"/>
                <w:color w:val="000080"/>
                <w:sz w:val="20"/>
                <w:szCs w:val="20"/>
                <w:lang w:eastAsia="es-ES"/>
              </w:rPr>
              <w:t>buscando mantener su vinculación en el sistema educativo nacional y dar continuidad a su proceso de formación.</w:t>
            </w:r>
          </w:p>
          <w:p w:rsidR="007A52E2" w:rsidRDefault="007A52E2" w:rsidP="007A52E2">
            <w:pPr>
              <w:spacing w:after="0"/>
              <w:ind w:left="596"/>
              <w:jc w:val="both"/>
              <w:rPr>
                <w:rFonts w:ascii="Arial" w:eastAsia="Times New Roman" w:hAnsi="Arial" w:cs="Arial"/>
                <w:color w:val="000080"/>
                <w:sz w:val="20"/>
                <w:szCs w:val="20"/>
                <w:lang w:eastAsia="es-ES"/>
              </w:rPr>
            </w:pPr>
          </w:p>
          <w:p w:rsidR="007A52E2" w:rsidRDefault="007A52E2" w:rsidP="007A52E2">
            <w:pPr>
              <w:spacing w:after="0"/>
              <w:ind w:left="596"/>
              <w:jc w:val="both"/>
              <w:rPr>
                <w:rFonts w:ascii="Arial" w:eastAsia="Times New Roman" w:hAnsi="Arial" w:cs="Arial"/>
                <w:color w:val="000080"/>
                <w:sz w:val="20"/>
                <w:szCs w:val="20"/>
                <w:lang w:eastAsia="es-ES"/>
              </w:rPr>
            </w:pPr>
            <w:r w:rsidRPr="007A52E2">
              <w:rPr>
                <w:rFonts w:ascii="Arial" w:eastAsia="Times New Roman" w:hAnsi="Arial" w:cs="Arial"/>
                <w:color w:val="000080"/>
                <w:sz w:val="20"/>
                <w:szCs w:val="20"/>
                <w:lang w:eastAsia="es-ES"/>
              </w:rPr>
              <w:t>Artículo 10.- Materiales curriculares.- La autoridad educativa nacional promoverá e impulsará la generación de materiales educativos con contenidos relacionados a las estrategias de promoción y prevención, y los posibles riesgos asociados al uso y consumo de drogas, en los niveles y modalidades de educación según la pertinencia evolutiva del estudiante.</w:t>
            </w:r>
          </w:p>
          <w:p w:rsidR="007A52E2" w:rsidRDefault="007A52E2" w:rsidP="007A52E2">
            <w:pPr>
              <w:spacing w:after="0"/>
              <w:jc w:val="both"/>
              <w:rPr>
                <w:rFonts w:ascii="Arial" w:eastAsia="Times New Roman" w:hAnsi="Arial" w:cs="Arial"/>
                <w:color w:val="000080"/>
                <w:sz w:val="20"/>
                <w:szCs w:val="20"/>
                <w:lang w:eastAsia="es-ES"/>
              </w:rPr>
            </w:pPr>
          </w:p>
          <w:p w:rsidR="007A52E2" w:rsidRPr="007A52E2" w:rsidRDefault="007A52E2" w:rsidP="007A52E2">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7A52E2" w:rsidRPr="00775FED" w:rsidRDefault="007A52E2" w:rsidP="001331F8">
            <w:pPr>
              <w:spacing w:after="0"/>
              <w:ind w:left="738"/>
              <w:jc w:val="both"/>
              <w:rPr>
                <w:rFonts w:ascii="Times New Roman" w:eastAsia="Times New Roman" w:hAnsi="Times New Roman" w:cs="Times New Roman"/>
                <w:sz w:val="24"/>
                <w:szCs w:val="24"/>
                <w:lang w:eastAsia="es-ES"/>
              </w:rPr>
            </w:pPr>
          </w:p>
        </w:tc>
      </w:tr>
    </w:tbl>
    <w:p w:rsidR="00D610DD" w:rsidRDefault="00D610DD" w:rsidP="007A52E2">
      <w:pPr>
        <w:jc w:val="both"/>
      </w:pPr>
      <w:r w:rsidRPr="00775FED">
        <w:rPr>
          <w:noProof/>
          <w:lang w:val="es-ES" w:eastAsia="es-ES"/>
        </w:rPr>
        <mc:AlternateContent>
          <mc:Choice Requires="wps">
            <w:drawing>
              <wp:anchor distT="0" distB="0" distL="114300" distR="114300" simplePos="0" relativeHeight="251679744" behindDoc="0" locked="0" layoutInCell="1" allowOverlap="1" wp14:anchorId="613F4623" wp14:editId="53728641">
                <wp:simplePos x="0" y="0"/>
                <wp:positionH relativeFrom="margin">
                  <wp:posOffset>2515</wp:posOffset>
                </wp:positionH>
                <wp:positionV relativeFrom="paragraph">
                  <wp:posOffset>11049</wp:posOffset>
                </wp:positionV>
                <wp:extent cx="1528876" cy="228600"/>
                <wp:effectExtent l="0" t="0" r="1460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76" cy="228600"/>
                        </a:xfrm>
                        <a:prstGeom prst="rect">
                          <a:avLst/>
                        </a:prstGeom>
                        <a:solidFill>
                          <a:srgbClr val="000080"/>
                        </a:solidFill>
                        <a:ln w="9525">
                          <a:solidFill>
                            <a:srgbClr val="000080"/>
                          </a:solidFill>
                          <a:miter lim="800000"/>
                          <a:headEnd/>
                          <a:tailEnd/>
                        </a:ln>
                      </wps:spPr>
                      <wps:txbx>
                        <w:txbxContent>
                          <w:p w:rsidR="00D610DD" w:rsidRPr="00567E83" w:rsidRDefault="00D610DD" w:rsidP="00D610DD">
                            <w:pPr>
                              <w:jc w:val="both"/>
                              <w:rPr>
                                <w:rFonts w:ascii="Arial" w:hAnsi="Arial" w:cs="Arial"/>
                                <w:b/>
                                <w:color w:val="FFFFFF"/>
                                <w:sz w:val="20"/>
                                <w:szCs w:val="20"/>
                              </w:rPr>
                            </w:pPr>
                            <w:r>
                              <w:rPr>
                                <w:rFonts w:ascii="Arial" w:hAnsi="Arial" w:cs="Arial"/>
                                <w:b/>
                                <w:color w:val="FFFFFF"/>
                                <w:sz w:val="20"/>
                                <w:szCs w:val="20"/>
                              </w:rPr>
                              <w:t>Miércoles 23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3F4623" id="_x0000_t202" coordsize="21600,21600" o:spt="202" path="m,l,21600r21600,l21600,xe">
                <v:stroke joinstyle="miter"/>
                <v:path gradientshapeok="t" o:connecttype="rect"/>
              </v:shapetype>
              <v:shape id="Cuadro de texto 8" o:spid="_x0000_s1032" type="#_x0000_t202" style="position:absolute;left:0;text-align:left;margin-left:.2pt;margin-top:.85pt;width:120.4pt;height:1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" fillcolor="navy" strokecolor="navy">
                <v:textbox>
                  <w:txbxContent>
                    <w:p w:rsidR="00D610DD" w:rsidRPr="00567E83" w:rsidRDefault="00D610DD" w:rsidP="00D610DD">
                      <w:pPr>
                        <w:jc w:val="both"/>
                        <w:rPr>
                          <w:rFonts w:ascii="Arial" w:hAnsi="Arial" w:cs="Arial"/>
                          <w:b/>
                          <w:color w:val="FFFFFF"/>
                          <w:sz w:val="20"/>
                          <w:szCs w:val="20"/>
                        </w:rPr>
                      </w:pPr>
                      <w:r>
                        <w:rPr>
                          <w:rFonts w:ascii="Arial" w:hAnsi="Arial" w:cs="Arial"/>
                          <w:b/>
                          <w:color w:val="FFFFFF"/>
                          <w:sz w:val="20"/>
                          <w:szCs w:val="20"/>
                        </w:rPr>
                        <w:t>Miércoles 23</w:t>
                      </w:r>
                      <w:r>
                        <w:rPr>
                          <w:rFonts w:ascii="Arial" w:hAnsi="Arial" w:cs="Arial"/>
                          <w:b/>
                          <w:color w:val="FFFFFF"/>
                          <w:sz w:val="20"/>
                          <w:szCs w:val="20"/>
                        </w:rPr>
                        <w:t xml:space="preserve"> de 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610DD" w:rsidRPr="00775FED" w:rsidTr="00A73757">
        <w:trPr>
          <w:trHeight w:val="1380"/>
        </w:trPr>
        <w:tc>
          <w:tcPr>
            <w:tcW w:w="9257" w:type="dxa"/>
            <w:shd w:val="clear" w:color="auto" w:fill="E6F1DF"/>
          </w:tcPr>
          <w:p w:rsidR="00D610DD" w:rsidRPr="00775FED" w:rsidRDefault="00D610DD" w:rsidP="00A73757">
            <w:pPr>
              <w:spacing w:after="0"/>
              <w:jc w:val="left"/>
              <w:rPr>
                <w:rFonts w:ascii="Times New Roman" w:eastAsia="Times New Roman" w:hAnsi="Times New Roman" w:cs="Times New Roman"/>
                <w:sz w:val="24"/>
                <w:szCs w:val="24"/>
                <w:lang w:eastAsia="es-ES"/>
              </w:rPr>
            </w:pPr>
          </w:p>
          <w:p w:rsidR="00D610DD" w:rsidRDefault="00D610DD" w:rsidP="00A73757">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D610DD">
              <w:rPr>
                <w:rFonts w:ascii="Arial" w:eastAsia="Times New Roman" w:hAnsi="Arial" w:cs="Arial"/>
                <w:b/>
                <w:color w:val="000080"/>
                <w:sz w:val="20"/>
                <w:szCs w:val="20"/>
                <w:lang w:val="es-ES_tradnl" w:eastAsia="es-ES"/>
              </w:rPr>
              <w:t xml:space="preserve"> EL REGLAMENTO PARA EL PAGO DEL VIÁTICO POR GASTOS DE RESIDENCIA Y TRANSPORTE PARA FUNCIONARIOS Y SERVIDORES DE LAS INSTITUCIONES, ORGANISMOS Y EMPRESAS DEL ESTADO </w:t>
            </w:r>
          </w:p>
          <w:p w:rsidR="00D610DD" w:rsidRPr="00775FED" w:rsidRDefault="00D610DD" w:rsidP="00A73757">
            <w:pPr>
              <w:spacing w:after="0"/>
              <w:rPr>
                <w:rFonts w:ascii="Arial" w:eastAsia="Times New Roman" w:hAnsi="Arial" w:cs="Arial"/>
                <w:b/>
                <w:color w:val="000080"/>
                <w:sz w:val="20"/>
                <w:szCs w:val="20"/>
                <w:lang w:val="es-ES_tradnl" w:eastAsia="es-ES"/>
              </w:rPr>
            </w:pPr>
          </w:p>
          <w:p w:rsidR="00D610DD" w:rsidRPr="00775FE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0060, publicado</w:t>
            </w:r>
            <w:r w:rsidRPr="00775FED">
              <w:rPr>
                <w:rFonts w:ascii="Arial" w:eastAsia="Times New Roman" w:hAnsi="Arial" w:cs="Arial"/>
                <w:color w:val="000080"/>
                <w:sz w:val="20"/>
                <w:szCs w:val="20"/>
                <w:lang w:eastAsia="es-ES"/>
              </w:rPr>
              <w:t xml:space="preserve"> en el</w:t>
            </w:r>
            <w:r>
              <w:rPr>
                <w:rFonts w:ascii="Arial" w:eastAsia="Times New Roman" w:hAnsi="Arial" w:cs="Arial"/>
                <w:color w:val="000080"/>
                <w:sz w:val="20"/>
                <w:szCs w:val="20"/>
                <w:lang w:eastAsia="es-ES"/>
              </w:rPr>
              <w:t xml:space="preserve"> Suplemento del Registro Oficial 718 de 23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D610DD" w:rsidRPr="00775FE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D610DD" w:rsidRPr="00775FED" w:rsidRDefault="00D610DD" w:rsidP="00A73757">
            <w:pPr>
              <w:spacing w:after="0"/>
              <w:jc w:val="both"/>
              <w:rPr>
                <w:rFonts w:ascii="Arial" w:eastAsia="Times New Roman" w:hAnsi="Arial" w:cs="Arial"/>
                <w:color w:val="000080"/>
                <w:sz w:val="20"/>
                <w:szCs w:val="20"/>
                <w:lang w:eastAsia="es-ES"/>
              </w:rPr>
            </w:pPr>
          </w:p>
          <w:p w:rsidR="00D610DD" w:rsidRPr="00D610DD" w:rsidRDefault="00D610DD" w:rsidP="00D610DD">
            <w:pPr>
              <w:spacing w:after="0"/>
              <w:ind w:left="596"/>
              <w:jc w:val="both"/>
              <w:rPr>
                <w:rFonts w:ascii="Arial" w:eastAsia="Times New Roman" w:hAnsi="Arial" w:cs="Arial"/>
                <w:color w:val="000080"/>
                <w:sz w:val="20"/>
                <w:szCs w:val="20"/>
                <w:lang w:eastAsia="es-ES"/>
              </w:rPr>
            </w:pPr>
            <w:r w:rsidRPr="00D610DD">
              <w:rPr>
                <w:rFonts w:ascii="Arial" w:eastAsia="Times New Roman" w:hAnsi="Arial" w:cs="Arial"/>
                <w:color w:val="000080"/>
                <w:sz w:val="20"/>
                <w:szCs w:val="20"/>
                <w:lang w:eastAsia="es-ES"/>
              </w:rPr>
              <w:t>Artículo Único.- En el artículo 5, Sustitúyase el numeral 1 del literal a) por el siguiente:</w:t>
            </w:r>
          </w:p>
          <w:p w:rsidR="00D610DD" w:rsidRDefault="00D610DD" w:rsidP="00D610DD">
            <w:pPr>
              <w:spacing w:after="0"/>
              <w:ind w:left="596"/>
              <w:jc w:val="both"/>
              <w:rPr>
                <w:rFonts w:ascii="Arial" w:eastAsia="Times New Roman" w:hAnsi="Arial" w:cs="Arial"/>
                <w:color w:val="000080"/>
                <w:sz w:val="20"/>
                <w:szCs w:val="20"/>
                <w:lang w:eastAsia="es-ES"/>
              </w:rPr>
            </w:pPr>
          </w:p>
          <w:p w:rsidR="00D610DD" w:rsidRPr="00D610DD" w:rsidRDefault="00D610DD" w:rsidP="00D610DD">
            <w:pPr>
              <w:spacing w:after="0"/>
              <w:ind w:left="1021"/>
              <w:jc w:val="both"/>
              <w:rPr>
                <w:rFonts w:ascii="Arial" w:eastAsia="Times New Roman" w:hAnsi="Arial" w:cs="Arial"/>
                <w:color w:val="000080"/>
                <w:sz w:val="20"/>
                <w:szCs w:val="20"/>
                <w:lang w:eastAsia="es-ES"/>
              </w:rPr>
            </w:pPr>
            <w:r w:rsidRPr="00D610DD">
              <w:rPr>
                <w:rFonts w:ascii="Arial" w:eastAsia="Times New Roman" w:hAnsi="Arial" w:cs="Arial"/>
                <w:color w:val="000080"/>
                <w:sz w:val="20"/>
                <w:szCs w:val="20"/>
                <w:lang w:eastAsia="es-ES"/>
              </w:rPr>
              <w:t>"1. Para las y los servidores ubicados en los grados 7 y 8 de la Escala de Remuneraciones Mensuales Unificadas del Nivel Jerárquico Superior,  el viático por gasto</w:t>
            </w:r>
            <w:r>
              <w:rPr>
                <w:rFonts w:ascii="Arial" w:eastAsia="Times New Roman" w:hAnsi="Arial" w:cs="Arial"/>
                <w:color w:val="000080"/>
                <w:sz w:val="20"/>
                <w:szCs w:val="20"/>
                <w:lang w:eastAsia="es-ES"/>
              </w:rPr>
              <w:t xml:space="preserve">s de </w:t>
            </w:r>
            <w:r w:rsidRPr="00D610DD">
              <w:rPr>
                <w:rFonts w:ascii="Arial" w:eastAsia="Times New Roman" w:hAnsi="Arial" w:cs="Arial"/>
                <w:color w:val="000080"/>
                <w:sz w:val="20"/>
                <w:szCs w:val="20"/>
                <w:lang w:eastAsia="es-ES"/>
              </w:rPr>
              <w:t>residencia será un valor fijo mensual de setecientos ocho dólares de los Estados Unidos de América (USD $708.00); igual valor les corresponderá a las o los Presidentes de las Funciones Legislativa, Judicial, Electoral y de Transparencia y Control Social en caso de que tuvieren su domicilio habitual fuera de la ciudad en la cual presten sus servicios y por tal motivo</w:t>
            </w:r>
            <w:r>
              <w:rPr>
                <w:rFonts w:ascii="Arial" w:eastAsia="Times New Roman" w:hAnsi="Arial" w:cs="Arial"/>
                <w:color w:val="000080"/>
                <w:sz w:val="20"/>
                <w:szCs w:val="20"/>
                <w:lang w:eastAsia="es-ES"/>
              </w:rPr>
              <w:t xml:space="preserve"> deban trasladar su residencia; </w:t>
            </w:r>
            <w:r w:rsidRPr="00D610DD">
              <w:rPr>
                <w:rFonts w:ascii="Arial" w:eastAsia="Times New Roman" w:hAnsi="Arial" w:cs="Arial"/>
                <w:color w:val="000080"/>
                <w:sz w:val="20"/>
                <w:szCs w:val="20"/>
                <w:lang w:eastAsia="es-ES"/>
              </w:rPr>
              <w:t>y,"-</w:t>
            </w:r>
          </w:p>
          <w:p w:rsidR="00D610DD" w:rsidRDefault="00D610DD" w:rsidP="00D610DD">
            <w:pPr>
              <w:spacing w:after="0"/>
              <w:ind w:left="596"/>
              <w:jc w:val="both"/>
              <w:rPr>
                <w:rFonts w:ascii="Arial" w:eastAsia="Times New Roman" w:hAnsi="Arial" w:cs="Arial"/>
                <w:color w:val="000080"/>
                <w:sz w:val="20"/>
                <w:szCs w:val="20"/>
                <w:lang w:eastAsia="es-ES"/>
              </w:rPr>
            </w:pPr>
          </w:p>
          <w:p w:rsidR="00D610DD" w:rsidRDefault="00D610DD" w:rsidP="00D610DD">
            <w:pPr>
              <w:spacing w:after="0"/>
              <w:ind w:left="596"/>
              <w:jc w:val="both"/>
              <w:rPr>
                <w:rFonts w:ascii="Arial" w:eastAsia="Times New Roman" w:hAnsi="Arial" w:cs="Arial"/>
                <w:color w:val="000080"/>
                <w:sz w:val="20"/>
                <w:szCs w:val="20"/>
                <w:lang w:eastAsia="es-ES"/>
              </w:rPr>
            </w:pPr>
            <w:r w:rsidRPr="00D610DD">
              <w:rPr>
                <w:rFonts w:ascii="Arial" w:eastAsia="Times New Roman" w:hAnsi="Arial" w:cs="Arial"/>
                <w:color w:val="000080"/>
                <w:sz w:val="20"/>
                <w:szCs w:val="20"/>
                <w:lang w:eastAsia="es-ES"/>
              </w:rPr>
              <w:t>Disposición final.- La presente reforma entrará en vigencia a partir del mes de enero de 2016, sin perjuicio de su publicación en el Registro Oficial.</w:t>
            </w:r>
          </w:p>
          <w:p w:rsidR="00D610DD" w:rsidRPr="00D610DD" w:rsidRDefault="00D610DD" w:rsidP="00D610DD">
            <w:pPr>
              <w:spacing w:after="0"/>
              <w:ind w:left="596"/>
              <w:jc w:val="both"/>
              <w:rPr>
                <w:rFonts w:ascii="Arial" w:eastAsia="Times New Roman" w:hAnsi="Arial" w:cs="Arial"/>
                <w:color w:val="000080"/>
                <w:sz w:val="20"/>
                <w:szCs w:val="20"/>
                <w:lang w:eastAsia="es-ES"/>
              </w:rPr>
            </w:pPr>
          </w:p>
          <w:p w:rsidR="00D610DD" w:rsidRPr="00775FED" w:rsidRDefault="00D610DD" w:rsidP="00D610DD">
            <w:pPr>
              <w:spacing w:after="0"/>
              <w:ind w:left="596"/>
              <w:jc w:val="both"/>
              <w:rPr>
                <w:rFonts w:ascii="Arial" w:eastAsia="Times New Roman" w:hAnsi="Arial" w:cs="Arial"/>
                <w:color w:val="000080"/>
                <w:sz w:val="20"/>
                <w:szCs w:val="20"/>
                <w:lang w:eastAsia="es-ES"/>
              </w:rPr>
            </w:pPr>
            <w:r w:rsidRPr="00D610DD">
              <w:rPr>
                <w:rFonts w:ascii="Arial" w:eastAsia="Times New Roman" w:hAnsi="Arial" w:cs="Arial"/>
                <w:color w:val="000080"/>
                <w:sz w:val="20"/>
                <w:szCs w:val="20"/>
                <w:lang w:eastAsia="es-ES"/>
              </w:rPr>
              <w:t>Dado en la ciudad de San Francisco de Quito, Distrito Metropolitano, a 23 de febrero de 2016.</w:t>
            </w:r>
          </w:p>
          <w:p w:rsidR="00D610DD" w:rsidRPr="00775FED" w:rsidRDefault="00D610DD" w:rsidP="00A73757">
            <w:pPr>
              <w:spacing w:after="0"/>
              <w:ind w:left="738"/>
              <w:jc w:val="both"/>
              <w:rPr>
                <w:rFonts w:ascii="Arial" w:eastAsia="Times New Roman" w:hAnsi="Arial" w:cs="Arial"/>
                <w:b/>
                <w:color w:val="000080"/>
                <w:sz w:val="20"/>
                <w:szCs w:val="20"/>
                <w:lang w:eastAsia="es-ES"/>
              </w:rPr>
            </w:pPr>
          </w:p>
        </w:tc>
      </w:tr>
      <w:tr w:rsidR="00D610DD" w:rsidRPr="00775FED" w:rsidTr="00A73757">
        <w:trPr>
          <w:trHeight w:val="1380"/>
        </w:trPr>
        <w:tc>
          <w:tcPr>
            <w:tcW w:w="9257" w:type="dxa"/>
            <w:shd w:val="clear" w:color="auto" w:fill="DDFFFF"/>
          </w:tcPr>
          <w:p w:rsidR="00D610DD" w:rsidRPr="00775FED" w:rsidRDefault="00D610DD" w:rsidP="00A73757">
            <w:pPr>
              <w:spacing w:after="0"/>
              <w:jc w:val="left"/>
              <w:rPr>
                <w:rFonts w:ascii="Times New Roman" w:eastAsia="Times New Roman" w:hAnsi="Times New Roman" w:cs="Times New Roman"/>
                <w:sz w:val="24"/>
                <w:szCs w:val="24"/>
                <w:lang w:eastAsia="es-ES"/>
              </w:rPr>
            </w:pPr>
          </w:p>
          <w:p w:rsidR="00221B0B" w:rsidRDefault="00221B0B" w:rsidP="00221B0B">
            <w:pPr>
              <w:spacing w:after="0"/>
              <w:rPr>
                <w:rFonts w:ascii="Arial" w:eastAsia="Times New Roman" w:hAnsi="Arial" w:cs="Arial"/>
                <w:b/>
                <w:color w:val="000080"/>
                <w:sz w:val="20"/>
                <w:szCs w:val="20"/>
                <w:lang w:val="es-ES_tradnl" w:eastAsia="es-ES"/>
              </w:rPr>
            </w:pPr>
            <w:r w:rsidRPr="00221B0B">
              <w:rPr>
                <w:rFonts w:ascii="Arial" w:eastAsia="Times New Roman" w:hAnsi="Arial" w:cs="Arial"/>
                <w:b/>
                <w:color w:val="000080"/>
                <w:sz w:val="20"/>
                <w:szCs w:val="20"/>
                <w:lang w:val="es-ES_tradnl" w:eastAsia="es-ES"/>
              </w:rPr>
              <w:t>REGLAMENTO A LA LEY ORGÁNICA DEL SISTEMA NACIONAL DE REGISTRO DE DATOS PÚBLICOS</w:t>
            </w:r>
          </w:p>
          <w:p w:rsidR="00221B0B" w:rsidRDefault="00221B0B" w:rsidP="00A73757">
            <w:pPr>
              <w:spacing w:after="0"/>
              <w:jc w:val="both"/>
              <w:rPr>
                <w:rFonts w:ascii="Arial" w:eastAsia="Times New Roman" w:hAnsi="Arial" w:cs="Arial"/>
                <w:b/>
                <w:color w:val="000080"/>
                <w:sz w:val="20"/>
                <w:szCs w:val="20"/>
                <w:lang w:val="es-ES_tradnl" w:eastAsia="es-ES"/>
              </w:rPr>
            </w:pPr>
          </w:p>
          <w:p w:rsidR="00D610DD" w:rsidRPr="00775FE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221B0B">
              <w:rPr>
                <w:rFonts w:ascii="Arial" w:eastAsia="Times New Roman" w:hAnsi="Arial" w:cs="Arial"/>
                <w:color w:val="000080"/>
                <w:sz w:val="20"/>
                <w:szCs w:val="20"/>
                <w:lang w:eastAsia="es-ES"/>
              </w:rPr>
              <w:t>Decreto Ejecutivo 950, publicado</w:t>
            </w:r>
            <w:r w:rsidRPr="00775FED">
              <w:rPr>
                <w:rFonts w:ascii="Arial" w:eastAsia="Times New Roman" w:hAnsi="Arial" w:cs="Arial"/>
                <w:color w:val="000080"/>
                <w:sz w:val="20"/>
                <w:szCs w:val="20"/>
                <w:lang w:eastAsia="es-ES"/>
              </w:rPr>
              <w:t xml:space="preserve"> en el </w:t>
            </w:r>
            <w:r w:rsidR="00221B0B">
              <w:rPr>
                <w:rFonts w:ascii="Arial" w:eastAsia="Times New Roman" w:hAnsi="Arial" w:cs="Arial"/>
                <w:color w:val="000080"/>
                <w:sz w:val="20"/>
                <w:szCs w:val="20"/>
                <w:lang w:eastAsia="es-ES"/>
              </w:rPr>
              <w:t>3° Suplemento del Registro Oficial 718 de 23</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D610D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221B0B" w:rsidRDefault="00221B0B" w:rsidP="00A73757">
            <w:pPr>
              <w:spacing w:after="0"/>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1.- Objeto y Ámbito.- El presente Reglamento tiene por objeto desarrol</w:t>
            </w:r>
            <w:r>
              <w:rPr>
                <w:rFonts w:ascii="Arial" w:eastAsia="Times New Roman" w:hAnsi="Arial" w:cs="Arial"/>
                <w:color w:val="000080"/>
                <w:sz w:val="20"/>
                <w:szCs w:val="20"/>
                <w:lang w:eastAsia="es-ES"/>
              </w:rPr>
              <w:t xml:space="preserve">lar y aplicar las disposiciones </w:t>
            </w:r>
            <w:r w:rsidRPr="00221B0B">
              <w:rPr>
                <w:rFonts w:ascii="Arial" w:eastAsia="Times New Roman" w:hAnsi="Arial" w:cs="Arial"/>
                <w:color w:val="000080"/>
                <w:sz w:val="20"/>
                <w:szCs w:val="20"/>
                <w:lang w:eastAsia="es-ES"/>
              </w:rPr>
              <w:t>previstas en la Ley Orgánica del Sistema Nacional de Registro de Datos Públicos, que crea y establece las normas de funcionamiento y operación del Sistema Nacional de Registro de Datos Públicos, y es de cumplimiento obligatorio para las instituciones públicas y privadas que actualmente o en el futuro administren registros o bases de datos públicos sobre las personas naturales o jurídicas, sus bienes o patrimonio y los usuarios de los registros o bases de datos públicos del país y los que consten en los consulados del Ecuador en el extranjero.</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Además, tiene por objeto emitir las disposiciones para regular y controlar el correcto funcionamiento de los Registros Mercantiles y Registro de Datos Crediticios; y, reglamentar, auditar y vigilar, de manera concurrente con los Gobiernos Autónomos Descentralizados Municipales, la actividad registral de los Registros de la Propiedad y de los Registros de la Propiedad con facultades y funciones mercantiles.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2.- El Sistema Nacional de Registro de Datos Públicos.- Está conformado por las instituciones públicas y privadas determinadas en la Ley Orgánica del Sistema Nacional de Registro de Datos Públicos, y las que en el futuro determine, mediante resolución, el Director Nacional de Registro de Datos Públicos, en ejercicio de sus competencias.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3.- Garantía de resguardo de la información.-</w:t>
            </w:r>
            <w:r>
              <w:rPr>
                <w:rFonts w:ascii="Arial" w:eastAsia="Times New Roman" w:hAnsi="Arial" w:cs="Arial"/>
                <w:color w:val="000080"/>
                <w:sz w:val="20"/>
                <w:szCs w:val="20"/>
                <w:lang w:eastAsia="es-ES"/>
              </w:rPr>
              <w:t xml:space="preserve"> </w:t>
            </w:r>
            <w:r w:rsidRPr="00221B0B">
              <w:rPr>
                <w:rFonts w:ascii="Arial" w:eastAsia="Times New Roman" w:hAnsi="Arial" w:cs="Arial"/>
                <w:color w:val="000080"/>
                <w:sz w:val="20"/>
                <w:szCs w:val="20"/>
                <w:lang w:eastAsia="es-ES"/>
              </w:rPr>
              <w:t>El Sistema Nacional de Registro de Datos Públicos velará porque los datos públicos contenidos en los entes registrales estén debidamente protegidos, a cuyo efecto, el Director Nacional de Registro de Datos Públicos, en cualquier momento, podrá adoptar las medidas necesarias para el correcto funcionamiento del Sistema, así como para resguardar los archivos, registros, bases de datos, equipos e instalaciones.</w:t>
            </w:r>
          </w:p>
          <w:p w:rsidR="00221B0B" w:rsidRPr="00221B0B" w:rsidRDefault="00221B0B" w:rsidP="00221B0B">
            <w:pPr>
              <w:spacing w:after="0"/>
              <w:ind w:left="596"/>
              <w:jc w:val="both"/>
              <w:rPr>
                <w:rFonts w:ascii="Arial" w:eastAsia="Times New Roman" w:hAnsi="Arial" w:cs="Arial"/>
                <w:color w:val="000080"/>
                <w:sz w:val="20"/>
                <w:szCs w:val="20"/>
                <w:lang w:eastAsia="es-ES"/>
              </w:rPr>
            </w:pPr>
          </w:p>
          <w:p w:rsid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4.- De la incorporación de los entes registrales al Sistema.- El Director Nacional de Registro de Datos Públicos, previa resolución motivada, podrá disponer que se incorporen al Sistema, aquellos registros públicos no previstos expresamente en la Ley.</w:t>
            </w:r>
          </w:p>
          <w:p w:rsidR="00221B0B" w:rsidRPr="00221B0B" w:rsidRDefault="00221B0B" w:rsidP="00221B0B">
            <w:pPr>
              <w:spacing w:after="0"/>
              <w:ind w:left="596"/>
              <w:jc w:val="both"/>
              <w:rPr>
                <w:rFonts w:ascii="Arial" w:eastAsia="Times New Roman" w:hAnsi="Arial" w:cs="Arial"/>
                <w:color w:val="000080"/>
                <w:sz w:val="20"/>
                <w:szCs w:val="20"/>
                <w:lang w:eastAsia="es-ES"/>
              </w:rPr>
            </w:pPr>
          </w:p>
          <w:p w:rsid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La resolución de incorporación podrá expedirse una vez que se verifique lo siguiente:</w:t>
            </w:r>
          </w:p>
          <w:p w:rsidR="00221B0B" w:rsidRP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1.</w:t>
            </w:r>
            <w:r w:rsidRPr="00221B0B">
              <w:rPr>
                <w:rFonts w:ascii="Arial" w:eastAsia="Times New Roman" w:hAnsi="Arial" w:cs="Arial"/>
                <w:color w:val="000080"/>
                <w:sz w:val="20"/>
                <w:szCs w:val="20"/>
                <w:lang w:eastAsia="es-ES"/>
              </w:rPr>
              <w:tab/>
              <w:t>Que se trate de base de datos que contengan un registro relativo a las personas naturales o jurídicas, sus bienes o patrimonio, o la celebración de actos y contratos sobre los mismos, o al cumplimiento de sus obligaciones para con el Estado o sus instituciones; y,</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2.</w:t>
            </w:r>
            <w:r w:rsidRPr="00221B0B">
              <w:rPr>
                <w:rFonts w:ascii="Arial" w:eastAsia="Times New Roman" w:hAnsi="Arial" w:cs="Arial"/>
                <w:color w:val="000080"/>
                <w:sz w:val="20"/>
                <w:szCs w:val="20"/>
                <w:lang w:eastAsia="es-ES"/>
              </w:rPr>
              <w:tab/>
              <w:t>Que se trate de registros administrados por instituciones del sector público o privado que brinden servicios a la ciudadanía.</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En su resolución, el Director indicará si los datos que constan en los registros que se incorporan al Sistema son accesibles o confidenciales y les dará la protección que corresponda según dicha clasificación. Este estatus podrá ser modificado, previa resolución motivada, en cualquier tiempo, de acuerdo a las circunstancias del momento, pero siempre dentro del marco jurídico vigente.</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5.- Responsables de las bases de datos.- El responsable de la información correspondiente a los entes registrales es la máxima autoridad de cada una de las instituciones. Los entes del Sistema deberán comunicar a la Dirección Nacional de Registro de Datos Públicos el nombre del funcionario que gestione la base de datos. En ningún caso el ente registral podrá estar sin un delegado institucional, que será el responsable de la administración de las bases de datos públicos y su correcto funcionamiento.</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Para tal efecto, los entes del sistema deberán remitir dicha información en los términos que emita la Dirección Nacional de Registro de Datos Públicos mediante resolución; y, su incumplimiento acarreará las sanciones determinadas en la Ley y el presente Reglamento.</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6.- Obligaciones de los entes registrales.- Los entes del sistema, además de las atribuciones y funciones previstas en sus propias leyes, tienen las siguientes: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1.</w:t>
            </w:r>
            <w:r w:rsidRPr="00221B0B">
              <w:rPr>
                <w:rFonts w:ascii="Arial" w:eastAsia="Times New Roman" w:hAnsi="Arial" w:cs="Arial"/>
                <w:color w:val="000080"/>
                <w:sz w:val="20"/>
                <w:szCs w:val="20"/>
                <w:lang w:eastAsia="es-ES"/>
              </w:rPr>
              <w:tab/>
              <w:t>Acatar y observar las resoluciones y disposiciones que expida la Dirección Nacional de Registro de Datos Públicos para la interconexión e interoperabilidad de las bases de datos, sistemas, aplicaciones o componentes tecnológicos, para el correcto funcionamiento de la plataforma del Sistema;</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2.</w:t>
            </w:r>
            <w:r w:rsidRPr="00221B0B">
              <w:rPr>
                <w:rFonts w:ascii="Arial" w:eastAsia="Times New Roman" w:hAnsi="Arial" w:cs="Arial"/>
                <w:color w:val="000080"/>
                <w:sz w:val="20"/>
                <w:szCs w:val="20"/>
                <w:lang w:eastAsia="es-ES"/>
              </w:rPr>
              <w:tab/>
              <w:t>Almacenar, conservar, custodiar, usar, velar por la seguridad e integridad de la información que se mantiene en sus registros; y,</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3.</w:t>
            </w:r>
            <w:r w:rsidRPr="00221B0B">
              <w:rPr>
                <w:rFonts w:ascii="Arial" w:eastAsia="Times New Roman" w:hAnsi="Arial" w:cs="Arial"/>
                <w:color w:val="000080"/>
                <w:sz w:val="20"/>
                <w:szCs w:val="20"/>
                <w:lang w:eastAsia="es-ES"/>
              </w:rPr>
              <w:tab/>
              <w:t>Proporcionar información veraz y actualizada mediante la interoperabilidad de los datos o registros que se generen en su actividad, debiendo cumplir las resoluciones que para el efecto dicte la Dirección Nacional.</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7.- Dirección Nacional de Registro de Datos Públicos.- Es la entidad que preside el Sistema Nacional de Registro de Datos Públicos, responsable de la gestión, administración y cumplimiento de sus objetivos. Para el cumplimiento de sus fines, goza de autonomía administrativa, técnica, operativa y financiera.</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 xml:space="preserve">Para el ejercicio de la administración desconcentrada, la Dirección Nacional de Registro de Datos </w:t>
            </w:r>
            <w:r>
              <w:rPr>
                <w:rFonts w:ascii="Arial" w:eastAsia="Times New Roman" w:hAnsi="Arial" w:cs="Arial"/>
                <w:color w:val="000080"/>
                <w:sz w:val="20"/>
                <w:szCs w:val="20"/>
                <w:lang w:eastAsia="es-ES"/>
              </w:rPr>
              <w:t>Públicos podrá establecer las o</w:t>
            </w:r>
            <w:r w:rsidRPr="00221B0B">
              <w:rPr>
                <w:rFonts w:ascii="Arial" w:eastAsia="Times New Roman" w:hAnsi="Arial" w:cs="Arial"/>
                <w:color w:val="000080"/>
                <w:sz w:val="20"/>
                <w:szCs w:val="20"/>
                <w:lang w:eastAsia="es-ES"/>
              </w:rPr>
              <w:t>ficinas que fueren necesarias a nivel nacional, a cargo de directores con atribuciones expresamente delegadas por el Director Nacional de Registro de Datos Públicos.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 xml:space="preserve"> </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8.- Órganos técnicos y administrativos.- El Director Nacional de Registro de Datos Públicos aprobará el Estatuto Orgánico Funcional, que contendrá la estructura orgánica de la Dirección Nacional de Registro de Datos Públicos, la misma que estará integrada por las unidades administrativas que fueren necesarias para el cumplimiento de sus fines.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En la estructura orgánica de la entidad se incluirán los mecanismos de desconcentración de funciones necesarios para el adecuado cumplimento de sus competencias a nivel nacional.</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9.- Regulación y control.- Sin perjuicio de las competencias que ejercen los entes de control, definidos en la Constitución de la República, la Dirección Nacional de Registro de Datos Públicos es el órgano de regulación, control, auditoría y vigilancia de todos los integrantes del Sistema Nacional de Registro de Datos Públicos en torno a la interoperabilidad de datos.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La regulación, control, auditoría y vigilancia comprenden todas las acciones necesarias para garantizar la disponibilidad del servicio. Las decisiones administrativas internas de cada ente registral corresponden exclusivamente a sus autoridades, pero la Dirección Nacional de Registro de Datos Públicos arbitrará las medidas que sean del caso cuando perjudiquen la disponibilidad de los servicios.</w:t>
            </w:r>
          </w:p>
          <w:p w:rsidR="00221B0B" w:rsidRDefault="00221B0B" w:rsidP="00221B0B">
            <w:pPr>
              <w:spacing w:after="0"/>
              <w:ind w:left="596"/>
              <w:jc w:val="both"/>
              <w:rPr>
                <w:rFonts w:ascii="Arial" w:eastAsia="Times New Roman" w:hAnsi="Arial" w:cs="Arial"/>
                <w:color w:val="000080"/>
                <w:sz w:val="20"/>
                <w:szCs w:val="20"/>
                <w:lang w:eastAsia="es-ES"/>
              </w:rPr>
            </w:pP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Art. 10.- Funciones del Director Nacional de Registro de Datos Públicos.- Son funciones del Director Nacional de Registro de Datos Públicos, a más de las señaladas en la Ley y este Reglamento, las siguientes: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1.</w:t>
            </w:r>
            <w:r w:rsidRPr="00221B0B">
              <w:rPr>
                <w:rFonts w:ascii="Arial" w:eastAsia="Times New Roman" w:hAnsi="Arial" w:cs="Arial"/>
                <w:color w:val="000080"/>
                <w:sz w:val="20"/>
                <w:szCs w:val="20"/>
                <w:lang w:eastAsia="es-ES"/>
              </w:rPr>
              <w:tab/>
              <w:t>Conocer y resolver las peticiones, reclamos y recursos que se propongan, en el ámbito de su competencia y de conformidad con la Ley;</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2.</w:t>
            </w:r>
            <w:r w:rsidRPr="00221B0B">
              <w:rPr>
                <w:rFonts w:ascii="Arial" w:eastAsia="Times New Roman" w:hAnsi="Arial" w:cs="Arial"/>
                <w:color w:val="000080"/>
                <w:sz w:val="20"/>
                <w:szCs w:val="20"/>
                <w:lang w:eastAsia="es-ES"/>
              </w:rPr>
              <w:tab/>
              <w:t>Preparar estudios y propuestas sobre reformas legales y reglamentarias que requiera el Sistema para su correcto funcionamiento, y ponerlos en consideración de los órganos encargados de aprobarlas;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3.</w:t>
            </w:r>
            <w:r w:rsidRPr="00221B0B">
              <w:rPr>
                <w:rFonts w:ascii="Arial" w:eastAsia="Times New Roman" w:hAnsi="Arial" w:cs="Arial"/>
                <w:color w:val="000080"/>
                <w:sz w:val="20"/>
                <w:szCs w:val="20"/>
                <w:lang w:eastAsia="es-ES"/>
              </w:rPr>
              <w:tab/>
              <w:t>Aprobar y expedir normas internas, reglamentos y manuales que sean necesarios para el buen funcionamiento de la Dirección, así como las normas de aplicación general y particular para el funcionamiento del Sistema Nacional de Registros de Datos Públicos;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4.</w:t>
            </w:r>
            <w:r w:rsidRPr="00221B0B">
              <w:rPr>
                <w:rFonts w:ascii="Arial" w:eastAsia="Times New Roman" w:hAnsi="Arial" w:cs="Arial"/>
                <w:color w:val="000080"/>
                <w:sz w:val="20"/>
                <w:szCs w:val="20"/>
                <w:lang w:eastAsia="es-ES"/>
              </w:rPr>
              <w:tab/>
              <w:t>Emitir las resoluciones técnicas, operativas y administrativas necesarias para el adecuado funcionamiento del Sistema;</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5.</w:t>
            </w:r>
            <w:r w:rsidRPr="00221B0B">
              <w:rPr>
                <w:rFonts w:ascii="Arial" w:eastAsia="Times New Roman" w:hAnsi="Arial" w:cs="Arial"/>
                <w:color w:val="000080"/>
                <w:sz w:val="20"/>
                <w:szCs w:val="20"/>
                <w:lang w:eastAsia="es-ES"/>
              </w:rPr>
              <w:tab/>
              <w:t>Aprobar la proforma del presupuesto de los Registros Mercantiles y del Registro de Datos Crediticios;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6.</w:t>
            </w:r>
            <w:r w:rsidRPr="00221B0B">
              <w:rPr>
                <w:rFonts w:ascii="Arial" w:eastAsia="Times New Roman" w:hAnsi="Arial" w:cs="Arial"/>
                <w:color w:val="000080"/>
                <w:sz w:val="20"/>
                <w:szCs w:val="20"/>
                <w:lang w:eastAsia="es-ES"/>
              </w:rPr>
              <w:tab/>
              <w:t>Determinar los servicios de referencias crediticias, análisis de historial crediticio, servicios auxiliares y complementarios relacionados con el análisis , recopilación de información crediticia y de obligaciones de los titulares;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7.</w:t>
            </w:r>
            <w:r w:rsidRPr="00221B0B">
              <w:rPr>
                <w:rFonts w:ascii="Arial" w:eastAsia="Times New Roman" w:hAnsi="Arial" w:cs="Arial"/>
                <w:color w:val="000080"/>
                <w:sz w:val="20"/>
                <w:szCs w:val="20"/>
                <w:lang w:eastAsia="es-ES"/>
              </w:rPr>
              <w:tab/>
              <w:t>Fijar los aranceles que se cobrarán por los servicios que brinde el Registro de Datos Crediticios y los Registros Mercantiles;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8.</w:t>
            </w:r>
            <w:r w:rsidRPr="00221B0B">
              <w:rPr>
                <w:rFonts w:ascii="Arial" w:eastAsia="Times New Roman" w:hAnsi="Arial" w:cs="Arial"/>
                <w:color w:val="000080"/>
                <w:sz w:val="20"/>
                <w:szCs w:val="20"/>
                <w:lang w:eastAsia="es-ES"/>
              </w:rPr>
              <w:tab/>
              <w:t>Ordenar la publicación de la lista de registros públicos de datos para conocimiento de los usuarios;</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9.</w:t>
            </w:r>
            <w:r w:rsidRPr="00221B0B">
              <w:rPr>
                <w:rFonts w:ascii="Arial" w:eastAsia="Times New Roman" w:hAnsi="Arial" w:cs="Arial"/>
                <w:color w:val="000080"/>
                <w:sz w:val="20"/>
                <w:szCs w:val="20"/>
                <w:lang w:eastAsia="es-ES"/>
              </w:rPr>
              <w:tab/>
              <w:t>Impulsar, promover, proteger y difundir el ejercicio de los derechos ciudadanos, especialmente en lo referente al acceso a la información y a la protección de datos públicos de carácter personal;</w:t>
            </w:r>
          </w:p>
          <w:p w:rsidR="00221B0B" w:rsidRPr="00221B0B"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10.</w:t>
            </w:r>
            <w:r w:rsidRPr="00221B0B">
              <w:rPr>
                <w:rFonts w:ascii="Arial" w:eastAsia="Times New Roman" w:hAnsi="Arial" w:cs="Arial"/>
                <w:color w:val="000080"/>
                <w:sz w:val="20"/>
                <w:szCs w:val="20"/>
                <w:lang w:eastAsia="es-ES"/>
              </w:rPr>
              <w:tab/>
              <w:t>Sancionar a los infractores de la normativa registral según su competencia; y,</w:t>
            </w:r>
          </w:p>
          <w:p w:rsidR="00221B0B" w:rsidRPr="00775FED" w:rsidRDefault="00221B0B" w:rsidP="00221B0B">
            <w:pPr>
              <w:spacing w:after="0"/>
              <w:ind w:left="596"/>
              <w:jc w:val="both"/>
              <w:rPr>
                <w:rFonts w:ascii="Arial" w:eastAsia="Times New Roman" w:hAnsi="Arial" w:cs="Arial"/>
                <w:color w:val="000080"/>
                <w:sz w:val="20"/>
                <w:szCs w:val="20"/>
                <w:lang w:eastAsia="es-ES"/>
              </w:rPr>
            </w:pPr>
            <w:r w:rsidRPr="00221B0B">
              <w:rPr>
                <w:rFonts w:ascii="Arial" w:eastAsia="Times New Roman" w:hAnsi="Arial" w:cs="Arial"/>
                <w:color w:val="000080"/>
                <w:sz w:val="20"/>
                <w:szCs w:val="20"/>
                <w:lang w:eastAsia="es-ES"/>
              </w:rPr>
              <w:t>11.</w:t>
            </w:r>
            <w:r w:rsidRPr="00221B0B">
              <w:rPr>
                <w:rFonts w:ascii="Arial" w:eastAsia="Times New Roman" w:hAnsi="Arial" w:cs="Arial"/>
                <w:color w:val="000080"/>
                <w:sz w:val="20"/>
                <w:szCs w:val="20"/>
                <w:lang w:eastAsia="es-ES"/>
              </w:rPr>
              <w:tab/>
              <w:t>Determinar mediante resolución las condiciones técnicas necesarias para la ejecución de la interoperabilidad.</w:t>
            </w:r>
          </w:p>
          <w:p w:rsidR="00D610DD" w:rsidRDefault="00D610DD" w:rsidP="00A73757">
            <w:pPr>
              <w:spacing w:after="0"/>
              <w:jc w:val="both"/>
              <w:rPr>
                <w:rFonts w:ascii="Arial" w:eastAsia="Times New Roman" w:hAnsi="Arial" w:cs="Arial"/>
                <w:color w:val="000080"/>
                <w:sz w:val="20"/>
                <w:szCs w:val="20"/>
                <w:lang w:eastAsia="es-ES"/>
              </w:rPr>
            </w:pPr>
          </w:p>
          <w:p w:rsidR="00221B0B" w:rsidRPr="00221B0B" w:rsidRDefault="00221B0B" w:rsidP="00A73757">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D610DD" w:rsidRPr="00775FED" w:rsidRDefault="00D610DD" w:rsidP="00A73757">
            <w:pPr>
              <w:spacing w:after="0"/>
              <w:ind w:left="738"/>
              <w:jc w:val="both"/>
              <w:rPr>
                <w:rFonts w:ascii="Times New Roman" w:eastAsia="Times New Roman" w:hAnsi="Times New Roman" w:cs="Times New Roman"/>
                <w:sz w:val="24"/>
                <w:szCs w:val="24"/>
                <w:lang w:eastAsia="es-ES"/>
              </w:rPr>
            </w:pPr>
          </w:p>
        </w:tc>
      </w:tr>
    </w:tbl>
    <w:p w:rsidR="00D610DD" w:rsidRDefault="00D610DD" w:rsidP="00D610DD">
      <w:pPr>
        <w:jc w:val="both"/>
      </w:pPr>
      <w:r w:rsidRPr="00775FED">
        <w:rPr>
          <w:noProof/>
          <w:lang w:val="es-ES" w:eastAsia="es-ES"/>
        </w:rPr>
        <mc:AlternateContent>
          <mc:Choice Requires="wps">
            <w:drawing>
              <wp:anchor distT="0" distB="0" distL="114300" distR="114300" simplePos="0" relativeHeight="251677696" behindDoc="0" locked="0" layoutInCell="1" allowOverlap="1" wp14:anchorId="764A057F" wp14:editId="10C1C569">
                <wp:simplePos x="0" y="0"/>
                <wp:positionH relativeFrom="margin">
                  <wp:posOffset>-635</wp:posOffset>
                </wp:positionH>
                <wp:positionV relativeFrom="paragraph">
                  <wp:posOffset>27305</wp:posOffset>
                </wp:positionV>
                <wp:extent cx="1390650" cy="228600"/>
                <wp:effectExtent l="0" t="0" r="1905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D610DD" w:rsidRPr="00567E83" w:rsidRDefault="00067504" w:rsidP="00D610DD">
                            <w:pPr>
                              <w:jc w:val="both"/>
                              <w:rPr>
                                <w:rFonts w:ascii="Arial" w:hAnsi="Arial" w:cs="Arial"/>
                                <w:b/>
                                <w:color w:val="FFFFFF"/>
                                <w:sz w:val="20"/>
                                <w:szCs w:val="20"/>
                              </w:rPr>
                            </w:pPr>
                            <w:r>
                              <w:rPr>
                                <w:rFonts w:ascii="Arial" w:hAnsi="Arial" w:cs="Arial"/>
                                <w:b/>
                                <w:color w:val="FFFFFF"/>
                                <w:sz w:val="20"/>
                                <w:szCs w:val="20"/>
                              </w:rPr>
                              <w:t>Lunes 28</w:t>
                            </w:r>
                            <w:r w:rsidR="00D610DD">
                              <w:rPr>
                                <w:rFonts w:ascii="Arial" w:hAnsi="Arial" w:cs="Arial"/>
                                <w:b/>
                                <w:color w:val="FFFFFF"/>
                                <w:sz w:val="20"/>
                                <w:szCs w:val="20"/>
                              </w:rPr>
                              <w:t xml:space="preserve">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4A057F" id="_x0000_t202" coordsize="21600,21600" o:spt="202" path="m,l,21600r21600,l21600,xe">
                <v:stroke joinstyle="miter"/>
                <v:path gradientshapeok="t" o:connecttype="rect"/>
              </v:shapetype>
              <v:shape id="Cuadro de texto 3" o:spid="_x0000_s1033" type="#_x0000_t202" style="position:absolute;left:0;text-align:left;margin-left:-.05pt;margin-top:2.15pt;width:109.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" fillcolor="navy" strokecolor="navy">
                <v:textbox>
                  <w:txbxContent>
                    <w:p w:rsidR="00D610DD" w:rsidRPr="00567E83" w:rsidRDefault="00067504" w:rsidP="00D610DD">
                      <w:pPr>
                        <w:jc w:val="both"/>
                        <w:rPr>
                          <w:rFonts w:ascii="Arial" w:hAnsi="Arial" w:cs="Arial"/>
                          <w:b/>
                          <w:color w:val="FFFFFF"/>
                          <w:sz w:val="20"/>
                          <w:szCs w:val="20"/>
                        </w:rPr>
                      </w:pPr>
                      <w:r>
                        <w:rPr>
                          <w:rFonts w:ascii="Arial" w:hAnsi="Arial" w:cs="Arial"/>
                          <w:b/>
                          <w:color w:val="FFFFFF"/>
                          <w:sz w:val="20"/>
                          <w:szCs w:val="20"/>
                        </w:rPr>
                        <w:t>Lunes 28</w:t>
                      </w:r>
                      <w:r w:rsidR="00D610DD">
                        <w:rPr>
                          <w:rFonts w:ascii="Arial" w:hAnsi="Arial" w:cs="Arial"/>
                          <w:b/>
                          <w:color w:val="FFFFFF"/>
                          <w:sz w:val="20"/>
                          <w:szCs w:val="20"/>
                        </w:rPr>
                        <w:t xml:space="preserve"> de 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610DD" w:rsidRPr="00775FED" w:rsidTr="00A73757">
        <w:trPr>
          <w:trHeight w:val="1380"/>
        </w:trPr>
        <w:tc>
          <w:tcPr>
            <w:tcW w:w="9257" w:type="dxa"/>
            <w:shd w:val="clear" w:color="auto" w:fill="E6F1DF"/>
          </w:tcPr>
          <w:p w:rsidR="00D610DD" w:rsidRPr="00775FED" w:rsidRDefault="00D610DD" w:rsidP="00A73757">
            <w:pPr>
              <w:spacing w:after="0"/>
              <w:jc w:val="left"/>
              <w:rPr>
                <w:rFonts w:ascii="Times New Roman" w:eastAsia="Times New Roman" w:hAnsi="Times New Roman" w:cs="Times New Roman"/>
                <w:sz w:val="24"/>
                <w:szCs w:val="24"/>
                <w:lang w:eastAsia="es-ES"/>
              </w:rPr>
            </w:pPr>
          </w:p>
          <w:p w:rsidR="00D610DD" w:rsidRDefault="00067504" w:rsidP="00067504">
            <w:pPr>
              <w:spacing w:after="0"/>
              <w:rPr>
                <w:rFonts w:ascii="Arial" w:eastAsia="Times New Roman" w:hAnsi="Arial" w:cs="Arial"/>
                <w:b/>
                <w:color w:val="000080"/>
                <w:sz w:val="20"/>
                <w:szCs w:val="20"/>
                <w:lang w:val="es-ES_tradnl" w:eastAsia="es-ES"/>
              </w:rPr>
            </w:pPr>
            <w:r w:rsidRPr="00067504">
              <w:rPr>
                <w:rFonts w:ascii="Arial" w:eastAsia="Times New Roman" w:hAnsi="Arial" w:cs="Arial"/>
                <w:b/>
                <w:color w:val="000080"/>
                <w:sz w:val="20"/>
                <w:szCs w:val="20"/>
                <w:lang w:val="es-ES_tradnl" w:eastAsia="es-ES"/>
              </w:rPr>
              <w:t>LEY ORGÁNICA PARA</w:t>
            </w:r>
            <w:r>
              <w:rPr>
                <w:rFonts w:ascii="Arial" w:eastAsia="Times New Roman" w:hAnsi="Arial" w:cs="Arial"/>
                <w:b/>
                <w:color w:val="000080"/>
                <w:sz w:val="20"/>
                <w:szCs w:val="20"/>
                <w:lang w:val="es-ES_tradnl" w:eastAsia="es-ES"/>
              </w:rPr>
              <w:t xml:space="preserve"> LA PROMOCIÓN DEL TRABAJO JUVENIL, REGULACIÓN EXCEPCIONAL DE LA JORNADA DE TRABAJO, CESANTÍA Y SEGURO </w:t>
            </w:r>
            <w:r w:rsidRPr="00067504">
              <w:rPr>
                <w:rFonts w:ascii="Arial" w:eastAsia="Times New Roman" w:hAnsi="Arial" w:cs="Arial"/>
                <w:b/>
                <w:color w:val="000080"/>
                <w:sz w:val="20"/>
                <w:szCs w:val="20"/>
                <w:lang w:val="es-ES_tradnl" w:eastAsia="es-ES"/>
              </w:rPr>
              <w:t>DE DESEMPLEO</w:t>
            </w:r>
          </w:p>
          <w:p w:rsidR="00067504" w:rsidRPr="00775FED" w:rsidRDefault="00067504" w:rsidP="00067504">
            <w:pPr>
              <w:spacing w:after="0"/>
              <w:rPr>
                <w:rFonts w:ascii="Arial" w:eastAsia="Times New Roman" w:hAnsi="Arial" w:cs="Arial"/>
                <w:b/>
                <w:color w:val="000080"/>
                <w:sz w:val="20"/>
                <w:szCs w:val="20"/>
                <w:lang w:val="es-ES_tradnl" w:eastAsia="es-ES"/>
              </w:rPr>
            </w:pPr>
          </w:p>
          <w:p w:rsidR="00D610DD" w:rsidRPr="00775FE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sidR="00067504">
              <w:rPr>
                <w:rFonts w:ascii="Arial" w:eastAsia="Times New Roman" w:hAnsi="Arial" w:cs="Arial"/>
                <w:color w:val="000080"/>
                <w:sz w:val="20"/>
                <w:szCs w:val="20"/>
                <w:lang w:eastAsia="es-ES"/>
              </w:rPr>
              <w:t>Ley s/n</w:t>
            </w:r>
            <w:r w:rsidRPr="00775FED">
              <w:rPr>
                <w:rFonts w:ascii="Arial" w:eastAsia="Times New Roman" w:hAnsi="Arial" w:cs="Arial"/>
                <w:color w:val="000080"/>
                <w:sz w:val="20"/>
                <w:szCs w:val="20"/>
                <w:lang w:eastAsia="es-ES"/>
              </w:rPr>
              <w:t xml:space="preserve">, publicada en el </w:t>
            </w:r>
            <w:r w:rsidR="00067504">
              <w:rPr>
                <w:rFonts w:ascii="Arial" w:eastAsia="Times New Roman" w:hAnsi="Arial" w:cs="Arial"/>
                <w:color w:val="000080"/>
                <w:sz w:val="20"/>
                <w:szCs w:val="20"/>
                <w:lang w:eastAsia="es-ES"/>
              </w:rPr>
              <w:t xml:space="preserve">Suplemento del </w:t>
            </w:r>
            <w:r w:rsidRPr="00775FED">
              <w:rPr>
                <w:rFonts w:ascii="Arial" w:eastAsia="Times New Roman" w:hAnsi="Arial" w:cs="Arial"/>
                <w:color w:val="000080"/>
                <w:sz w:val="20"/>
                <w:szCs w:val="20"/>
                <w:lang w:eastAsia="es-ES"/>
              </w:rPr>
              <w:t xml:space="preserve">Registro Oficial </w:t>
            </w:r>
            <w:r w:rsidR="00067504">
              <w:rPr>
                <w:rFonts w:ascii="Arial" w:eastAsia="Times New Roman" w:hAnsi="Arial" w:cs="Arial"/>
                <w:color w:val="000080"/>
                <w:sz w:val="20"/>
                <w:szCs w:val="20"/>
                <w:lang w:eastAsia="es-ES"/>
              </w:rPr>
              <w:t>720 de 28</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D610DD" w:rsidRPr="00775FED" w:rsidRDefault="00D610DD" w:rsidP="00A73757">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w:t>
            </w:r>
            <w:r w:rsidR="00067504">
              <w:rPr>
                <w:rFonts w:ascii="Arial" w:eastAsia="Times New Roman" w:hAnsi="Arial" w:cs="Arial"/>
                <w:color w:val="000080"/>
                <w:sz w:val="20"/>
                <w:szCs w:val="20"/>
                <w:lang w:eastAsia="es-ES"/>
              </w:rPr>
              <w:t>Reformas:</w:t>
            </w:r>
            <w:r w:rsidRPr="00775FED">
              <w:rPr>
                <w:rFonts w:ascii="Arial" w:eastAsia="Times New Roman" w:hAnsi="Arial" w:cs="Arial"/>
                <w:color w:val="000080"/>
                <w:sz w:val="20"/>
                <w:szCs w:val="20"/>
                <w:lang w:eastAsia="es-ES"/>
              </w:rPr>
              <w:t xml:space="preserve"> </w:t>
            </w:r>
          </w:p>
          <w:p w:rsidR="00D610DD" w:rsidRPr="00775FED" w:rsidRDefault="00D610DD" w:rsidP="00A73757">
            <w:pPr>
              <w:spacing w:after="0"/>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REFORMA A LA LEY DE PASANTÍAS EN EL SECTOR EMPRESARIAL</w:t>
            </w:r>
          </w:p>
          <w:p w:rsidR="00067504" w:rsidRPr="00067504" w:rsidRDefault="00067504"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1.- Sustitúyase el texto del artículo 3, por el siguiente texto: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3.- ÁMBITO.- Podrán acogerse a las disposiciones de la presente Ley, las empresas del sector privado, instituciones y fundaciones; así como todos los estudiantes de las instituciones del Sistema de Educación Superior que hayan optado y opten por una carrera o profesión que requiera una formación mínima de tres años.</w:t>
            </w:r>
          </w:p>
          <w:p w:rsidR="00067504" w:rsidRDefault="00067504"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Dichas pasantías para los estudiantes serán coordinadas por las Instituciones de Educación Superior de conformidad con los artículos 87 y 88 de la Ley Orgánica de Educación Superior.</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Se excluye del régimen de pasantías creado por esta Ley, a los organismos públicos y semipúblicos."</w:t>
            </w:r>
          </w:p>
          <w:p w:rsidR="00067504" w:rsidRDefault="00067504"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2.- Sustitúyase el texto del artículo 7, por el siguiente texto: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7.- Pensión de pasantías y seguridad social.</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La duración de las pasantías será normada por el organismo regulador del Sistema de Educación Superior y no podrá prolongarse sin generar relación de dependencia por más de seis meses. Durante el tiempo de la pasantía deberá acordarse la cancelación de un estipendio mensual n</w:t>
            </w:r>
            <w:r>
              <w:rPr>
                <w:rFonts w:ascii="Arial" w:eastAsia="Times New Roman" w:hAnsi="Arial" w:cs="Arial"/>
                <w:color w:val="000080"/>
                <w:sz w:val="20"/>
                <w:szCs w:val="20"/>
                <w:lang w:eastAsia="es-ES"/>
              </w:rPr>
              <w:t xml:space="preserve">o menor a un tercio del salario </w:t>
            </w:r>
            <w:r w:rsidRPr="00067504">
              <w:rPr>
                <w:rFonts w:ascii="Arial" w:eastAsia="Times New Roman" w:hAnsi="Arial" w:cs="Arial"/>
                <w:color w:val="000080"/>
                <w:sz w:val="20"/>
                <w:szCs w:val="20"/>
                <w:lang w:eastAsia="es-ES"/>
              </w:rPr>
              <w:t>básico unificado. En todos los casos se afiliará a la Seguridad Social al pasante y la empresa aportará en su totalidad lo correspondiente a la afiliación sobre el equivalente al salario básico unificado vigente.</w:t>
            </w:r>
          </w:p>
          <w:p w:rsidR="00067504" w:rsidRDefault="00067504"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Ministerio rector del Trabajo determinará los porcentajes mínimos de inclusión de pasantes en cada empresa en función del tipo de actividad y del tamaño de las mismas."</w:t>
            </w:r>
          </w:p>
          <w:p w:rsidR="00067504" w:rsidRDefault="00067504"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REFORMAS AL CÓDIGO DE TRABAJO</w:t>
            </w:r>
          </w:p>
          <w:p w:rsidR="00067504" w:rsidRDefault="00067504"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3.- A continuación del artículo 34, añádase el siguiente parágrafo y los artículos que lo contienen:</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"Parágrafo 3º</w:t>
            </w: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Del contrato de trabajo juvenil</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34.1.- Trabajo Juvenil. - El contrato de trabajo juvenil es el convenio por el cual se vincula laboralmente a una persona joven comprendida entre los dieciocho (18) y veintiséis (26) años de edad, con la finalidad de impulsar el empleo juvenil en relación de dependencia, en condiciones justas y dignas, a fin de garantizar el acceso al primer empleo y la promoción de sus habilidades y conocimientos.</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número o porcentaje mínimo de trabajadores entre 18 y 26 años en las empresas será regulado por el Ministerio del Trabajo en función del tipo de actividad y el tamaño de las empresas.</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34.2.-   Condiciones   del   trabajo   Juvenil.   -La contratación del empleo juvenil no implica la sustitución de trabajadores que mantienen una relación laboral estable y directa, por lo que la utilización de esta modalidad contractual siempre implicará aumento del número total de trabajadores estables del empleador.</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34.3.-Aporte a la Seguridad Social. - El pago del aporte del empleador bajo esta modalidad contractual será cubierto por el Estado Central hasta dos salarios básicos unificados del trabajador en general por un año, conforme establezca el IESS, siempre que el número de contratos juveniles no supere el 20% del total de la nómina estable de trabajadores de cada empresa. Si el salario es superior a dos salarios básicos unificados del trabajador en general, la diferencia de la aportación la pagará el empleador, y si el número de trabajadores es superior al 20% de la nómina de trabajadores estables, la totalidad de la aportación patronal de aquellos trabajadores que superen dicho porcentaje la pagará el empleador.</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CF4D28">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Solo el valor pagado al trabajador por concepto de remuneración se considerará gasto deducible para efectos del Impuesto a la Renta del empleador, cuando el aporte patronal lo cubra en su totalidad el Estado Central; más cuando el empleador pagare al trabajador por concepto de remuneración un valor mayor a los dos salarios básicos u</w:t>
            </w:r>
            <w:r w:rsidR="00CF4D28">
              <w:rPr>
                <w:rFonts w:ascii="Arial" w:eastAsia="Times New Roman" w:hAnsi="Arial" w:cs="Arial"/>
                <w:color w:val="000080"/>
                <w:sz w:val="20"/>
                <w:szCs w:val="20"/>
                <w:lang w:eastAsia="es-ES"/>
              </w:rPr>
              <w:t xml:space="preserve">nificados, se considerará gasto </w:t>
            </w:r>
            <w:r w:rsidRPr="00067504">
              <w:rPr>
                <w:rFonts w:ascii="Arial" w:eastAsia="Times New Roman" w:hAnsi="Arial" w:cs="Arial"/>
                <w:color w:val="000080"/>
                <w:sz w:val="20"/>
                <w:szCs w:val="20"/>
                <w:lang w:eastAsia="es-ES"/>
              </w:rPr>
              <w:t>deducible a esta remuneración y a la diferencia de la aportación mencionada en el inciso anterior, únicamente cuando esta última la haya cubierto el empleador.</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34.4.- Verificación y Control.- Los contratos de trabajo de empleo juvenil deberán celebrarse por escrito y en cualquiera de la clase de contratos señalados en el artículo 19 de este Código; sin embargo, la obligación del Estado Central para el pago del aporte del empleador será cubierta siempre y cuando el trabajador tenga estabilidad al menos doce meses.</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empleadores, una vez suscritos cada uno de estos contratos, deberán cumplir con lo dispuesto en el numeral 7 del artículo 42 del Código del Trabajo, la autoridad laboral competente velará por el cumplimiento de esta obligación."</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4.- A continuación del artículo 47, añádanse los siguientes artículos:</w:t>
            </w: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47.1.- En casos excepcionales, previo acuerdo entre empleador y trabajador o trabajadores, y por un período no mayor a seis meses renovables por seis meses más por una sola ocasión, la jornada de trabajo referida en el artículo 47 podrá ser disminuida, previa autorización del Ministerio rector del Trabajo, hasta un límite no menor a treinta horas semanales.</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Respecto de los ejercicios económicos en que acordó la modificación de la jornada de trabajo, el empleador sólo podrá repartir dividendos a sus accionistas si previamente cancela a los trabajadores las horas que se redujeron mientras duró la medida.</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De producirse despidos las indemnizaciones y bonificaciones, se calcularán sobre la última remuneración recibida por el trabajador antes del ajuste de la jornada; de igual manera, mientras dure la reducción, las aportaciones a la seguridad social que le corresponden al empleador serán pagadas sobre ocho horas diarias de trabajo.</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Ministerio rector del Trabajo podrá exigir que para autorizar la medida se demuestre que la misma resulte necesaria por causas de fuerza mayor o por reducción de ingresos o verificación de pérdidas. También deberá el Ministerio rector del Trabajo exigir del empleador un plan de austeridad, entre los cuales podrá incluir que los ingresos de los mandatarios administradores de la empresa se reduzcan para mantener la medida.</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 47.2.-Jornada prolongada de trabajo.-Se podrán pactar por escrito de manera excepcional, en razón de la naturaleza del trabajo y de acuerdo a la normativa que dicte el Ministerio rector del Trabajo, que se labore en jornadas que excedan las ocho horas diarias, siempre que no supere el máximo de 40 horas semanales ni de diez al día, en horarios que se podrán distribuir de manera irregular en los cinco días laborables de la semana. Las horas que excedan el límite de las cuarenta horas semanales o diez al día, se las pagará de acuerdo a lo establecido en el artículo 55 de este Código."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5.- A continuación del artículo 152, añádase el siguiente artículo innumerado:</w:t>
            </w: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 Licencia o permiso sin remuneración para el cuidado de los hijos.- El trabajador o trabajadora, concluida la licencia o permiso por maternidad o paternidad, tendrán derecho a una licencia opcional y voluntaria sin remuneración, hasta por nueve (9) meses adicionales, para atender al cuidado de los hijos, dentro de los primeros doce meses de vida del niño o niña.</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Esta licencia aplicará también para el caso de padres o madres adoptivos.</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período en que los trabajadores hagan uso de la licencia o permiso, conforme a lo establecido en el presente artículo, será computable a efectos de antigüedad.</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Terminado el periodo de licencia o permiso de paternidad o maternidad respectivamente, el padre o la madre podrán solicitar dentro de los 3 días posteriores a la terminación de la licencia o permiso de paternidad o maternidad los fondos de cesantía que tuvieren acumulados, los mismos que serán entregados el día sesenta y uno (61) contados a partir de la presentación de la solicitud; y para tal efecto estos valores no se considerarán para otras prestaciones de la seguridad social.</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Durante el periodo de licencia o permiso sin remuneración se garantizarán las prestaciones de salud por parte de la seguridad social, las cuales deberán ser reembolsadas por parte del Ministerio de Salud Pública.</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contratos eventuales que se celebraren con un nuevo trabajador, para reemplazar en el puesto de trabajo al trabajador en uso de la licencia o permiso previstos en este artículo, terminarán a la fecha en que dicha licencia o permiso expire y estarán exentos del pago del 35% previsto en el segundo inciso del artículo 17 del Código del Trabajo, en estos casos su plazo podrá extenderse hasta que dure la licencia.</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Si luego del uso de la licencia sin remuneración a la que se acoja el padre o la madre fuesen despedidos por este hecho, se considerará despido ineficaz.</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Reformas a la Ley de Seguridad Social</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6.- En el Título IX, a continuación del artículo 275 añádase el siguiente Capítulo y los artículos innumerados:</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DE LA CESANTÍA Y EL SEGURO DE DESEMPLEO</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CF4D28">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 Del Seguro de Desempleo.- El Seguro de Desempleo es la prestación económica que protege a los afiliados del Ins</w:t>
            </w:r>
            <w:r w:rsidR="00CF4D28">
              <w:rPr>
                <w:rFonts w:ascii="Arial" w:eastAsia="Times New Roman" w:hAnsi="Arial" w:cs="Arial"/>
                <w:color w:val="000080"/>
                <w:sz w:val="20"/>
                <w:szCs w:val="20"/>
                <w:lang w:eastAsia="es-ES"/>
              </w:rPr>
              <w:t xml:space="preserve">tituto Ecuatoriano de Seguridad </w:t>
            </w:r>
            <w:r w:rsidRPr="00067504">
              <w:rPr>
                <w:rFonts w:ascii="Arial" w:eastAsia="Times New Roman" w:hAnsi="Arial" w:cs="Arial"/>
                <w:color w:val="000080"/>
                <w:sz w:val="20"/>
                <w:szCs w:val="20"/>
                <w:lang w:eastAsia="es-ES"/>
              </w:rPr>
              <w:t>Social, bajo relación de dependencia por la pérdida de ingresos generada por un cese temporal de actividades productivas por causas ajenas a su voluntad y se regirá por los principios de obligatoriedad, suficiencia, integración, solidaridad y subsidiariedad.</w:t>
            </w:r>
          </w:p>
          <w:p w:rsidR="00CF4D28" w:rsidRPr="00067504" w:rsidRDefault="00CF4D28" w:rsidP="00CF4D28">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 los requisitos. - La persona afiliada para acceder a la prestación de Seguro de Desempleo deberá cumplir los siguientes requisitos en cada evento de desempleo:</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w:t>
            </w:r>
            <w:r w:rsidRPr="00067504">
              <w:rPr>
                <w:rFonts w:ascii="Arial" w:eastAsia="Times New Roman" w:hAnsi="Arial" w:cs="Arial"/>
                <w:color w:val="000080"/>
                <w:sz w:val="20"/>
                <w:szCs w:val="20"/>
                <w:lang w:eastAsia="es-ES"/>
              </w:rPr>
              <w:tab/>
              <w:t>Acreditar 24 aportaciones acumuladas y no simultáneas en relación de dependencia, de las cuales al menos 6 deberán ser continuas e inmediatamente anteriores a la contingencia;</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b)</w:t>
            </w:r>
            <w:r w:rsidRPr="00067504">
              <w:rPr>
                <w:rFonts w:ascii="Arial" w:eastAsia="Times New Roman" w:hAnsi="Arial" w:cs="Arial"/>
                <w:color w:val="000080"/>
                <w:sz w:val="20"/>
                <w:szCs w:val="20"/>
                <w:lang w:eastAsia="es-ES"/>
              </w:rPr>
              <w:tab/>
              <w:t>Encontrarse en situación de desempleo por un período no menor a 60 días;</w:t>
            </w:r>
          </w:p>
          <w:p w:rsidR="00067504" w:rsidRPr="00067504" w:rsidRDefault="00067504" w:rsidP="00CF4D28">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c)</w:t>
            </w:r>
            <w:r w:rsidRPr="00067504">
              <w:rPr>
                <w:rFonts w:ascii="Arial" w:eastAsia="Times New Roman" w:hAnsi="Arial" w:cs="Arial"/>
                <w:color w:val="000080"/>
                <w:sz w:val="20"/>
                <w:szCs w:val="20"/>
                <w:lang w:eastAsia="es-ES"/>
              </w:rPr>
              <w:tab/>
              <w:t xml:space="preserve">Realizar la solicitud para </w:t>
            </w:r>
            <w:r w:rsidR="00CF4D28">
              <w:rPr>
                <w:rFonts w:ascii="Arial" w:eastAsia="Times New Roman" w:hAnsi="Arial" w:cs="Arial"/>
                <w:color w:val="000080"/>
                <w:sz w:val="20"/>
                <w:szCs w:val="20"/>
                <w:lang w:eastAsia="es-ES"/>
              </w:rPr>
              <w:t xml:space="preserve">el pago de la prestación </w:t>
            </w:r>
            <w:r w:rsidRPr="00067504">
              <w:rPr>
                <w:rFonts w:ascii="Arial" w:eastAsia="Times New Roman" w:hAnsi="Arial" w:cs="Arial"/>
                <w:color w:val="000080"/>
                <w:sz w:val="20"/>
                <w:szCs w:val="20"/>
                <w:lang w:eastAsia="es-ES"/>
              </w:rPr>
              <w:t>a partir del día 6</w:t>
            </w:r>
            <w:r w:rsidR="00CF4D28">
              <w:rPr>
                <w:rFonts w:ascii="Arial" w:eastAsia="Times New Roman" w:hAnsi="Arial" w:cs="Arial"/>
                <w:color w:val="000080"/>
                <w:sz w:val="20"/>
                <w:szCs w:val="20"/>
                <w:lang w:eastAsia="es-ES"/>
              </w:rPr>
              <w:t xml:space="preserve">1 de encontrarse desempleado, y </w:t>
            </w:r>
            <w:r w:rsidRPr="00067504">
              <w:rPr>
                <w:rFonts w:ascii="Arial" w:eastAsia="Times New Roman" w:hAnsi="Arial" w:cs="Arial"/>
                <w:color w:val="000080"/>
                <w:sz w:val="20"/>
                <w:szCs w:val="20"/>
                <w:lang w:eastAsia="es-ES"/>
              </w:rPr>
              <w:t>hasta en un plazo m</w:t>
            </w:r>
            <w:r w:rsidR="00CF4D28">
              <w:rPr>
                <w:rFonts w:ascii="Arial" w:eastAsia="Times New Roman" w:hAnsi="Arial" w:cs="Arial"/>
                <w:color w:val="000080"/>
                <w:sz w:val="20"/>
                <w:szCs w:val="20"/>
                <w:lang w:eastAsia="es-ES"/>
              </w:rPr>
              <w:t xml:space="preserve">áximo de 45 días posteriores al </w:t>
            </w:r>
            <w:r w:rsidRPr="00067504">
              <w:rPr>
                <w:rFonts w:ascii="Arial" w:eastAsia="Times New Roman" w:hAnsi="Arial" w:cs="Arial"/>
                <w:color w:val="000080"/>
                <w:sz w:val="20"/>
                <w:szCs w:val="20"/>
                <w:lang w:eastAsia="es-ES"/>
              </w:rPr>
              <w:t>plazo establecido en este literal; y,</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w:t>
            </w:r>
            <w:r w:rsidR="00CF4D28">
              <w:rPr>
                <w:rFonts w:ascii="Arial" w:eastAsia="Times New Roman" w:hAnsi="Arial" w:cs="Arial"/>
                <w:color w:val="000080"/>
                <w:sz w:val="20"/>
                <w:szCs w:val="20"/>
                <w:lang w:eastAsia="es-ES"/>
              </w:rPr>
              <w:t xml:space="preserve"> </w:t>
            </w:r>
            <w:r w:rsidRPr="00067504">
              <w:rPr>
                <w:rFonts w:ascii="Arial" w:eastAsia="Times New Roman" w:hAnsi="Arial" w:cs="Arial"/>
                <w:color w:val="000080"/>
                <w:sz w:val="20"/>
                <w:szCs w:val="20"/>
                <w:lang w:eastAsia="es-ES"/>
              </w:rPr>
              <w:t>No ser jubilado.</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 la aplicación del Seguro de Desempleo o la Cesantía.- En caso de suscitarse el evento de desempleo, el afiliado podrá optar por una de las siguientes opciones excluyentes: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 Podrá solicitar y retirar el saldo de los fondos de cesantía acumulados en su cuenta individual más los fondos que se acumularen en la misma cuenta por efecto de la aportación del 2% personal y su rendimiento para configurar la parte variable del Seguro de Desempleo; 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b.- Podrá acogerse al Seguro de Desempleo y solicitar al final de su cobertura la entrega del saldo acumulado una vez efectuados los pagos correspondientes a dicho seguro en la forma prevista en esta ley.</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Del financiamiento. - El Fondo del Seguro de Desempleo será financiado por las tasas de aportación correspondientes al 2% del aporte personal de la remuneración del trabajador, obrero o servidor y con el aporte del empleador del 1% de la remuneración del trabajador, obrero o servidor, que tiene el carácter de solidario.</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 los rendimientos.- La cuenta individual de cesantía obtendrá como rendimiento financiero la tasa pasiva referencial del Banco Central.</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Monto y forma de cálculo de la prestación. - La prestación económica por Seguro de Desempleo será calculada sobre la base del promedio de la materia gravada percibida por el afiliado en los últimos 12 meses previos a haberse suscitado el evento y se cancelará hasta en los porcentajes constantes en la siguiente tabla:</w:t>
            </w:r>
          </w:p>
          <w:p w:rsidR="00067504" w:rsidRPr="00067504" w:rsidRDefault="00CF4D28" w:rsidP="00CF4D28">
            <w:pPr>
              <w:spacing w:after="0"/>
              <w:ind w:left="596"/>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3% Aporte personal y Aporte Patronal</w:t>
            </w:r>
            <w:r w:rsidRPr="00067504">
              <w:rPr>
                <w:rFonts w:ascii="Arial" w:eastAsia="Times New Roman" w:hAnsi="Arial" w:cs="Arial"/>
                <w:color w:val="000080"/>
                <w:sz w:val="20"/>
                <w:szCs w:val="20"/>
                <w:lang w:eastAsia="es-ES"/>
              </w:rPr>
              <w:tab/>
              <w:t>PAGO l</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(mes 4)</w:t>
            </w:r>
            <w:r w:rsidRPr="00067504">
              <w:rPr>
                <w:rFonts w:ascii="Arial" w:eastAsia="Times New Roman" w:hAnsi="Arial" w:cs="Arial"/>
                <w:color w:val="000080"/>
                <w:sz w:val="20"/>
                <w:szCs w:val="20"/>
                <w:lang w:eastAsia="es-ES"/>
              </w:rPr>
              <w:tab/>
              <w:t>PAGO 2</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(mes 5)</w:t>
            </w:r>
            <w:r w:rsidRPr="00067504">
              <w:rPr>
                <w:rFonts w:ascii="Arial" w:eastAsia="Times New Roman" w:hAnsi="Arial" w:cs="Arial"/>
                <w:color w:val="000080"/>
                <w:sz w:val="20"/>
                <w:szCs w:val="20"/>
                <w:lang w:eastAsia="es-ES"/>
              </w:rPr>
              <w:tab/>
              <w:t>PAGO 3</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(mes 6)</w:t>
            </w:r>
            <w:r w:rsidRPr="00067504">
              <w:rPr>
                <w:rFonts w:ascii="Arial" w:eastAsia="Times New Roman" w:hAnsi="Arial" w:cs="Arial"/>
                <w:color w:val="000080"/>
                <w:sz w:val="20"/>
                <w:szCs w:val="20"/>
                <w:lang w:eastAsia="es-ES"/>
              </w:rPr>
              <w:tab/>
              <w:t>PAGO 4</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(mes 7)</w:t>
            </w:r>
            <w:r w:rsidRPr="00067504">
              <w:rPr>
                <w:rFonts w:ascii="Arial" w:eastAsia="Times New Roman" w:hAnsi="Arial" w:cs="Arial"/>
                <w:color w:val="000080"/>
                <w:sz w:val="20"/>
                <w:szCs w:val="20"/>
                <w:lang w:eastAsia="es-ES"/>
              </w:rPr>
              <w:tab/>
              <w:t>PAGO 5</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(mes 8)</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Remuneración promedio (materia</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gravada) 12 meses, previo suscitado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evento.</w:t>
            </w:r>
            <w:r w:rsidRPr="00067504">
              <w:rPr>
                <w:rFonts w:ascii="Arial" w:eastAsia="Times New Roman" w:hAnsi="Arial" w:cs="Arial"/>
                <w:color w:val="000080"/>
                <w:sz w:val="20"/>
                <w:szCs w:val="20"/>
                <w:lang w:eastAsia="es-ES"/>
              </w:rPr>
              <w:tab/>
              <w:t>70%</w:t>
            </w:r>
            <w:r w:rsidRPr="00067504">
              <w:rPr>
                <w:rFonts w:ascii="Arial" w:eastAsia="Times New Roman" w:hAnsi="Arial" w:cs="Arial"/>
                <w:color w:val="000080"/>
                <w:sz w:val="20"/>
                <w:szCs w:val="20"/>
                <w:lang w:eastAsia="es-ES"/>
              </w:rPr>
              <w:tab/>
              <w:t>65%</w:t>
            </w:r>
            <w:r w:rsidRPr="00067504">
              <w:rPr>
                <w:rFonts w:ascii="Arial" w:eastAsia="Times New Roman" w:hAnsi="Arial" w:cs="Arial"/>
                <w:color w:val="000080"/>
                <w:sz w:val="20"/>
                <w:szCs w:val="20"/>
                <w:lang w:eastAsia="es-ES"/>
              </w:rPr>
              <w:tab/>
              <w:t>60%</w:t>
            </w:r>
            <w:r w:rsidRPr="00067504">
              <w:rPr>
                <w:rFonts w:ascii="Arial" w:eastAsia="Times New Roman" w:hAnsi="Arial" w:cs="Arial"/>
                <w:color w:val="000080"/>
                <w:sz w:val="20"/>
                <w:szCs w:val="20"/>
                <w:lang w:eastAsia="es-ES"/>
              </w:rPr>
              <w:tab/>
              <w:t>55%</w:t>
            </w:r>
            <w:r w:rsidRPr="00067504">
              <w:rPr>
                <w:rFonts w:ascii="Arial" w:eastAsia="Times New Roman" w:hAnsi="Arial" w:cs="Arial"/>
                <w:color w:val="000080"/>
                <w:sz w:val="20"/>
                <w:szCs w:val="20"/>
                <w:lang w:eastAsia="es-ES"/>
              </w:rPr>
              <w:tab/>
              <w:t>50%</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pagos mensuales determinados en la tabla anterior se obtendrán de la siguiente manera:</w:t>
            </w:r>
          </w:p>
          <w:p w:rsidR="00067504" w:rsidRPr="00CF4D28" w:rsidRDefault="00067504" w:rsidP="00CF4D28">
            <w:pPr>
              <w:pStyle w:val="Prrafodelista"/>
              <w:numPr>
                <w:ilvl w:val="0"/>
                <w:numId w:val="6"/>
              </w:numPr>
              <w:spacing w:after="0"/>
              <w:jc w:val="both"/>
              <w:rPr>
                <w:rFonts w:ascii="Arial" w:eastAsia="Times New Roman" w:hAnsi="Arial" w:cs="Arial"/>
                <w:color w:val="000080"/>
                <w:sz w:val="20"/>
                <w:szCs w:val="20"/>
                <w:lang w:eastAsia="es-ES"/>
              </w:rPr>
            </w:pPr>
            <w:r w:rsidRPr="00CF4D28">
              <w:rPr>
                <w:rFonts w:ascii="Arial" w:eastAsia="Times New Roman" w:hAnsi="Arial" w:cs="Arial"/>
                <w:color w:val="000080"/>
                <w:sz w:val="20"/>
                <w:szCs w:val="20"/>
                <w:lang w:eastAsia="es-ES"/>
              </w:rPr>
              <w:t>Parte Fija: Es el Fondo Solidario, correspondiente al 1% del aporte patronal al Seguro de Desempleo, que constituye un fondo común de reparto.</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Fondo Solidario cubrirá el 70% del salario básico unificado vigente a la fecha del evento, el cual se cancelará de manera fija y mensual, por todo el período que dure la prestación.</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Para los casos de las personas que aportan un valor menor al salario básico unificado se calculará sobre dicho valor. En el caso de tener aportes producto de haber contado con más de un empleador y por tanto haber cotizado simultáneamente, el pago mensual de la prestación no superará el 70% del salario básico unificado vigente a la fecha del evento.</w:t>
            </w:r>
          </w:p>
          <w:p w:rsidR="00CF4D28" w:rsidRPr="00067504" w:rsidRDefault="00CF4D28" w:rsidP="00067504">
            <w:pPr>
              <w:spacing w:after="0"/>
              <w:ind w:left="596"/>
              <w:jc w:val="both"/>
              <w:rPr>
                <w:rFonts w:ascii="Arial" w:eastAsia="Times New Roman" w:hAnsi="Arial" w:cs="Arial"/>
                <w:color w:val="000080"/>
                <w:sz w:val="20"/>
                <w:szCs w:val="20"/>
                <w:lang w:eastAsia="es-ES"/>
              </w:rPr>
            </w:pPr>
          </w:p>
          <w:p w:rsidR="00067504" w:rsidRDefault="00067504" w:rsidP="00CF4D28">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b) Parte Variable: La parte variable comprenderá el saldo acumulado en la cuenta individual de cesantía de existir, </w:t>
            </w:r>
            <w:r w:rsidR="00CF4D28">
              <w:rPr>
                <w:rFonts w:ascii="Arial" w:eastAsia="Times New Roman" w:hAnsi="Arial" w:cs="Arial"/>
                <w:color w:val="000080"/>
                <w:sz w:val="20"/>
                <w:szCs w:val="20"/>
                <w:lang w:eastAsia="es-ES"/>
              </w:rPr>
              <w:t xml:space="preserve">y el aporte personal del 2% que </w:t>
            </w:r>
            <w:r w:rsidRPr="00067504">
              <w:rPr>
                <w:rFonts w:ascii="Arial" w:eastAsia="Times New Roman" w:hAnsi="Arial" w:cs="Arial"/>
                <w:color w:val="000080"/>
                <w:sz w:val="20"/>
                <w:szCs w:val="20"/>
                <w:lang w:eastAsia="es-ES"/>
              </w:rPr>
              <w:t>se genere a partir de la vigencia de esta ley, de los que se obtendrá la diferencia hasta alcanzar los valores determinados en los porcentajes de la tabla que consta en el presente artículo.</w:t>
            </w:r>
          </w:p>
          <w:p w:rsidR="00CF4D28" w:rsidRPr="00067504" w:rsidRDefault="00CF4D28" w:rsidP="00CF4D28">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Las tasas de aportaciones que integren el Fondo de Seguro de Desempleo y cesantía serán gestionadas conforme a la normativa técnica que emita el Consejo Directivo del IESS.</w:t>
            </w:r>
          </w:p>
          <w:p w:rsidR="00CF4D28" w:rsidRDefault="00CF4D28"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 la duración de la prestación. – La prestación por Seguro de Desempleo tendrá una duración máxima de cinco (5) meses por cada evento.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Del pago.- Una vez cumplidos los requisitos previstos en esta ley, los pagos correspondientes al seguro de desempleo se efectuarán de forma mensual a partir del día 91 de suscitado el evento.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Una vez cubierto los pagos por seguro de desempleo el afiliado que lo deseare podrá retirar los saldos del fondo de cesantía.</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En caso de no haberse acogido al seguro de desempleo, el afiliado podrá solicitar el retiro de los fondos de cesantía acumulados, de aquellos que provengan de la parte variable.</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De la terminación del pago. - El pago de la prestación por el seguro de desempleo terminará en los siguientes casos: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w:t>
            </w:r>
            <w:r w:rsidRPr="00067504">
              <w:rPr>
                <w:rFonts w:ascii="Arial" w:eastAsia="Times New Roman" w:hAnsi="Arial" w:cs="Arial"/>
                <w:color w:val="000080"/>
                <w:sz w:val="20"/>
                <w:szCs w:val="20"/>
                <w:lang w:eastAsia="es-ES"/>
              </w:rPr>
              <w:tab/>
              <w:t>Cuando el afiliado ejerza nuevamente una actividad</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productiva que genere ingresos económicos;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b.</w:t>
            </w:r>
            <w:r w:rsidRPr="00067504">
              <w:rPr>
                <w:rFonts w:ascii="Arial" w:eastAsia="Times New Roman" w:hAnsi="Arial" w:cs="Arial"/>
                <w:color w:val="000080"/>
                <w:sz w:val="20"/>
                <w:szCs w:val="20"/>
                <w:lang w:eastAsia="es-ES"/>
              </w:rPr>
              <w:tab/>
              <w:t>Cuando se cumpla el período máximo de duración</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de la prestación;</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c.</w:t>
            </w:r>
            <w:r w:rsidRPr="00067504">
              <w:rPr>
                <w:rFonts w:ascii="Arial" w:eastAsia="Times New Roman" w:hAnsi="Arial" w:cs="Arial"/>
                <w:color w:val="000080"/>
                <w:sz w:val="20"/>
                <w:szCs w:val="20"/>
                <w:lang w:eastAsia="es-ES"/>
              </w:rPr>
              <w:tab/>
              <w:t>Cuando    se    determinen    hechos    fraudulentos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conforme a la ley; 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w:t>
            </w:r>
            <w:r w:rsidRPr="00067504">
              <w:rPr>
                <w:rFonts w:ascii="Arial" w:eastAsia="Times New Roman" w:hAnsi="Arial" w:cs="Arial"/>
                <w:color w:val="000080"/>
                <w:sz w:val="20"/>
                <w:szCs w:val="20"/>
                <w:lang w:eastAsia="es-ES"/>
              </w:rPr>
              <w:tab/>
              <w:t>Cuando se produjera la muerte de su titular.</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En caso de determinarse hechos fraudulentos, los responsables devolverán el triple de lo percibido, sin perjuicio de las acciones administrativas, civiles y penales a las que haya lugar.</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Saldos acumulados en la cuenta individual de cesantía. - La persona afiliada que se acoge a la prestación del Seguro de Desempleo, podrá retirar su fondo de cesantía acumulado, en los siguientes casos: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w:t>
            </w:r>
            <w:r w:rsidRPr="00067504">
              <w:rPr>
                <w:rFonts w:ascii="Arial" w:eastAsia="Times New Roman" w:hAnsi="Arial" w:cs="Arial"/>
                <w:color w:val="000080"/>
                <w:sz w:val="20"/>
                <w:szCs w:val="20"/>
                <w:lang w:eastAsia="es-ES"/>
              </w:rPr>
              <w:tab/>
              <w:t>Una vez recibidos los cinco pagos correspondientes al Seguro de Desempleo,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b)</w:t>
            </w:r>
            <w:r w:rsidRPr="00067504">
              <w:rPr>
                <w:rFonts w:ascii="Arial" w:eastAsia="Times New Roman" w:hAnsi="Arial" w:cs="Arial"/>
                <w:color w:val="000080"/>
                <w:sz w:val="20"/>
                <w:szCs w:val="20"/>
                <w:lang w:eastAsia="es-ES"/>
              </w:rPr>
              <w:tab/>
              <w:t>Una vez recibidos los cinco pagos correspondientes al Seguro de Desempleo, en un evento posterior previo el cumplimiento de los requisitos establecidos en la presente ley.</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c)</w:t>
            </w:r>
            <w:r w:rsidRPr="00067504">
              <w:rPr>
                <w:rFonts w:ascii="Arial" w:eastAsia="Times New Roman" w:hAnsi="Arial" w:cs="Arial"/>
                <w:color w:val="000080"/>
                <w:sz w:val="20"/>
                <w:szCs w:val="20"/>
                <w:lang w:eastAsia="es-ES"/>
              </w:rPr>
              <w:tab/>
              <w:t>Retirarlos cuando se acoja a la jubilación.</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En caso de muerte del afiliado, este saldo a favor, formará parte del haber hereditario del causante.</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 Protección durante el período de desempleo. - Durante el período de recepción de la prestación por desempleo, no se cubrirá otro tipo de contingencias del seguro universal obligatorio, salvo que coticen de manera voluntaria, a lo cual recibirán los beneficios correspondientes a ese aporte."</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7.- Incorpórense a las reformas al Capítulo I del Título IX, las siguientes Disposiciones Generales: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"DISPOSICIONES GENERALES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PRIMERA.- Los porcentajes de los aportes que financian el Seguro de Desempleo establecidos en el artículo sobre montos y cálculo de la prestación señalados en esta ley, podrán ser modificados en base a resultados de estudios actuariales independientes contratados por el IESS conforme a lo que establece la Ley y las disposiciones del Consejo Directivo del IESS.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La tasa de aportación que hasta antes de la vigencia de esta Ley correspondía al Seguro de Cesantía, pasa a constituir el fondo del Seguro de Desempleo.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SEGUNDA.- En caso de que el monto acumulado del Fondo de Cesantía en la cuenta individual de la persona afiliada, hasta antes de la vigencia de la presente ley, se encuentre en garantía de un préstamo quirografario otorgado por el BIESS, continuará como tal hasta su cancelación total.</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fondo de cesantía acumulado hasta antes de la vigencia de esta ley y la aportación personal (del 2%) del fondo del seguro de desempleo, servirán como garantía para el otorgamiento de créditos quirografarios por el BIESS, para lo cual éste último reglamentará los mecanismos correspondientes.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Para los casos de las licencias o permisos previstos en esta ley, la aplicación al Fondo de Cesantía comprenderá los fondos no comprometidos.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TERCERA. - Las personas jubiladas que retomen las actividades productivas y que se afilien al IESS, no requieren aportar a este seguro de desempleo toda vez que cuentan con los ingresos provenientes de su jubilación ni tendrán acceso a esta contingencia."</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Reformas a la Ley Orgánica de Servicio Público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8.- En el artículo 28 efectúense las siguientes reformas:</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1.</w:t>
            </w:r>
            <w:r w:rsidRPr="00067504">
              <w:rPr>
                <w:rFonts w:ascii="Arial" w:eastAsia="Times New Roman" w:hAnsi="Arial" w:cs="Arial"/>
                <w:color w:val="000080"/>
                <w:sz w:val="20"/>
                <w:szCs w:val="20"/>
                <w:lang w:eastAsia="es-ES"/>
              </w:rPr>
              <w:tab/>
              <w:t>Al final del literal d) elimínese "y,";</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2.</w:t>
            </w:r>
            <w:r w:rsidRPr="00067504">
              <w:rPr>
                <w:rFonts w:ascii="Arial" w:eastAsia="Times New Roman" w:hAnsi="Arial" w:cs="Arial"/>
                <w:color w:val="000080"/>
                <w:sz w:val="20"/>
                <w:szCs w:val="20"/>
                <w:lang w:eastAsia="es-ES"/>
              </w:rPr>
              <w:tab/>
              <w:t>Al final del literal e) Sustitúyase el punto "." por "; y,"</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3.</w:t>
            </w:r>
            <w:r w:rsidRPr="00067504">
              <w:rPr>
                <w:rFonts w:ascii="Arial" w:eastAsia="Times New Roman" w:hAnsi="Arial" w:cs="Arial"/>
                <w:color w:val="000080"/>
                <w:sz w:val="20"/>
                <w:szCs w:val="20"/>
                <w:lang w:eastAsia="es-ES"/>
              </w:rPr>
              <w:tab/>
              <w:t>Incorpórese al final un literal con el siguiente texto:</w:t>
            </w: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"í) Concluida la licencia o permiso por maternidad o paternidad, tendrán derecho a una licencia opcional y voluntaria sin remuneración, hasta por nueve (9) meses adicionales, para atender al cuidado de los hijos, dentro de los primeros doce (12) meses de vida del niño o niña.</w:t>
            </w:r>
          </w:p>
          <w:p w:rsidR="00477DC5" w:rsidRPr="00067504" w:rsidRDefault="00477DC5"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Esta licencia aplicará también para el caso de padres o madres adoptivos.</w:t>
            </w:r>
          </w:p>
          <w:p w:rsidR="00477DC5" w:rsidRPr="00067504" w:rsidRDefault="00477DC5" w:rsidP="00067504">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El período en que los servidores públicos hagan uso de la licencia o permiso, conforme a lo establecido en el presente literal, será computable a efectos de antigüedad.</w:t>
            </w:r>
          </w:p>
          <w:p w:rsidR="00477DC5" w:rsidRPr="00067504" w:rsidRDefault="00477DC5" w:rsidP="00067504">
            <w:pPr>
              <w:spacing w:after="0"/>
              <w:ind w:left="596"/>
              <w:jc w:val="both"/>
              <w:rPr>
                <w:rFonts w:ascii="Arial" w:eastAsia="Times New Roman" w:hAnsi="Arial" w:cs="Arial"/>
                <w:color w:val="000080"/>
                <w:sz w:val="20"/>
                <w:szCs w:val="20"/>
                <w:lang w:eastAsia="es-ES"/>
              </w:rPr>
            </w:pPr>
          </w:p>
          <w:p w:rsidR="00067504" w:rsidRDefault="00067504" w:rsidP="00477DC5">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Terminado el periodo de licencia o permiso de paternidad o maternidad respectivamente, el padre o la madre podrán solicitar dentro de los 3 días posteriores a la terminación de la licencia o permiso de paternidad o maternidad los fondos de cesantía que tuvieren acumulados, los mismos que</w:t>
            </w:r>
            <w:r w:rsidR="00477DC5">
              <w:rPr>
                <w:rFonts w:ascii="Arial" w:eastAsia="Times New Roman" w:hAnsi="Arial" w:cs="Arial"/>
                <w:color w:val="000080"/>
                <w:sz w:val="20"/>
                <w:szCs w:val="20"/>
                <w:lang w:eastAsia="es-ES"/>
              </w:rPr>
              <w:t xml:space="preserve"> serán entregados el día </w:t>
            </w:r>
            <w:r w:rsidRPr="00067504">
              <w:rPr>
                <w:rFonts w:ascii="Arial" w:eastAsia="Times New Roman" w:hAnsi="Arial" w:cs="Arial"/>
                <w:color w:val="000080"/>
                <w:sz w:val="20"/>
                <w:szCs w:val="20"/>
                <w:lang w:eastAsia="es-ES"/>
              </w:rPr>
              <w:t>sesenta y uno (61) contados a partir de la presentación de la solicitud; y para tal efecto estos valores no se considerarán para otras prestaciones de la seguridad social.</w:t>
            </w:r>
          </w:p>
          <w:p w:rsidR="00477DC5" w:rsidRPr="00067504" w:rsidRDefault="00477DC5" w:rsidP="00477DC5">
            <w:pPr>
              <w:spacing w:after="0"/>
              <w:ind w:left="596"/>
              <w:jc w:val="both"/>
              <w:rPr>
                <w:rFonts w:ascii="Arial" w:eastAsia="Times New Roman" w:hAnsi="Arial" w:cs="Arial"/>
                <w:color w:val="000080"/>
                <w:sz w:val="20"/>
                <w:szCs w:val="20"/>
                <w:lang w:eastAsia="es-ES"/>
              </w:rPr>
            </w:pPr>
          </w:p>
          <w:p w:rsid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Durante el periodo de licencia o permiso sin remuneración se garantizarán las prestaciones de salud por parte de la seguridad social, las cuales deberán ser reembolsadas por parte del Ministerio de Salud Pública.</w:t>
            </w:r>
          </w:p>
          <w:p w:rsidR="00477DC5" w:rsidRPr="00067504"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contratos ocasionales que se celebraren con un nuevo servidor público, para reemplazar en el puesto de trabajo al servidor en uso de la licencia o permiso previstos en este literal, terminarán a la fecha en que dicha licencia o permiso expire."</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Reformas a la Ley del Banco del Instituto Ecuatoriano de Seguridad Social</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9.- A continuación del artículo 2 añádase el siguiente inciso: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recursos de las administradoras del IESS, así como aquellos saldos disponibles en cuentas, podrán ser invertidos a través del BIESS siempre y cuando se cuente con recursos necesarios para cumplir con sus obligaciones."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Artículo 10.- A continuación del artículo 7 añádase el siguiente inciso: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"Los rendimientos de las inversiones deberán ser capitalizados en cada uno de los fondos a los que pertenecen los recursos. En el caso de la administradora general se distribuirá a cada uno de los seguros especializados en proporción a las tasas de aportación vigentes."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DISPOSICIONES TRANSITORIAS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PRIMERA.- Para cubrir el componente fijo del Seguro de Desempleo equivalente al 1%, el Estado Central garantizará los recursos necesarios para los trabajadores que hubiesen estado bajo relación de dependencia y que se encuentran en situación de desempleo, dentro del período comprendido entre el primero de enero de 2016 hasta antes de la vigencia de esta ley, excepto aquellos que se hubiesen acogido a la jubilación o hubieren presentado su renuncia voluntaria.</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SEGUNDA - En el plazo de treinta (30) días a partir de la vigencia de esta ley, el Instituto Ecuatoriano de Seguridad Social expedirá la normativa necesaria para su aplicación.</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DISPOSICIONES REFORMATORIAS Y DEROGATORIAS</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PRIMERA. - En el artículo 3 de la Ley de Seguridad Social, a continuación de la letra e) añádase el siguiente texto: "f) Seguro de Desempleo".</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 xml:space="preserve"> </w:t>
            </w: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SEGUNDA. - En el artículo 10 letra b) de la Ley de Seguridad Social a continuación de la palabra "cesantía" añádase "Seguro de Desempleo".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TERCERA.- En el artículo 10 letra h de la Ley de Seguridad Social elimínese el texto que consta después de la frase "permanente, total y absoluta".</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CUARTA- En el artículo 17 de la Ley de Seguridad Social después de la palabra "cesantía", añádase ", Seguro de Desempleo".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QUINTA - En el primer artículo innumerado del Capítulo III, Título (...) "Del Régimen de Pensiones del trabajo no remunerado del hogar" añadido a continuación del artículo 219 de la Ley de Seguridad Social por efecto de la Ley Orgánica de Justicia Laboral y Reconocimiento del Hogar, publicada en el Registro Oficial Suplemento No. 483 de 20 de abril de 2015 Sustitúyase la palabra "sesenta" por "sesenta y cinco".</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SEXTA- En la Ley de Seguridad Social deróguense los artículos 276, 277, 278, 283 y los artículos innumerados segundo y tercero incorporados a continuación de este último mediante la Ley que reforma la de Seguridad Social publicada en Suplemento del Registro Oficial No. 644 de 29 de julio de 2009.</w:t>
            </w: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DISPOSICIÓN FINAL</w:t>
            </w:r>
          </w:p>
          <w:p w:rsidR="00477DC5" w:rsidRDefault="00477DC5" w:rsidP="00067504">
            <w:pPr>
              <w:spacing w:after="0"/>
              <w:ind w:left="596"/>
              <w:jc w:val="both"/>
              <w:rPr>
                <w:rFonts w:ascii="Arial" w:eastAsia="Times New Roman" w:hAnsi="Arial" w:cs="Arial"/>
                <w:color w:val="000080"/>
                <w:sz w:val="20"/>
                <w:szCs w:val="20"/>
                <w:lang w:eastAsia="es-ES"/>
              </w:rPr>
            </w:pPr>
          </w:p>
          <w:p w:rsidR="00477DC5" w:rsidRDefault="00477DC5" w:rsidP="00067504">
            <w:pPr>
              <w:spacing w:after="0"/>
              <w:ind w:left="596"/>
              <w:jc w:val="both"/>
              <w:rPr>
                <w:rFonts w:ascii="Arial" w:eastAsia="Times New Roman" w:hAnsi="Arial" w:cs="Arial"/>
                <w:color w:val="000080"/>
                <w:sz w:val="20"/>
                <w:szCs w:val="20"/>
                <w:lang w:eastAsia="es-ES"/>
              </w:rPr>
            </w:pPr>
          </w:p>
          <w:p w:rsidR="00067504" w:rsidRPr="00067504"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Las disposiciones de la presente Ley entrarán en vigencia a partir de su publicación en el Registro Oficial.</w:t>
            </w:r>
          </w:p>
          <w:p w:rsidR="00477DC5" w:rsidRDefault="00477DC5" w:rsidP="00067504">
            <w:pPr>
              <w:spacing w:after="0"/>
              <w:ind w:left="596"/>
              <w:jc w:val="both"/>
              <w:rPr>
                <w:rFonts w:ascii="Arial" w:eastAsia="Times New Roman" w:hAnsi="Arial" w:cs="Arial"/>
                <w:color w:val="000080"/>
                <w:sz w:val="20"/>
                <w:szCs w:val="20"/>
                <w:lang w:eastAsia="es-ES"/>
              </w:rPr>
            </w:pPr>
          </w:p>
          <w:p w:rsidR="00D610DD" w:rsidRPr="00775FED" w:rsidRDefault="00067504" w:rsidP="00067504">
            <w:pPr>
              <w:spacing w:after="0"/>
              <w:ind w:left="596"/>
              <w:jc w:val="both"/>
              <w:rPr>
                <w:rFonts w:ascii="Arial" w:eastAsia="Times New Roman" w:hAnsi="Arial" w:cs="Arial"/>
                <w:color w:val="000080"/>
                <w:sz w:val="20"/>
                <w:szCs w:val="20"/>
                <w:lang w:eastAsia="es-ES"/>
              </w:rPr>
            </w:pPr>
            <w:r w:rsidRPr="00067504">
              <w:rPr>
                <w:rFonts w:ascii="Arial" w:eastAsia="Times New Roman" w:hAnsi="Arial" w:cs="Arial"/>
                <w:color w:val="000080"/>
                <w:sz w:val="20"/>
                <w:szCs w:val="20"/>
                <w:lang w:eastAsia="es-ES"/>
              </w:rPr>
              <w:t>Dado y suscrito en la sede de la Asamblea Nacional, ubicada en el Distrito Metropolitano de Quito, provincia de Pichincha, a los diecisiete días del mes de marzo de dos mil dieciséis.</w:t>
            </w:r>
          </w:p>
          <w:p w:rsidR="00D610DD" w:rsidRPr="00775FED" w:rsidRDefault="00D610DD" w:rsidP="00A73757">
            <w:pPr>
              <w:spacing w:after="0"/>
              <w:ind w:left="738"/>
              <w:jc w:val="both"/>
              <w:rPr>
                <w:rFonts w:ascii="Arial" w:eastAsia="Times New Roman" w:hAnsi="Arial" w:cs="Arial"/>
                <w:b/>
                <w:color w:val="000080"/>
                <w:sz w:val="20"/>
                <w:szCs w:val="20"/>
                <w:lang w:eastAsia="es-ES"/>
              </w:rPr>
            </w:pPr>
          </w:p>
        </w:tc>
      </w:tr>
    </w:tbl>
    <w:p w:rsidR="00155FDC" w:rsidRPr="00775FED" w:rsidRDefault="00155FDC" w:rsidP="007A52E2">
      <w:pPr>
        <w:jc w:val="both"/>
      </w:pPr>
      <w:r w:rsidRPr="00775FED">
        <w:rPr>
          <w:noProof/>
          <w:lang w:val="es-ES" w:eastAsia="es-ES"/>
        </w:rPr>
        <mc:AlternateContent>
          <mc:Choice Requires="wps">
            <w:drawing>
              <wp:anchor distT="0" distB="0" distL="114300" distR="114300" simplePos="0" relativeHeight="251681792" behindDoc="0" locked="0" layoutInCell="1" allowOverlap="1" wp14:anchorId="7B450A5E" wp14:editId="22ABAEC3">
                <wp:simplePos x="0" y="0"/>
                <wp:positionH relativeFrom="margin">
                  <wp:posOffset>0</wp:posOffset>
                </wp:positionH>
                <wp:positionV relativeFrom="paragraph">
                  <wp:posOffset>18415</wp:posOffset>
                </wp:positionV>
                <wp:extent cx="1390650" cy="22860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000080"/>
                        </a:solidFill>
                        <a:ln w="9525">
                          <a:solidFill>
                            <a:srgbClr val="000080"/>
                          </a:solidFill>
                          <a:miter lim="800000"/>
                          <a:headEnd/>
                          <a:tailEnd/>
                        </a:ln>
                      </wps:spPr>
                      <wps:txbx>
                        <w:txbxContent>
                          <w:p w:rsidR="00155FDC" w:rsidRPr="00567E83" w:rsidRDefault="00155FDC" w:rsidP="00155FDC">
                            <w:pPr>
                              <w:jc w:val="both"/>
                              <w:rPr>
                                <w:rFonts w:ascii="Arial" w:hAnsi="Arial" w:cs="Arial"/>
                                <w:b/>
                                <w:color w:val="FFFFFF"/>
                                <w:sz w:val="20"/>
                                <w:szCs w:val="20"/>
                              </w:rPr>
                            </w:pPr>
                            <w:r>
                              <w:rPr>
                                <w:rFonts w:ascii="Arial" w:hAnsi="Arial" w:cs="Arial"/>
                                <w:b/>
                                <w:color w:val="FFFFFF"/>
                                <w:sz w:val="20"/>
                                <w:szCs w:val="20"/>
                              </w:rPr>
                              <w:t>Martes 29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450A5E" id="_x0000_t202" coordsize="21600,21600" o:spt="202" path="m,l,21600r21600,l21600,xe">
                <v:stroke joinstyle="miter"/>
                <v:path gradientshapeok="t" o:connecttype="rect"/>
              </v:shapetype>
              <v:shape id="Cuadro de texto 9" o:spid="_x0000_s1034" type="#_x0000_t202" style="position:absolute;left:0;text-align:left;margin-left:0;margin-top:1.45pt;width:109.5pt;height: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" fillcolor="navy" strokecolor="navy">
                <v:textbox>
                  <w:txbxContent>
                    <w:p w:rsidR="00155FDC" w:rsidRPr="00567E83" w:rsidRDefault="00155FDC" w:rsidP="00155FDC">
                      <w:pPr>
                        <w:jc w:val="both"/>
                        <w:rPr>
                          <w:rFonts w:ascii="Arial" w:hAnsi="Arial" w:cs="Arial"/>
                          <w:b/>
                          <w:color w:val="FFFFFF"/>
                          <w:sz w:val="20"/>
                          <w:szCs w:val="20"/>
                        </w:rPr>
                      </w:pPr>
                      <w:r>
                        <w:rPr>
                          <w:rFonts w:ascii="Arial" w:hAnsi="Arial" w:cs="Arial"/>
                          <w:b/>
                          <w:color w:val="FFFFFF"/>
                          <w:sz w:val="20"/>
                          <w:szCs w:val="20"/>
                        </w:rPr>
                        <w:t>Martes 29</w:t>
                      </w:r>
                      <w:r>
                        <w:rPr>
                          <w:rFonts w:ascii="Arial" w:hAnsi="Arial" w:cs="Arial"/>
                          <w:b/>
                          <w:color w:val="FFFFFF"/>
                          <w:sz w:val="20"/>
                          <w:szCs w:val="20"/>
                        </w:rPr>
                        <w:t xml:space="preserve"> de Marzo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155FDC" w:rsidRPr="00775FED" w:rsidTr="00910189">
        <w:trPr>
          <w:trHeight w:val="1380"/>
        </w:trPr>
        <w:tc>
          <w:tcPr>
            <w:tcW w:w="9257" w:type="dxa"/>
            <w:shd w:val="clear" w:color="auto" w:fill="DDFFFF"/>
          </w:tcPr>
          <w:p w:rsidR="00155FDC" w:rsidRPr="00775FED" w:rsidRDefault="00155FDC" w:rsidP="00910189">
            <w:pPr>
              <w:spacing w:after="0"/>
              <w:jc w:val="left"/>
              <w:rPr>
                <w:rFonts w:ascii="Times New Roman" w:eastAsia="Times New Roman" w:hAnsi="Times New Roman" w:cs="Times New Roman"/>
                <w:sz w:val="24"/>
                <w:szCs w:val="24"/>
                <w:lang w:eastAsia="es-ES"/>
              </w:rPr>
            </w:pPr>
          </w:p>
          <w:p w:rsidR="00155FDC" w:rsidRDefault="00155FDC" w:rsidP="00155FDC">
            <w:pPr>
              <w:spacing w:after="0"/>
              <w:rPr>
                <w:rFonts w:ascii="Arial" w:eastAsia="Times New Roman" w:hAnsi="Arial" w:cs="Arial"/>
                <w:b/>
                <w:color w:val="000080"/>
                <w:sz w:val="20"/>
                <w:szCs w:val="20"/>
                <w:lang w:val="es-ES_tradnl" w:eastAsia="es-ES"/>
              </w:rPr>
            </w:pPr>
            <w:r w:rsidRPr="00155FDC">
              <w:rPr>
                <w:rFonts w:ascii="Arial" w:eastAsia="Times New Roman" w:hAnsi="Arial" w:cs="Arial"/>
                <w:b/>
                <w:color w:val="000080"/>
                <w:sz w:val="20"/>
                <w:szCs w:val="20"/>
                <w:lang w:val="es-ES_tradnl" w:eastAsia="es-ES"/>
              </w:rPr>
              <w:t>REGLAMENTO PARA LA ORGANIZACIÓN Y ELABORACIÓN DEL REGISTRO ELECTORAL Y SU RECLAMACIÓN EN SEDE ADMINISTRATIVA</w:t>
            </w:r>
          </w:p>
          <w:p w:rsidR="00155FDC" w:rsidRDefault="00155FDC" w:rsidP="00910189">
            <w:pPr>
              <w:spacing w:after="0"/>
              <w:jc w:val="both"/>
              <w:rPr>
                <w:rFonts w:ascii="Arial" w:eastAsia="Times New Roman" w:hAnsi="Arial" w:cs="Arial"/>
                <w:b/>
                <w:color w:val="000080"/>
                <w:sz w:val="20"/>
                <w:szCs w:val="20"/>
                <w:lang w:val="es-ES_tradnl" w:eastAsia="es-ES"/>
              </w:rPr>
            </w:pPr>
          </w:p>
          <w:p w:rsidR="00155FDC" w:rsidRPr="00775FED" w:rsidRDefault="00155FDC" w:rsidP="00910189">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Consejo Nacional Electoral 3-2-3-2016</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721 de 29</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155FDC" w:rsidRDefault="00155FDC" w:rsidP="00155FDC">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155FDC" w:rsidRDefault="00155FDC" w:rsidP="00155FDC">
            <w:pPr>
              <w:spacing w:after="0"/>
              <w:jc w:val="both"/>
              <w:rPr>
                <w:rFonts w:ascii="Arial" w:eastAsia="Times New Roman" w:hAnsi="Arial" w:cs="Arial"/>
                <w:color w:val="000080"/>
                <w:sz w:val="20"/>
                <w:szCs w:val="20"/>
                <w:lang w:eastAsia="es-ES"/>
              </w:rPr>
            </w:pPr>
          </w:p>
          <w:p w:rsidR="00155FDC" w:rsidRP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Art. 1.- Objeto.- El presente Reglamento tiene por objeto normar la organización y elaboración del registro electoral, con la finalidad de habilitar a las ciudadanas y ciudadanos con derecho al sufragio en un proceso electoral, facilitar los reclamos administrativos que puedan presentarse respecto del registro electoral, y posibilitar un óptimo análisis estadístico de la información de los electores.</w:t>
            </w:r>
          </w:p>
          <w:p w:rsid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Art. 2.- Competencia.- El Consejo Nacional Electoral es el órgano competente para organizar y elaborar el registro electoral de los ciudadanos y ciudadanas ecuatorianas domiciliadas en el país y en el exterior y de los extranjeros facultados para ejercer su derecho al voto.</w:t>
            </w:r>
          </w:p>
          <w:p w:rsidR="00155FDC" w:rsidRP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El Consejo Nacional Electoral establecerá mecanismos de coordinación y requerirá la información pertinente a la Dirección General de Registro Civil, Identificación y Cedulación, y demás instituciones relacionadas con esta atribución.</w:t>
            </w:r>
          </w:p>
          <w:p w:rsidR="00155FDC" w:rsidRP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La información proporcionada por los organismos pertinentes, será sujeta a verificación y validación por parte del Consejo Nacional Electoral.</w:t>
            </w:r>
          </w:p>
          <w:p w:rsidR="00155FDC" w:rsidRP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Art. 3.- Registro Electoral.- El registro electoral es el listado de personas mayores de dieciséis años, habilitadas para votar en cada elección.</w:t>
            </w:r>
          </w:p>
          <w:p w:rsidR="00155FDC" w:rsidRP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Constarán en el registro electoral todas las personas que cumplan dieciséis años hasta el día de la elección correspondiente y que hayan obtenido su cédula de ciudadanía por primera vez hasta la fecha que el Consejo Nacional Electoral solicite la base de datos de personas ceduladas a la Dirección General de Registro Civil, Identificación y Cedulación.</w:t>
            </w:r>
          </w:p>
          <w:p w:rsidR="00155FDC" w:rsidRPr="00155FDC" w:rsidRDefault="00155FDC" w:rsidP="00155FDC">
            <w:pPr>
              <w:spacing w:after="0"/>
              <w:ind w:left="596"/>
              <w:jc w:val="both"/>
              <w:rPr>
                <w:rFonts w:ascii="Arial" w:eastAsia="Times New Roman" w:hAnsi="Arial" w:cs="Arial"/>
                <w:color w:val="000080"/>
                <w:sz w:val="20"/>
                <w:szCs w:val="20"/>
                <w:lang w:eastAsia="es-ES"/>
              </w:rPr>
            </w:pPr>
          </w:p>
          <w:p w:rsidR="00155FDC" w:rsidRDefault="00155FDC" w:rsidP="00155FDC">
            <w:pPr>
              <w:spacing w:after="0"/>
              <w:ind w:left="596"/>
              <w:jc w:val="both"/>
              <w:rPr>
                <w:rFonts w:ascii="Arial" w:eastAsia="Times New Roman" w:hAnsi="Arial" w:cs="Arial"/>
                <w:color w:val="000080"/>
                <w:sz w:val="20"/>
                <w:szCs w:val="20"/>
                <w:lang w:eastAsia="es-ES"/>
              </w:rPr>
            </w:pPr>
            <w:r w:rsidRPr="00155FDC">
              <w:rPr>
                <w:rFonts w:ascii="Arial" w:eastAsia="Times New Roman" w:hAnsi="Arial" w:cs="Arial"/>
                <w:color w:val="000080"/>
                <w:sz w:val="20"/>
                <w:szCs w:val="20"/>
                <w:lang w:eastAsia="es-ES"/>
              </w:rPr>
              <w:t>Las personas extranjeras residentes legalmente en el Ecuador por un lapso no menor a cinco años, podrán inscribirse en el registro electoral de forma voluntaria, en consideración que su voto es facultativo.</w:t>
            </w:r>
          </w:p>
          <w:p w:rsidR="00155FDC" w:rsidRDefault="00155FDC" w:rsidP="00155FDC">
            <w:pPr>
              <w:spacing w:after="0"/>
              <w:jc w:val="both"/>
              <w:rPr>
                <w:rFonts w:ascii="Arial" w:eastAsia="Times New Roman" w:hAnsi="Arial" w:cs="Arial"/>
                <w:color w:val="000080"/>
                <w:sz w:val="20"/>
                <w:szCs w:val="20"/>
                <w:lang w:eastAsia="es-ES"/>
              </w:rPr>
            </w:pPr>
          </w:p>
          <w:p w:rsidR="00155FDC" w:rsidRPr="00155FDC" w:rsidRDefault="00155FDC" w:rsidP="00155FDC">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155FDC" w:rsidRPr="00775FED" w:rsidRDefault="00155FDC" w:rsidP="00155FDC">
            <w:pPr>
              <w:spacing w:after="0"/>
              <w:ind w:firstLine="596"/>
              <w:jc w:val="both"/>
              <w:rPr>
                <w:rFonts w:ascii="Times New Roman" w:eastAsia="Times New Roman" w:hAnsi="Times New Roman" w:cs="Times New Roman"/>
                <w:sz w:val="24"/>
                <w:szCs w:val="24"/>
                <w:lang w:eastAsia="es-ES"/>
              </w:rPr>
            </w:pPr>
          </w:p>
        </w:tc>
      </w:tr>
      <w:tr w:rsidR="00155FDC" w:rsidRPr="00775FED" w:rsidTr="00910189">
        <w:trPr>
          <w:trHeight w:val="1380"/>
        </w:trPr>
        <w:tc>
          <w:tcPr>
            <w:tcW w:w="9257" w:type="dxa"/>
            <w:shd w:val="clear" w:color="auto" w:fill="E6F1DF"/>
          </w:tcPr>
          <w:p w:rsidR="00155FDC" w:rsidRPr="00775FED" w:rsidRDefault="00155FDC" w:rsidP="00910189">
            <w:pPr>
              <w:spacing w:after="0"/>
              <w:jc w:val="left"/>
              <w:rPr>
                <w:rFonts w:ascii="Times New Roman" w:eastAsia="Times New Roman" w:hAnsi="Times New Roman" w:cs="Times New Roman"/>
                <w:sz w:val="24"/>
                <w:szCs w:val="24"/>
                <w:lang w:eastAsia="es-ES"/>
              </w:rPr>
            </w:pPr>
          </w:p>
          <w:p w:rsidR="00155FDC" w:rsidRDefault="000D5D13" w:rsidP="00910189">
            <w:pPr>
              <w:spacing w:after="0"/>
              <w:rPr>
                <w:rFonts w:ascii="Arial" w:eastAsia="Times New Roman" w:hAnsi="Arial" w:cs="Arial"/>
                <w:b/>
                <w:color w:val="000080"/>
                <w:sz w:val="20"/>
                <w:szCs w:val="20"/>
                <w:lang w:val="es-ES_tradnl" w:eastAsia="es-ES"/>
              </w:rPr>
            </w:pPr>
            <w:r w:rsidRPr="000D5D13">
              <w:rPr>
                <w:rFonts w:ascii="Arial" w:eastAsia="Times New Roman" w:hAnsi="Arial" w:cs="Arial"/>
                <w:b/>
                <w:color w:val="000080"/>
                <w:sz w:val="20"/>
                <w:szCs w:val="20"/>
                <w:lang w:val="es-ES_tradnl" w:eastAsia="es-ES"/>
              </w:rPr>
              <w:t>REGLAMENTO PARA LA CREACIÓN Y ACTUALIZACIÓN DE ZONAS ELECTORALES EN EL EXTERIOR</w:t>
            </w:r>
          </w:p>
          <w:p w:rsidR="000D5D13" w:rsidRPr="00775FED" w:rsidRDefault="000D5D13" w:rsidP="00910189">
            <w:pPr>
              <w:spacing w:after="0"/>
              <w:rPr>
                <w:rFonts w:ascii="Arial" w:eastAsia="Times New Roman" w:hAnsi="Arial" w:cs="Arial"/>
                <w:b/>
                <w:color w:val="000080"/>
                <w:sz w:val="20"/>
                <w:szCs w:val="20"/>
                <w:lang w:val="es-ES_tradnl" w:eastAsia="es-ES"/>
              </w:rPr>
            </w:pPr>
          </w:p>
          <w:p w:rsidR="00155FDC" w:rsidRPr="00775FED" w:rsidRDefault="00155FDC" w:rsidP="00910189">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w:t>
            </w:r>
            <w:r w:rsidR="000D5D13">
              <w:rPr>
                <w:rFonts w:ascii="Arial" w:eastAsia="Times New Roman" w:hAnsi="Arial" w:cs="Arial"/>
                <w:color w:val="000080"/>
                <w:sz w:val="20"/>
                <w:szCs w:val="20"/>
                <w:lang w:eastAsia="es-ES"/>
              </w:rPr>
              <w:t>del Consejo Nacional Electoral 5</w:t>
            </w:r>
            <w:r>
              <w:rPr>
                <w:rFonts w:ascii="Arial" w:eastAsia="Times New Roman" w:hAnsi="Arial" w:cs="Arial"/>
                <w:color w:val="000080"/>
                <w:sz w:val="20"/>
                <w:szCs w:val="20"/>
                <w:lang w:eastAsia="es-ES"/>
              </w:rPr>
              <w:t>-2-3-2016</w:t>
            </w:r>
            <w:r w:rsidRPr="00775FED">
              <w:rPr>
                <w:rFonts w:ascii="Arial" w:eastAsia="Times New Roman" w:hAnsi="Arial" w:cs="Arial"/>
                <w:color w:val="000080"/>
                <w:sz w:val="20"/>
                <w:szCs w:val="20"/>
                <w:lang w:eastAsia="es-ES"/>
              </w:rPr>
              <w:t>, publ</w:t>
            </w:r>
            <w:r>
              <w:rPr>
                <w:rFonts w:ascii="Arial" w:eastAsia="Times New Roman" w:hAnsi="Arial" w:cs="Arial"/>
                <w:color w:val="000080"/>
                <w:sz w:val="20"/>
                <w:szCs w:val="20"/>
                <w:lang w:eastAsia="es-ES"/>
              </w:rPr>
              <w:t>icada en el Registro Oficial 721 de 29</w:t>
            </w:r>
            <w:r w:rsidRPr="00775FED">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Marzo</w:t>
            </w:r>
            <w:r w:rsidRPr="00775FED">
              <w:rPr>
                <w:rFonts w:ascii="Arial" w:eastAsia="Times New Roman" w:hAnsi="Arial" w:cs="Arial"/>
                <w:color w:val="000080"/>
                <w:sz w:val="20"/>
                <w:szCs w:val="20"/>
                <w:lang w:eastAsia="es-ES"/>
              </w:rPr>
              <w:t xml:space="preserve"> del 2016    </w:t>
            </w:r>
          </w:p>
          <w:p w:rsidR="00155FDC" w:rsidRPr="00775FED" w:rsidRDefault="00155FDC" w:rsidP="00910189">
            <w:pPr>
              <w:spacing w:after="0"/>
              <w:jc w:val="both"/>
              <w:rPr>
                <w:rFonts w:ascii="Arial" w:eastAsia="Times New Roman" w:hAnsi="Arial" w:cs="Arial"/>
                <w:color w:val="000080"/>
                <w:sz w:val="20"/>
                <w:szCs w:val="20"/>
                <w:lang w:eastAsia="es-ES"/>
              </w:rPr>
            </w:pPr>
            <w:r w:rsidRPr="00775FED">
              <w:rPr>
                <w:rFonts w:ascii="Arial" w:eastAsia="Times New Roman" w:hAnsi="Arial" w:cs="Arial"/>
                <w:b/>
                <w:color w:val="000080"/>
                <w:sz w:val="20"/>
                <w:szCs w:val="20"/>
                <w:lang w:eastAsia="es-ES"/>
              </w:rPr>
              <w:t>Novedad:</w:t>
            </w:r>
            <w:r w:rsidRPr="00775FED">
              <w:rPr>
                <w:rFonts w:ascii="Arial" w:eastAsia="Times New Roman" w:hAnsi="Arial" w:cs="Arial"/>
                <w:color w:val="000080"/>
                <w:sz w:val="20"/>
                <w:szCs w:val="20"/>
                <w:lang w:eastAsia="es-ES"/>
              </w:rPr>
              <w:t xml:space="preserve"> Nuevo </w:t>
            </w:r>
          </w:p>
          <w:p w:rsidR="00155FDC" w:rsidRPr="00775FED" w:rsidRDefault="00155FDC" w:rsidP="00910189">
            <w:pPr>
              <w:spacing w:after="0"/>
              <w:jc w:val="both"/>
              <w:rPr>
                <w:rFonts w:ascii="Arial" w:eastAsia="Times New Roman" w:hAnsi="Arial" w:cs="Arial"/>
                <w:color w:val="000080"/>
                <w:sz w:val="20"/>
                <w:szCs w:val="20"/>
                <w:lang w:eastAsia="es-ES"/>
              </w:rPr>
            </w:pPr>
          </w:p>
          <w:p w:rsid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Art. 1.- Objeto.- El presente Reglamento tiene por objeto regular los procedimientos de creación y actualización de las zonas electorales en el exterior, a fin de garantizar a las ciudadanas y ciudadanos, su derecho a participar en un proceso electoral.</w:t>
            </w:r>
          </w:p>
          <w:p w:rsidR="000D5D13" w:rsidRPr="000D5D13" w:rsidRDefault="000D5D13" w:rsidP="000D5D13">
            <w:pPr>
              <w:spacing w:after="0"/>
              <w:ind w:left="596"/>
              <w:jc w:val="both"/>
              <w:rPr>
                <w:rFonts w:ascii="Arial" w:eastAsia="Times New Roman" w:hAnsi="Arial" w:cs="Arial"/>
                <w:color w:val="000080"/>
                <w:sz w:val="20"/>
                <w:szCs w:val="20"/>
                <w:lang w:eastAsia="es-ES"/>
              </w:rPr>
            </w:pPr>
          </w:p>
          <w:p w:rsid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Art. 2.- Competencia.- El Consejo Nacional Electoral tiene la facultad de zonificar las áreas geográficas electorales en el exterior, en coordinación con el Ministerio de Relaciones Exteriores y Movilidad Humana y las Oficinas Consulares para facilitar el derecho al sufragio de los ecuatorianos y ecuatorianas residentes en el exterior.</w:t>
            </w:r>
          </w:p>
          <w:p w:rsidR="000D5D13" w:rsidRPr="000D5D13" w:rsidRDefault="000D5D13" w:rsidP="000D5D13">
            <w:pPr>
              <w:spacing w:after="0"/>
              <w:ind w:left="596"/>
              <w:jc w:val="both"/>
              <w:rPr>
                <w:rFonts w:ascii="Arial" w:eastAsia="Times New Roman" w:hAnsi="Arial" w:cs="Arial"/>
                <w:color w:val="000080"/>
                <w:sz w:val="20"/>
                <w:szCs w:val="20"/>
                <w:lang w:eastAsia="es-ES"/>
              </w:rPr>
            </w:pPr>
          </w:p>
          <w:p w:rsidR="000D5D13" w:rsidRP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Art. 3.- Zonas Electorales.- Zona electoral es el área geográfica creada de manera exclusiva y privativa por el Consejo Nacional Electoral donde se establecerá el recinto electoral para que las ciudadanas y ciudadanos ecuatorianos en el exterior puedan ejercer el derecho a elegir y ser elegidos mediante el sufragio.</w:t>
            </w:r>
          </w:p>
          <w:p w:rsidR="000D5D13" w:rsidRP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 xml:space="preserve"> </w:t>
            </w:r>
          </w:p>
          <w:p w:rsid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El Consejo Nacional Electoral creará las zonas electorales en el exterior, observando en forma estricta las jurisdicciones de los consulados establecidos por el Ministerio de Relaciones Exteriores y Movilidad Humana.</w:t>
            </w:r>
          </w:p>
          <w:p w:rsidR="000D5D13" w:rsidRPr="000D5D13" w:rsidRDefault="000D5D13" w:rsidP="000D5D13">
            <w:pPr>
              <w:spacing w:after="0"/>
              <w:ind w:left="596"/>
              <w:jc w:val="both"/>
              <w:rPr>
                <w:rFonts w:ascii="Arial" w:eastAsia="Times New Roman" w:hAnsi="Arial" w:cs="Arial"/>
                <w:color w:val="000080"/>
                <w:sz w:val="20"/>
                <w:szCs w:val="20"/>
                <w:lang w:eastAsia="es-ES"/>
              </w:rPr>
            </w:pPr>
          </w:p>
          <w:p w:rsid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Art. 4.- Responsable.- De conformidad con lo estipulado en la Constitución de la República del Ecuador y la Ley Orgánica Electoral y de Organizaciones Políticas de la República del Ecuador, Código de la Democracia, los cónsules del Ecuador en el exterior o su encargado, serán responsables del proceso electoral en sus respectivas jurisdicciones y deberán acatar las instrucciones y resoluciones que emita para el efecto el Consejo Nacional Electoral.</w:t>
            </w:r>
          </w:p>
          <w:p w:rsidR="000D5D13" w:rsidRPr="000D5D13" w:rsidRDefault="000D5D13" w:rsidP="000D5D13">
            <w:pPr>
              <w:spacing w:after="0"/>
              <w:ind w:left="596"/>
              <w:jc w:val="both"/>
              <w:rPr>
                <w:rFonts w:ascii="Arial" w:eastAsia="Times New Roman" w:hAnsi="Arial" w:cs="Arial"/>
                <w:color w:val="000080"/>
                <w:sz w:val="20"/>
                <w:szCs w:val="20"/>
                <w:lang w:eastAsia="es-ES"/>
              </w:rPr>
            </w:pPr>
          </w:p>
          <w:p w:rsidR="000D5D13" w:rsidRPr="000D5D13" w:rsidRDefault="000D5D13" w:rsidP="000D5D13">
            <w:pPr>
              <w:spacing w:after="0"/>
              <w:ind w:left="596"/>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Art. 5.- Criterios para la creación de zonas electorales en el exterior.- El Consejo Nacional Electoral aplicará los siguientes criterios para la creación de una zona electoral en el exterior:</w:t>
            </w:r>
          </w:p>
          <w:p w:rsidR="000D5D13" w:rsidRPr="000D5D13" w:rsidRDefault="000D5D13" w:rsidP="000D5D13">
            <w:pPr>
              <w:pStyle w:val="Prrafodelista"/>
              <w:numPr>
                <w:ilvl w:val="0"/>
                <w:numId w:val="8"/>
              </w:numPr>
              <w:spacing w:after="0"/>
              <w:ind w:hanging="385"/>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Observar y respetar estrictamente las jurisdicciones consulares establecidas por el Ministerio de Relaciones Exteriores y Movilidad Humana.</w:t>
            </w:r>
          </w:p>
          <w:p w:rsidR="000D5D13" w:rsidRPr="000D5D13" w:rsidRDefault="000D5D13" w:rsidP="000D5D13">
            <w:pPr>
              <w:pStyle w:val="Prrafodelista"/>
              <w:numPr>
                <w:ilvl w:val="0"/>
                <w:numId w:val="8"/>
              </w:numPr>
              <w:spacing w:after="0"/>
              <w:ind w:hanging="385"/>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Verificar la existencia de por lo menos 300 ecuatorianas y ecuatorianos que habiten en la zona propuesta.</w:t>
            </w:r>
          </w:p>
          <w:p w:rsidR="000D5D13" w:rsidRPr="000D5D13" w:rsidRDefault="000D5D13" w:rsidP="000D5D13">
            <w:pPr>
              <w:pStyle w:val="Prrafodelista"/>
              <w:numPr>
                <w:ilvl w:val="0"/>
                <w:numId w:val="8"/>
              </w:numPr>
              <w:spacing w:after="0"/>
              <w:ind w:hanging="385"/>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Conocer los requerimientos de las ciudadanas y ciudadanos ecuatorianos en el exterior, respecto de la distancia de sus domicilios y medios de transporte, en base a la información levantada por la Oficina Consular del Ecuador en el Exterior.</w:t>
            </w:r>
          </w:p>
          <w:p w:rsidR="00155FDC" w:rsidRDefault="000D5D13" w:rsidP="000D5D13">
            <w:pPr>
              <w:pStyle w:val="Prrafodelista"/>
              <w:numPr>
                <w:ilvl w:val="0"/>
                <w:numId w:val="8"/>
              </w:numPr>
              <w:spacing w:after="0"/>
              <w:ind w:hanging="385"/>
              <w:jc w:val="both"/>
              <w:rPr>
                <w:rFonts w:ascii="Arial" w:eastAsia="Times New Roman" w:hAnsi="Arial" w:cs="Arial"/>
                <w:color w:val="000080"/>
                <w:sz w:val="20"/>
                <w:szCs w:val="20"/>
                <w:lang w:eastAsia="es-ES"/>
              </w:rPr>
            </w:pPr>
            <w:r w:rsidRPr="000D5D13">
              <w:rPr>
                <w:rFonts w:ascii="Arial" w:eastAsia="Times New Roman" w:hAnsi="Arial" w:cs="Arial"/>
                <w:color w:val="000080"/>
                <w:sz w:val="20"/>
                <w:szCs w:val="20"/>
                <w:lang w:eastAsia="es-ES"/>
              </w:rPr>
              <w:t>Otros que considere pertinentes cuando el proceso lo amerite.</w:t>
            </w:r>
          </w:p>
          <w:p w:rsidR="000D5D13" w:rsidRDefault="000D5D13" w:rsidP="000D5D13">
            <w:pPr>
              <w:spacing w:after="0"/>
              <w:jc w:val="both"/>
              <w:rPr>
                <w:rFonts w:ascii="Arial" w:eastAsia="Times New Roman" w:hAnsi="Arial" w:cs="Arial"/>
                <w:color w:val="000080"/>
                <w:sz w:val="20"/>
                <w:szCs w:val="20"/>
                <w:lang w:eastAsia="es-ES"/>
              </w:rPr>
            </w:pPr>
          </w:p>
          <w:p w:rsidR="000D5D13" w:rsidRPr="000D5D13" w:rsidRDefault="000D5D13" w:rsidP="000D5D13">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155FDC" w:rsidRPr="00775FED" w:rsidRDefault="00155FDC" w:rsidP="00910189">
            <w:pPr>
              <w:spacing w:after="0"/>
              <w:ind w:left="738"/>
              <w:jc w:val="both"/>
              <w:rPr>
                <w:rFonts w:ascii="Arial" w:eastAsia="Times New Roman" w:hAnsi="Arial" w:cs="Arial"/>
                <w:b/>
                <w:color w:val="000080"/>
                <w:sz w:val="20"/>
                <w:szCs w:val="20"/>
                <w:lang w:eastAsia="es-ES"/>
              </w:rPr>
            </w:pPr>
          </w:p>
        </w:tc>
      </w:tr>
    </w:tbl>
    <w:p w:rsidR="00155FDC" w:rsidRPr="00775FED" w:rsidRDefault="00155FDC" w:rsidP="00155FDC">
      <w:pPr>
        <w:jc w:val="both"/>
      </w:pPr>
    </w:p>
    <w:p w:rsidR="007A52E2" w:rsidRPr="00775FED" w:rsidRDefault="007A52E2" w:rsidP="007A52E2">
      <w:pPr>
        <w:jc w:val="both"/>
      </w:pPr>
    </w:p>
    <w:p w:rsidR="007A52E2" w:rsidRPr="00775FED" w:rsidRDefault="007A52E2" w:rsidP="007A52E2">
      <w:pPr>
        <w:jc w:val="both"/>
      </w:pPr>
    </w:p>
    <w:p w:rsidR="007A52E2" w:rsidRPr="00775FED" w:rsidRDefault="007A52E2" w:rsidP="007A52E2">
      <w:pPr>
        <w:jc w:val="both"/>
      </w:pPr>
    </w:p>
    <w:p w:rsidR="007A52E2" w:rsidRPr="00775FED" w:rsidRDefault="007A52E2" w:rsidP="007A52E2">
      <w:pPr>
        <w:jc w:val="both"/>
      </w:pPr>
    </w:p>
    <w:p w:rsidR="007A52E2" w:rsidRPr="00775FED" w:rsidRDefault="007A52E2" w:rsidP="007A52E2">
      <w:pPr>
        <w:jc w:val="both"/>
      </w:pPr>
    </w:p>
    <w:p w:rsidR="007A52E2" w:rsidRPr="00775FED" w:rsidRDefault="007A52E2" w:rsidP="007A52E2">
      <w:pPr>
        <w:jc w:val="both"/>
      </w:pPr>
    </w:p>
    <w:p w:rsidR="007A52E2" w:rsidRDefault="007A52E2" w:rsidP="007A52E2">
      <w:pPr>
        <w:jc w:val="both"/>
      </w:pPr>
    </w:p>
    <w:p w:rsidR="007A52E2" w:rsidRDefault="007A52E2" w:rsidP="00775FED">
      <w:pPr>
        <w:jc w:val="both"/>
      </w:pPr>
    </w:p>
    <w:sectPr w:rsidR="007A52E2">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031" w:rsidRDefault="007F1031" w:rsidP="00775FED">
      <w:pPr>
        <w:spacing w:after="0"/>
      </w:pPr>
      <w:r>
        <w:separator/>
      </w:r>
    </w:p>
  </w:endnote>
  <w:endnote w:type="continuationSeparator" w:id="0">
    <w:p w:rsidR="007F1031" w:rsidRDefault="007F1031" w:rsidP="00775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031" w:rsidRDefault="007F1031" w:rsidP="00775FED">
      <w:pPr>
        <w:spacing w:after="0"/>
      </w:pPr>
      <w:r>
        <w:separator/>
      </w:r>
    </w:p>
  </w:footnote>
  <w:footnote w:type="continuationSeparator" w:id="0">
    <w:p w:rsidR="007F1031" w:rsidRDefault="007F1031" w:rsidP="00775F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FED" w:rsidRDefault="00775FED">
    <w:pPr>
      <w:pStyle w:val="Encabezado"/>
    </w:pPr>
    <w:r>
      <w:rPr>
        <w:noProof/>
        <w:lang w:val="es-ES" w:eastAsia="es-ES"/>
      </w:rPr>
      <w:drawing>
        <wp:anchor distT="0" distB="0" distL="114300" distR="114300" simplePos="0" relativeHeight="251659264" behindDoc="1" locked="0" layoutInCell="1" allowOverlap="1" wp14:anchorId="2B2B1CEE" wp14:editId="300199FA">
          <wp:simplePos x="0" y="0"/>
          <wp:positionH relativeFrom="margin">
            <wp:posOffset>2438400</wp:posOffset>
          </wp:positionH>
          <wp:positionV relativeFrom="paragraph">
            <wp:posOffset>-165735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1791E"/>
    <w:multiLevelType w:val="hybridMultilevel"/>
    <w:tmpl w:val="E214CE4E"/>
    <w:lvl w:ilvl="0" w:tplc="3320CD42">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
    <w:nsid w:val="1F2F13E0"/>
    <w:multiLevelType w:val="hybridMultilevel"/>
    <w:tmpl w:val="2060883C"/>
    <w:lvl w:ilvl="0" w:tplc="A2AAF16A">
      <w:numFmt w:val="bullet"/>
      <w:lvlText w:val="-"/>
      <w:lvlJc w:val="left"/>
      <w:pPr>
        <w:ind w:left="1080" w:hanging="360"/>
      </w:pPr>
      <w:rPr>
        <w:rFonts w:ascii="Arial" w:eastAsia="Times New Roman" w:hAnsi="Arial"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nsid w:val="2E7A42AA"/>
    <w:multiLevelType w:val="hybridMultilevel"/>
    <w:tmpl w:val="7C30A2A2"/>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3">
    <w:nsid w:val="43585481"/>
    <w:multiLevelType w:val="hybridMultilevel"/>
    <w:tmpl w:val="87D22946"/>
    <w:lvl w:ilvl="0" w:tplc="FAAE6C9E">
      <w:start w:val="1"/>
      <w:numFmt w:val="lowerLetter"/>
      <w:lvlText w:val="%1)"/>
      <w:lvlJc w:val="left"/>
      <w:pPr>
        <w:ind w:left="956" w:hanging="36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4">
    <w:nsid w:val="488A0B2B"/>
    <w:multiLevelType w:val="hybridMultilevel"/>
    <w:tmpl w:val="BA829B5E"/>
    <w:lvl w:ilvl="0" w:tplc="18665EF0">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51A7444E"/>
    <w:multiLevelType w:val="hybridMultilevel"/>
    <w:tmpl w:val="480AF68E"/>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6">
    <w:nsid w:val="56D31401"/>
    <w:multiLevelType w:val="hybridMultilevel"/>
    <w:tmpl w:val="97DC6282"/>
    <w:lvl w:ilvl="0" w:tplc="A3F214DC">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7">
    <w:nsid w:val="6629787E"/>
    <w:multiLevelType w:val="hybridMultilevel"/>
    <w:tmpl w:val="F64C50F2"/>
    <w:lvl w:ilvl="0" w:tplc="3836BB68">
      <w:numFmt w:val="bullet"/>
      <w:lvlText w:val=""/>
      <w:lvlJc w:val="left"/>
      <w:pPr>
        <w:ind w:left="720" w:hanging="360"/>
      </w:pPr>
      <w:rPr>
        <w:rFonts w:ascii="Symbol" w:eastAsia="Times New Roman"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6"/>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FED"/>
    <w:rsid w:val="00034FD1"/>
    <w:rsid w:val="00067504"/>
    <w:rsid w:val="000D5D13"/>
    <w:rsid w:val="000E6DE4"/>
    <w:rsid w:val="00155FDC"/>
    <w:rsid w:val="00221B0B"/>
    <w:rsid w:val="00341029"/>
    <w:rsid w:val="003B0EE1"/>
    <w:rsid w:val="00412C2B"/>
    <w:rsid w:val="00420942"/>
    <w:rsid w:val="00437756"/>
    <w:rsid w:val="004633A3"/>
    <w:rsid w:val="0047489F"/>
    <w:rsid w:val="00477DC5"/>
    <w:rsid w:val="004F4F66"/>
    <w:rsid w:val="0053388D"/>
    <w:rsid w:val="00595E73"/>
    <w:rsid w:val="006260B8"/>
    <w:rsid w:val="006B2AEB"/>
    <w:rsid w:val="00775FED"/>
    <w:rsid w:val="007A52E2"/>
    <w:rsid w:val="007F1031"/>
    <w:rsid w:val="008331CB"/>
    <w:rsid w:val="008B32D5"/>
    <w:rsid w:val="008B705C"/>
    <w:rsid w:val="009C1380"/>
    <w:rsid w:val="00A56069"/>
    <w:rsid w:val="00AC3010"/>
    <w:rsid w:val="00B462E4"/>
    <w:rsid w:val="00BA6B82"/>
    <w:rsid w:val="00BF540C"/>
    <w:rsid w:val="00C953B2"/>
    <w:rsid w:val="00CF4D28"/>
    <w:rsid w:val="00D51128"/>
    <w:rsid w:val="00D610DD"/>
    <w:rsid w:val="00E63CC8"/>
    <w:rsid w:val="00E64CE7"/>
    <w:rsid w:val="00FF7C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5FED"/>
    <w:pPr>
      <w:tabs>
        <w:tab w:val="center" w:pos="4252"/>
        <w:tab w:val="right" w:pos="8504"/>
      </w:tabs>
      <w:spacing w:after="0"/>
    </w:pPr>
  </w:style>
  <w:style w:type="character" w:customStyle="1" w:styleId="EncabezadoCar">
    <w:name w:val="Encabezado Car"/>
    <w:basedOn w:val="Fuentedeprrafopredeter"/>
    <w:link w:val="Encabezado"/>
    <w:uiPriority w:val="99"/>
    <w:rsid w:val="00775FED"/>
  </w:style>
  <w:style w:type="paragraph" w:styleId="Piedepgina">
    <w:name w:val="footer"/>
    <w:basedOn w:val="Normal"/>
    <w:link w:val="PiedepginaCar"/>
    <w:uiPriority w:val="99"/>
    <w:unhideWhenUsed/>
    <w:rsid w:val="00775FED"/>
    <w:pPr>
      <w:tabs>
        <w:tab w:val="center" w:pos="4252"/>
        <w:tab w:val="right" w:pos="8504"/>
      </w:tabs>
      <w:spacing w:after="0"/>
    </w:pPr>
  </w:style>
  <w:style w:type="character" w:customStyle="1" w:styleId="PiedepginaCar">
    <w:name w:val="Pie de página Car"/>
    <w:basedOn w:val="Fuentedeprrafopredeter"/>
    <w:link w:val="Piedepgina"/>
    <w:uiPriority w:val="99"/>
    <w:rsid w:val="00775FED"/>
  </w:style>
  <w:style w:type="paragraph" w:styleId="Prrafodelista">
    <w:name w:val="List Paragraph"/>
    <w:basedOn w:val="Normal"/>
    <w:uiPriority w:val="34"/>
    <w:qFormat/>
    <w:rsid w:val="00E63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66354">
      <w:bodyDiv w:val="1"/>
      <w:marLeft w:val="0"/>
      <w:marRight w:val="0"/>
      <w:marTop w:val="0"/>
      <w:marBottom w:val="0"/>
      <w:divBdr>
        <w:top w:val="none" w:sz="0" w:space="0" w:color="auto"/>
        <w:left w:val="none" w:sz="0" w:space="0" w:color="auto"/>
        <w:bottom w:val="none" w:sz="0" w:space="0" w:color="auto"/>
        <w:right w:val="none" w:sz="0" w:space="0" w:color="auto"/>
      </w:divBdr>
    </w:div>
    <w:div w:id="904922632">
      <w:bodyDiv w:val="1"/>
      <w:marLeft w:val="0"/>
      <w:marRight w:val="0"/>
      <w:marTop w:val="0"/>
      <w:marBottom w:val="0"/>
      <w:divBdr>
        <w:top w:val="none" w:sz="0" w:space="0" w:color="auto"/>
        <w:left w:val="none" w:sz="0" w:space="0" w:color="auto"/>
        <w:bottom w:val="none" w:sz="0" w:space="0" w:color="auto"/>
        <w:right w:val="none" w:sz="0" w:space="0" w:color="auto"/>
      </w:divBdr>
    </w:div>
    <w:div w:id="1415784908">
      <w:bodyDiv w:val="1"/>
      <w:marLeft w:val="0"/>
      <w:marRight w:val="0"/>
      <w:marTop w:val="0"/>
      <w:marBottom w:val="0"/>
      <w:divBdr>
        <w:top w:val="none" w:sz="0" w:space="0" w:color="auto"/>
        <w:left w:val="none" w:sz="0" w:space="0" w:color="auto"/>
        <w:bottom w:val="none" w:sz="0" w:space="0" w:color="auto"/>
        <w:right w:val="none" w:sz="0" w:space="0" w:color="auto"/>
      </w:divBdr>
    </w:div>
    <w:div w:id="1540892903">
      <w:bodyDiv w:val="1"/>
      <w:marLeft w:val="0"/>
      <w:marRight w:val="0"/>
      <w:marTop w:val="0"/>
      <w:marBottom w:val="0"/>
      <w:divBdr>
        <w:top w:val="none" w:sz="0" w:space="0" w:color="auto"/>
        <w:left w:val="none" w:sz="0" w:space="0" w:color="auto"/>
        <w:bottom w:val="none" w:sz="0" w:space="0" w:color="auto"/>
        <w:right w:val="none" w:sz="0" w:space="0" w:color="auto"/>
      </w:divBdr>
    </w:div>
    <w:div w:id="156402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10473</Words>
  <Characters>57606</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Hector</dc:creator>
  <cp:keywords/>
  <dc:description/>
  <cp:lastModifiedBy>COMPUPC2</cp:lastModifiedBy>
  <cp:revision>2</cp:revision>
  <dcterms:created xsi:type="dcterms:W3CDTF">2016-05-02T20:59:00Z</dcterms:created>
  <dcterms:modified xsi:type="dcterms:W3CDTF">2016-05-02T20:59:00Z</dcterms:modified>
</cp:coreProperties>
</file>