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1CB" w:rsidRDefault="002D1C81">
      <w:r w:rsidRPr="002D1C81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95A9E6" wp14:editId="6BA3BB43">
                <wp:simplePos x="0" y="0"/>
                <wp:positionH relativeFrom="margin">
                  <wp:posOffset>0</wp:posOffset>
                </wp:positionH>
                <wp:positionV relativeFrom="paragraph">
                  <wp:posOffset>87630</wp:posOffset>
                </wp:positionV>
                <wp:extent cx="5870575" cy="892175"/>
                <wp:effectExtent l="0" t="0" r="15875" b="22225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0575" cy="89217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 w="9525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1C81" w:rsidRPr="003B02FA" w:rsidRDefault="002D1C81" w:rsidP="002D1C81">
                            <w:pPr>
                              <w:rPr>
                                <w:rFonts w:ascii="Bookman Old Style" w:hAnsi="Bookman Old Style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E51C3A">
                              <w:rPr>
                                <w:rFonts w:ascii="Bookman Old Style" w:hAnsi="Bookman Old Style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DIRECCIÓN NACIONAL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 DE ASESORÍA JURÍDICA DE LA PGE</w:t>
                            </w:r>
                          </w:p>
                          <w:p w:rsidR="002D1C81" w:rsidRPr="003B02FA" w:rsidRDefault="002D1C81" w:rsidP="002D1C81">
                            <w:pPr>
                              <w:rPr>
                                <w:rFonts w:ascii="Bookman Old Style" w:hAnsi="Bookman Old Style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B97AE5">
                              <w:rPr>
                                <w:rFonts w:ascii="Bookman Old Style" w:hAnsi="Bookman Old Style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NOV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EDADES EN LA NORMATIVA JURÍDICA</w:t>
                            </w:r>
                          </w:p>
                          <w:p w:rsidR="002D1C81" w:rsidRPr="00B97AE5" w:rsidRDefault="002D1C81" w:rsidP="002D1C81">
                            <w:pPr>
                              <w:rPr>
                                <w:rFonts w:ascii="Bookman Old Style" w:hAnsi="Bookman Old Style" w:cs="Arial"/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b/>
                                <w:color w:val="FFFF00"/>
                              </w:rPr>
                              <w:t>DEL 1</w:t>
                            </w:r>
                            <w:r w:rsidRPr="00B97AE5">
                              <w:rPr>
                                <w:rFonts w:ascii="Bookman Old Style" w:hAnsi="Bookman Old Style" w:cs="Arial"/>
                                <w:b/>
                                <w:color w:val="FFFF00"/>
                              </w:rPr>
                              <w:t xml:space="preserve"> AL 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FFFF00"/>
                              </w:rPr>
                              <w:t xml:space="preserve">31 DE </w:t>
                            </w:r>
                            <w:r w:rsidR="00EF1BC3">
                              <w:rPr>
                                <w:rFonts w:ascii="Bookman Old Style" w:hAnsi="Bookman Old Style" w:cs="Arial"/>
                                <w:b/>
                                <w:color w:val="FFFF00"/>
                              </w:rPr>
                              <w:t>ENERO DEL 2016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FFFF00"/>
                              </w:rPr>
                              <w:t xml:space="preserve"> </w:t>
                            </w:r>
                            <w:r w:rsidRPr="00B97AE5">
                              <w:rPr>
                                <w:rFonts w:ascii="Bookman Old Style" w:hAnsi="Bookman Old Style" w:cs="Arial"/>
                                <w:b/>
                                <w:color w:val="FFFF00"/>
                              </w:rPr>
                              <w:t xml:space="preserve"> </w:t>
                            </w:r>
                          </w:p>
                          <w:p w:rsidR="002D1C81" w:rsidRDefault="002D1C81" w:rsidP="002D1C81"/>
                          <w:p w:rsidR="002D1C81" w:rsidRDefault="002D1C81" w:rsidP="002D1C81"/>
                          <w:p w:rsidR="002D1C81" w:rsidRDefault="002D1C81" w:rsidP="002D1C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F95A9E6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left:0;text-align:left;margin-left:0;margin-top:6.9pt;width:462.25pt;height:70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" fillcolor="navy" strokecolor="navy">
                <v:textbox>
                  <w:txbxContent>
                    <w:p w:rsidR="002D1C81" w:rsidRPr="003B02FA" w:rsidRDefault="002D1C81" w:rsidP="002D1C81">
                      <w:pPr>
                        <w:rPr>
                          <w:rFonts w:ascii="Bookman Old Style" w:hAnsi="Bookman Old Style" w:cs="Arial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E51C3A">
                        <w:rPr>
                          <w:rFonts w:ascii="Bookman Old Style" w:hAnsi="Bookman Old Style" w:cs="Arial"/>
                          <w:b/>
                          <w:color w:val="FFFFFF"/>
                          <w:sz w:val="20"/>
                          <w:szCs w:val="20"/>
                        </w:rPr>
                        <w:t>DIRECCIÓN NACIONAL</w:t>
                      </w:r>
                      <w:r>
                        <w:rPr>
                          <w:rFonts w:ascii="Bookman Old Style" w:hAnsi="Bookman Old Style" w:cs="Arial"/>
                          <w:b/>
                          <w:color w:val="FFFFFF"/>
                          <w:sz w:val="20"/>
                          <w:szCs w:val="20"/>
                        </w:rPr>
                        <w:t xml:space="preserve"> DE ASESORÍA JURÍDICA DE LA PGE</w:t>
                      </w:r>
                    </w:p>
                    <w:p w:rsidR="002D1C81" w:rsidRPr="003B02FA" w:rsidRDefault="002D1C81" w:rsidP="002D1C81">
                      <w:pPr>
                        <w:rPr>
                          <w:rFonts w:ascii="Bookman Old Style" w:hAnsi="Bookman Old Style" w:cs="Arial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B97AE5">
                        <w:rPr>
                          <w:rFonts w:ascii="Bookman Old Style" w:hAnsi="Bookman Old Style" w:cs="Arial"/>
                          <w:b/>
                          <w:color w:val="FFFFFF"/>
                          <w:sz w:val="28"/>
                          <w:szCs w:val="28"/>
                        </w:rPr>
                        <w:t>NOV</w:t>
                      </w:r>
                      <w:r>
                        <w:rPr>
                          <w:rFonts w:ascii="Bookman Old Style" w:hAnsi="Bookman Old Style" w:cs="Arial"/>
                          <w:b/>
                          <w:color w:val="FFFFFF"/>
                          <w:sz w:val="28"/>
                          <w:szCs w:val="28"/>
                        </w:rPr>
                        <w:t>EDADES EN LA NORMATIVA JURÍDICA</w:t>
                      </w:r>
                    </w:p>
                    <w:p w:rsidR="002D1C81" w:rsidRPr="00B97AE5" w:rsidRDefault="002D1C81" w:rsidP="002D1C81">
                      <w:pPr>
                        <w:rPr>
                          <w:rFonts w:ascii="Bookman Old Style" w:hAnsi="Bookman Old Style" w:cs="Arial"/>
                          <w:b/>
                          <w:color w:val="FFFF00"/>
                        </w:rPr>
                      </w:pPr>
                      <w:r>
                        <w:rPr>
                          <w:rFonts w:ascii="Bookman Old Style" w:hAnsi="Bookman Old Style" w:cs="Arial"/>
                          <w:b/>
                          <w:color w:val="FFFF00"/>
                        </w:rPr>
                        <w:t>DEL 1</w:t>
                      </w:r>
                      <w:r w:rsidRPr="00B97AE5">
                        <w:rPr>
                          <w:rFonts w:ascii="Bookman Old Style" w:hAnsi="Bookman Old Style" w:cs="Arial"/>
                          <w:b/>
                          <w:color w:val="FFFF00"/>
                        </w:rPr>
                        <w:t xml:space="preserve"> AL </w:t>
                      </w:r>
                      <w:r>
                        <w:rPr>
                          <w:rFonts w:ascii="Bookman Old Style" w:hAnsi="Bookman Old Style" w:cs="Arial"/>
                          <w:b/>
                          <w:color w:val="FFFF00"/>
                        </w:rPr>
                        <w:t xml:space="preserve">31 DE </w:t>
                      </w:r>
                      <w:r w:rsidR="00EF1BC3">
                        <w:rPr>
                          <w:rFonts w:ascii="Bookman Old Style" w:hAnsi="Bookman Old Style" w:cs="Arial"/>
                          <w:b/>
                          <w:color w:val="FFFF00"/>
                        </w:rPr>
                        <w:t>ENERO DEL 2016</w:t>
                      </w:r>
                      <w:r>
                        <w:rPr>
                          <w:rFonts w:ascii="Bookman Old Style" w:hAnsi="Bookman Old Style" w:cs="Arial"/>
                          <w:b/>
                          <w:color w:val="FFFF00"/>
                        </w:rPr>
                        <w:t xml:space="preserve"> </w:t>
                      </w:r>
                      <w:r w:rsidRPr="00B97AE5">
                        <w:rPr>
                          <w:rFonts w:ascii="Bookman Old Style" w:hAnsi="Bookman Old Style" w:cs="Arial"/>
                          <w:b/>
                          <w:color w:val="FFFF00"/>
                        </w:rPr>
                        <w:t xml:space="preserve"> </w:t>
                      </w:r>
                    </w:p>
                    <w:p w:rsidR="002D1C81" w:rsidRDefault="002D1C81" w:rsidP="002D1C81"/>
                    <w:p w:rsidR="002D1C81" w:rsidRDefault="002D1C81" w:rsidP="002D1C81"/>
                    <w:p w:rsidR="002D1C81" w:rsidRDefault="002D1C81" w:rsidP="002D1C81"/>
                  </w:txbxContent>
                </v:textbox>
                <w10:wrap anchorx="margin"/>
              </v:shape>
            </w:pict>
          </mc:Fallback>
        </mc:AlternateContent>
      </w:r>
    </w:p>
    <w:p w:rsidR="002D1C81" w:rsidRDefault="002D1C81"/>
    <w:p w:rsidR="00777A57" w:rsidRDefault="00777A57" w:rsidP="002D1C81">
      <w:pPr>
        <w:jc w:val="both"/>
      </w:pPr>
    </w:p>
    <w:p w:rsidR="00777A57" w:rsidRDefault="002D1C81" w:rsidP="00777A57">
      <w:pPr>
        <w:jc w:val="both"/>
      </w:pPr>
      <w:r w:rsidRPr="00A50F78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CDE39A" wp14:editId="4AA17AD0">
                <wp:simplePos x="0" y="0"/>
                <wp:positionH relativeFrom="margin">
                  <wp:posOffset>-3050</wp:posOffset>
                </wp:positionH>
                <wp:positionV relativeFrom="paragraph">
                  <wp:posOffset>269470</wp:posOffset>
                </wp:positionV>
                <wp:extent cx="1357575" cy="228600"/>
                <wp:effectExtent l="0" t="0" r="14605" b="19050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575" cy="2286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 w="9525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A57" w:rsidRPr="00567E83" w:rsidRDefault="00C63119" w:rsidP="00777A57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Martes</w:t>
                            </w:r>
                            <w:r w:rsidR="00777A57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67B5D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5 de Enero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9CDE39A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7" type="#_x0000_t202" style="position:absolute;left:0;text-align:left;margin-left:-.25pt;margin-top:21.2pt;width:106.9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" fillcolor="navy" strokecolor="navy">
                <v:textbox>
                  <w:txbxContent>
                    <w:p w:rsidR="00777A57" w:rsidRPr="00567E83" w:rsidRDefault="00C63119" w:rsidP="00777A57">
                      <w:pPr>
                        <w:jc w:val="both"/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>Martes</w:t>
                      </w:r>
                      <w:r w:rsidR="00777A57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="00367B5D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>5 de Enero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D1C81" w:rsidRDefault="002D1C81" w:rsidP="00777A57">
      <w:pPr>
        <w:jc w:val="both"/>
      </w:pPr>
    </w:p>
    <w:tbl>
      <w:tblPr>
        <w:tblW w:w="9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57"/>
      </w:tblGrid>
      <w:tr w:rsidR="00777A57" w:rsidRPr="00610B20" w:rsidTr="007066D4">
        <w:trPr>
          <w:trHeight w:val="1380"/>
        </w:trPr>
        <w:tc>
          <w:tcPr>
            <w:tcW w:w="9257" w:type="dxa"/>
            <w:shd w:val="clear" w:color="auto" w:fill="DDFFFF"/>
          </w:tcPr>
          <w:p w:rsidR="00777A57" w:rsidRPr="00610B20" w:rsidRDefault="00777A57" w:rsidP="007066D4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367B5D" w:rsidRDefault="00367B5D" w:rsidP="00367B5D">
            <w:pPr>
              <w:spacing w:after="0"/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val="es-ES_tradnl" w:eastAsia="es-ES"/>
              </w:rPr>
            </w:pPr>
            <w:r w:rsidRPr="00367B5D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val="es-ES_tradnl" w:eastAsia="es-ES"/>
              </w:rPr>
              <w:t>REGLAME</w:t>
            </w:r>
            <w:r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val="es-ES_tradnl" w:eastAsia="es-ES"/>
              </w:rPr>
              <w:t>NTO DE RESERVA DE DENOMINACIÓN</w:t>
            </w:r>
            <w:r w:rsidRPr="00367B5D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val="es-ES_tradnl" w:eastAsia="es-ES"/>
              </w:rPr>
              <w:t xml:space="preserve"> PARA COMPAÑÍAS ANÓNIMAS, DE RESPONSABILIDAD LIMITADA, EN COMANDITA DIVIDIDA POR ACCIONES Y DE ECONOMÍA MIXTA</w:t>
            </w:r>
          </w:p>
          <w:p w:rsidR="00367B5D" w:rsidRDefault="00367B5D" w:rsidP="007066D4">
            <w:pPr>
              <w:spacing w:after="0"/>
              <w:jc w:val="both"/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val="es-ES_tradnl" w:eastAsia="es-ES"/>
              </w:rPr>
            </w:pPr>
          </w:p>
          <w:p w:rsidR="00777A57" w:rsidRPr="00610B20" w:rsidRDefault="00777A57" w:rsidP="007066D4">
            <w:p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610B20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  <w:t xml:space="preserve">Expedido por: </w:t>
            </w:r>
            <w:r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Resolución de la </w:t>
            </w:r>
            <w:r w:rsidR="00367B5D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SCVS 15.017</w:t>
            </w:r>
            <w:r w:rsidRPr="00610B20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, publicada en el Registro Oficial </w:t>
            </w:r>
            <w:r w:rsidR="00367B5D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662</w:t>
            </w:r>
            <w:r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 de </w:t>
            </w:r>
            <w:r w:rsidR="00367B5D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5 de Enero del 2016</w:t>
            </w:r>
          </w:p>
          <w:p w:rsidR="00B55B44" w:rsidRDefault="00777A57" w:rsidP="007066D4">
            <w:p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610B20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  <w:t>Novedad:</w:t>
            </w:r>
            <w:r w:rsidRPr="00610B20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 </w:t>
            </w:r>
            <w:r w:rsidR="00AB0707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Reforma</w:t>
            </w:r>
          </w:p>
          <w:p w:rsidR="00B55B44" w:rsidRPr="00B55B44" w:rsidRDefault="00B55B44" w:rsidP="007066D4">
            <w:pPr>
              <w:spacing w:after="0"/>
              <w:jc w:val="both"/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</w:pPr>
            <w:hyperlink r:id="rId8" w:history="1">
              <w:r w:rsidRPr="00B55B44">
                <w:rPr>
                  <w:rStyle w:val="Hipervnculo"/>
                  <w:rFonts w:ascii="Arial" w:eastAsia="Times New Roman" w:hAnsi="Arial" w:cs="Arial"/>
                  <w:b/>
                  <w:sz w:val="20"/>
                  <w:szCs w:val="20"/>
                  <w:lang w:eastAsia="es-ES"/>
                </w:rPr>
                <w:t>Ver Vigencia</w:t>
              </w:r>
            </w:hyperlink>
            <w:r w:rsidRPr="00B55B44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  <w:t xml:space="preserve"> </w:t>
            </w:r>
          </w:p>
          <w:p w:rsidR="00367B5D" w:rsidRDefault="00367B5D" w:rsidP="007066D4">
            <w:p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DF7C8B" w:rsidRP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F7C8B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ARTÍCULO 1.- Objeto y Ámbito.- El objeto del presente reglamento es normar el procedimiento para la obtención de reserva de denominaciones para los procesos de constitución, transformación, cambio de denominación, fusión y escisión de compañías anónimas, de responsabilidad limitada, en comandita por acciones y de economía mixta, sometidas al control y vigilancia de la Superintendencia de Compañías, Valores y Seguros.</w:t>
            </w:r>
          </w:p>
          <w:p w:rsid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F7C8B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ARTÍCULO 2.- Definiciones.-</w:t>
            </w:r>
            <w:r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 </w:t>
            </w:r>
          </w:p>
          <w:p w:rsidR="00DF7C8B" w:rsidRP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F7C8B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Denominación: Es la palabra o conjunto de palabras que denota el nombre de la compañía.</w:t>
            </w:r>
          </w:p>
          <w:p w:rsid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DF7C8B" w:rsidRP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F7C8B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Denominación Objetiva: Nombre que revela una o más actividades que conforman el objeto social. Por ejemplo: "Comercializadora", "Agrícola", "Constructora", etc.</w:t>
            </w:r>
          </w:p>
          <w:p w:rsid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DF7C8B" w:rsidRP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F7C8B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Razón social: Consiste en el (los) nombre(s) y/o apellido(s) de uno o más de los socios de la compañía.</w:t>
            </w:r>
          </w:p>
          <w:p w:rsid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DF7C8B" w:rsidRP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F7C8B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Expresión Peculiar: Es una palabra inventada o de fantasía que no existe en el idioma castellano u otros. No se considera una expresión peculiar a simples números arábigos o romanos.</w:t>
            </w:r>
          </w:p>
          <w:p w:rsid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DF7C8B" w:rsidRP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F7C8B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Tipo de Compañía: Es la especie de compañía de comercio. La denominación o razón social debe incluir el tipo de compañía o sus correspondientes abreviaturas, de acuerdo a lo establecido a continuación:</w:t>
            </w:r>
          </w:p>
          <w:p w:rsid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DF7C8B" w:rsidRP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F7C8B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No. Tipo de Compañía Abreviatura</w:t>
            </w:r>
          </w:p>
          <w:p w:rsid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DF7C8B" w:rsidRPr="00DF7C8B" w:rsidRDefault="00DF7C8B" w:rsidP="00DF7C8B">
            <w:pPr>
              <w:pStyle w:val="Prrafodelista"/>
              <w:numPr>
                <w:ilvl w:val="0"/>
                <w:numId w:val="5"/>
              </w:num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F7C8B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Sociedad Anónima Compañía Anónima SA. </w:t>
            </w:r>
            <w:r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 </w:t>
            </w:r>
            <w:r w:rsidRPr="00DF7C8B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CA.</w:t>
            </w:r>
          </w:p>
          <w:p w:rsidR="00DF7C8B" w:rsidRPr="00DF7C8B" w:rsidRDefault="00DF7C8B" w:rsidP="00DF7C8B">
            <w:pPr>
              <w:pStyle w:val="Prrafodelista"/>
              <w:numPr>
                <w:ilvl w:val="0"/>
                <w:numId w:val="5"/>
              </w:num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F7C8B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Compañía de Responsabilidad Limitada CÍA. LTDA. C.LTDA.    </w:t>
            </w:r>
            <w:r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 </w:t>
            </w:r>
            <w:r w:rsidRPr="00DF7C8B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C.L.</w:t>
            </w:r>
          </w:p>
          <w:p w:rsidR="00DF7C8B" w:rsidRPr="00DF7C8B" w:rsidRDefault="00DF7C8B" w:rsidP="00DF7C8B">
            <w:pPr>
              <w:pStyle w:val="Prrafodelista"/>
              <w:numPr>
                <w:ilvl w:val="0"/>
                <w:numId w:val="5"/>
              </w:num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F7C8B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Compañía de Economía Mixta C .E.M.</w:t>
            </w:r>
          </w:p>
          <w:p w:rsidR="00DF7C8B" w:rsidRPr="00DF7C8B" w:rsidRDefault="00DF7C8B" w:rsidP="00DF7C8B">
            <w:pPr>
              <w:pStyle w:val="Prrafodelista"/>
              <w:numPr>
                <w:ilvl w:val="0"/>
                <w:numId w:val="5"/>
              </w:num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F7C8B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Compañía en Comandita COM. EN COMAN</w:t>
            </w:r>
            <w:r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     </w:t>
            </w:r>
            <w:r w:rsidRPr="00DF7C8B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CÍA. EN COMAN</w:t>
            </w:r>
            <w:r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      </w:t>
            </w:r>
            <w:r w:rsidRPr="00DF7C8B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C. EN C.</w:t>
            </w:r>
          </w:p>
          <w:p w:rsid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DF7C8B" w:rsidRP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F7C8B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ARTÍCULO 3.- Singularidad.- La denominación de las compañías sometidas al control y vigilancia de la Superintendencia de Compañías, Valores y Seguros, deberá ser distinguida de cualquier otra, constituye una propiedad suya y no puede ser adoptada por ninguna otra compañía, con prescindencia del domicilio, objeto y régimen legal que tuviera; en consecuencia, la denominación podrá conformarse por denominación objetiva, razón social, expresión peculiar y tipo de compañía.</w:t>
            </w:r>
          </w:p>
          <w:p w:rsid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DF7C8B" w:rsidRP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F7C8B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Toda denominación objetiva y razón social debe estar acompañada de la expresión peculiar y del tipo de compañía y, en caso de optarse por expresión peculiar, solamente se agregará el tipo de compañía.</w:t>
            </w:r>
          </w:p>
          <w:p w:rsid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DF7C8B" w:rsidRP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F7C8B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lastRenderedPageBreak/>
              <w:t>CAPÍTULO II</w:t>
            </w:r>
          </w:p>
          <w:p w:rsidR="00DF7C8B" w:rsidRP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F7C8B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PROCESO DE RESERVA</w:t>
            </w:r>
          </w:p>
          <w:p w:rsid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DF7C8B" w:rsidRP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F7C8B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ARTÍCULO 4- Solicitud de Reserva.- La solicitud para reserva de denominaciones se realizará únicamente a través del portal web institucional. Una vez aprobada la denominación, el sistema emitirá el documento de reserva correspondiente.</w:t>
            </w:r>
          </w:p>
          <w:p w:rsid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DF7C8B" w:rsidRP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F7C8B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Las reservas de denominaciones aprobadas a través del portal web www.supercias.gob.ec, tendrán la firma electrónica del Secretario General de la Superintendencia de Compañías, Valores y Seguros.</w:t>
            </w:r>
          </w:p>
          <w:p w:rsid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DF7C8B" w:rsidRP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F7C8B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ARTÍCULO 5.- Proceso de Reserva.- La denominación propuesta se someterá única y exclusivamente a una revisión tecnológica por parte del sistema, en la que se determinará la similitud que puede tener con las denominaciones existentes en el Registro de Sociedades de la Institución.</w:t>
            </w:r>
          </w:p>
          <w:p w:rsid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DF7C8B" w:rsidRP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F7C8B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En aplicación a lo determinado en la Ley de Compañías, se entiende que existe identidad no solo en caso de coincidencia total y absoluta entre denominaciones, sino también cuando se dé alguna de las siguientes circunstancias:</w:t>
            </w:r>
          </w:p>
          <w:p w:rsid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DF7C8B" w:rsidRP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F7C8B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La utilización de las mismas palabras en diferente orden, género o número.</w:t>
            </w:r>
          </w:p>
          <w:p w:rsidR="00DF7C8B" w:rsidRP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F7C8B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 </w:t>
            </w:r>
          </w:p>
          <w:p w:rsidR="00DF7C8B" w:rsidRP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F7C8B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La utilización de las mismas palabras con la adición o supresión de términos o expresiones genéricas o accesorias, o de artículos, adverbios, preposiciones, conjunciones, acentos, guiones, signos de puntuación u otros similares.</w:t>
            </w:r>
          </w:p>
          <w:p w:rsid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DF7C8B" w:rsidRP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F7C8B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La utilización de palabras distintas que tengan la misma expresión fonética.</w:t>
            </w:r>
          </w:p>
          <w:p w:rsid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DF7C8B" w:rsidRP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F7C8B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Para determinar si existe o no identidad entre dos denominaciones se prescindirá de las indicaciones relativas a la forma social o de aquellas otras cuya utilización venga exigida por la ley. Consecuentemente, se advierten las similitudes ortográfica, fonética e ideológica.</w:t>
            </w:r>
          </w:p>
          <w:p w:rsidR="00DF7C8B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367B5D" w:rsidRDefault="00DF7C8B" w:rsidP="00DF7C8B">
            <w:pPr>
              <w:spacing w:after="0"/>
              <w:ind w:left="738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F7C8B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ARTÍCULO 6- Porcentaje mínimo de similitud.- Para la reserva de una denominación propuesta, ésta deberá distinguirse un 25% como mínimo de las peculiaridades reservadas o existentes. Para ello, la herramienta tecnológica calculará el número de letras coincidentes y su posición dentro de las palabras. Dichas similitudes serán obviadas, o no serán calculadas por la herramienta tecnológica, en los casos en que las letras coincidentes se encuentren, por lo menos, a dos espacios de diferencia. La denominación propuesta podrá contar con coincidencia de letras y posiciones, y será aprobada si en total, la coincidencia no excede del 75%.</w:t>
            </w:r>
          </w:p>
          <w:p w:rsidR="00DF7C8B" w:rsidRDefault="00DF7C8B" w:rsidP="00DF7C8B">
            <w:p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DF7C8B" w:rsidRPr="00DF7C8B" w:rsidRDefault="00DF7C8B" w:rsidP="00DF7C8B">
            <w:pPr>
              <w:spacing w:after="0"/>
              <w:jc w:val="both"/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  <w:t>Ver más en el R.O.</w:t>
            </w:r>
          </w:p>
          <w:p w:rsidR="00190919" w:rsidRDefault="00190919" w:rsidP="007066D4">
            <w:p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777A57" w:rsidRPr="00610B20" w:rsidRDefault="00777A57" w:rsidP="00EF1BC3">
            <w:pPr>
              <w:spacing w:after="0"/>
              <w:ind w:left="7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D329BA" w:rsidRDefault="00D329BA" w:rsidP="00777A57">
      <w:pPr>
        <w:jc w:val="both"/>
      </w:pPr>
      <w:r w:rsidRPr="00A50F78">
        <w:rPr>
          <w:noProof/>
          <w:lang w:eastAsia="es-EC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69972A" wp14:editId="7DD9105A">
                <wp:simplePos x="0" y="0"/>
                <wp:positionH relativeFrom="margin">
                  <wp:align>left</wp:align>
                </wp:positionH>
                <wp:positionV relativeFrom="paragraph">
                  <wp:posOffset>18917</wp:posOffset>
                </wp:positionV>
                <wp:extent cx="1371600" cy="228600"/>
                <wp:effectExtent l="0" t="0" r="19050" b="1905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 w="9525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9BA" w:rsidRPr="00567E83" w:rsidRDefault="00D329BA" w:rsidP="00D329B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Jueves 14 de Enero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6E40786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8" type="#_x0000_t202" style="position:absolute;left:0;text-align:left;margin-left:0;margin-top:1.5pt;width:108pt;height:18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" fillcolor="navy" strokecolor="navy">
                <v:textbox>
                  <w:txbxContent>
                    <w:p w:rsidR="00D329BA" w:rsidRPr="00567E83" w:rsidRDefault="00D329BA" w:rsidP="00D329BA">
                      <w:pPr>
                        <w:jc w:val="both"/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>Jueves 14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>Enero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9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57"/>
      </w:tblGrid>
      <w:tr w:rsidR="00D329BA" w:rsidRPr="00610B20" w:rsidTr="00D84169">
        <w:trPr>
          <w:trHeight w:val="1380"/>
        </w:trPr>
        <w:tc>
          <w:tcPr>
            <w:tcW w:w="9257" w:type="dxa"/>
            <w:shd w:val="clear" w:color="auto" w:fill="E6F1DF"/>
          </w:tcPr>
          <w:p w:rsidR="00D329BA" w:rsidRPr="00610B20" w:rsidRDefault="00D329BA" w:rsidP="00D84169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D329BA" w:rsidRDefault="00D329BA" w:rsidP="00D84169">
            <w:pPr>
              <w:spacing w:after="0"/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val="es-ES_tradnl" w:eastAsia="es-ES"/>
              </w:rPr>
            </w:pPr>
            <w:r w:rsidRPr="00D329BA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val="es-ES_tradnl" w:eastAsia="es-ES"/>
              </w:rPr>
              <w:t>REGLAMENTO PARA BRINDAR SEGURIDAD INDIV</w:t>
            </w:r>
            <w:r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val="es-ES_tradnl" w:eastAsia="es-ES"/>
              </w:rPr>
              <w:t>IDUAL A LAS MÁXIMAS AUTORIDADES</w:t>
            </w:r>
            <w:r w:rsidRPr="00D329BA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val="es-ES_tradnl" w:eastAsia="es-ES"/>
              </w:rPr>
              <w:t xml:space="preserve"> DE LAS ENTIDADES PÚBLICAS DEL ESTADO, CUERPO DIPLOMÁTICO Y ORGANISMOS INTERNACIONALES</w:t>
            </w:r>
          </w:p>
          <w:p w:rsidR="00D329BA" w:rsidRPr="00EF05E5" w:rsidRDefault="00D329BA" w:rsidP="00D84169">
            <w:pPr>
              <w:spacing w:after="0"/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val="es-ES_tradnl" w:eastAsia="es-ES"/>
              </w:rPr>
            </w:pPr>
          </w:p>
          <w:p w:rsidR="00D329BA" w:rsidRPr="00610B20" w:rsidRDefault="00D329BA" w:rsidP="00D84169">
            <w:p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610B20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  <w:t xml:space="preserve">Expedido por: </w:t>
            </w:r>
            <w:r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Acuerdo Ministerial 6365, publicado</w:t>
            </w:r>
            <w:r w:rsidRPr="00610B20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 en el Registro Oficial </w:t>
            </w:r>
            <w:r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669 de 14 de Enero del 2016</w:t>
            </w:r>
            <w:r w:rsidRPr="00610B20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  </w:t>
            </w:r>
          </w:p>
          <w:p w:rsidR="00D329BA" w:rsidRDefault="00D329BA" w:rsidP="00D84169">
            <w:p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610B20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  <w:t>Novedad:</w:t>
            </w:r>
            <w:r w:rsidRPr="00610B20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 Nuevo</w:t>
            </w:r>
          </w:p>
          <w:p w:rsidR="00B55B44" w:rsidRPr="00B55B44" w:rsidRDefault="00B55B44" w:rsidP="00B55B44">
            <w:pPr>
              <w:spacing w:after="0"/>
              <w:jc w:val="both"/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</w:pPr>
            <w:hyperlink r:id="rId9" w:history="1">
              <w:r w:rsidRPr="00B55B44">
                <w:rPr>
                  <w:rStyle w:val="Hipervnculo"/>
                  <w:rFonts w:ascii="Arial" w:eastAsia="Times New Roman" w:hAnsi="Arial" w:cs="Arial"/>
                  <w:b/>
                  <w:sz w:val="20"/>
                  <w:szCs w:val="20"/>
                  <w:lang w:eastAsia="es-ES"/>
                </w:rPr>
                <w:t>Ver Vigencia</w:t>
              </w:r>
            </w:hyperlink>
            <w:r w:rsidRPr="00B55B44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  <w:t xml:space="preserve"> </w:t>
            </w:r>
          </w:p>
          <w:p w:rsidR="00D329BA" w:rsidRDefault="00D329BA" w:rsidP="00D84169">
            <w:p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D329BA" w:rsidRPr="00D329BA" w:rsidRDefault="00D329BA" w:rsidP="00D329B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329B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Artículo 1.- Objeto.- El presente Acuerdo Ministerial tiene como objeto normar los parámetros y procedimientos para el levantamiento y definición de los niveles de riesgo y grados de amenaza que enfrentan las máximas autoridades y servidores públicos de las instituciones del Estado, Cuerpo Diplomático y Organismos Internacionales, expuestas a contingencias </w:t>
            </w:r>
            <w:r w:rsidRPr="00D329B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lastRenderedPageBreak/>
              <w:t>derivadas del ejercicio de sus responsabilidades, con sujeción al análisis técnico realizado por el personal especializado de la Policía Nacional.</w:t>
            </w:r>
          </w:p>
          <w:p w:rsidR="001707FA" w:rsidRDefault="001707FA" w:rsidP="00D329B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1707FA" w:rsidRDefault="001707FA" w:rsidP="00D329B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D329BA" w:rsidRPr="00D329BA" w:rsidRDefault="00D329BA" w:rsidP="00D329B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329B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Artículo 2.- Ámbito.- Las disposiciones del presente Acuerdo Ministerial, son de aplicación obligatoria para las instituciones establecidas en el artículo 3 de la Ley Orgánica de Servicio Público.</w:t>
            </w:r>
          </w:p>
          <w:p w:rsidR="001707FA" w:rsidRDefault="001707FA" w:rsidP="00D329B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D329BA" w:rsidRPr="00D329BA" w:rsidRDefault="00D329BA" w:rsidP="00D329B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329B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Artículo 3.- Responsable.- Es responsabilidad exclusiva de la Policía Nacional, brindar seguridad individual a las máximas autoridades, servidores públicos e instalaciones de las entidades públicas del Estado, Cuerpo Diplomático y Organismos Internacionales.</w:t>
            </w:r>
          </w:p>
          <w:p w:rsidR="001707FA" w:rsidRDefault="001707FA" w:rsidP="00D329B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D329BA" w:rsidRPr="00D329BA" w:rsidRDefault="00D329BA" w:rsidP="00D329B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329B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Artículo 4.- Unidad Técnica de Seguridad a Máximas Autoridades, Servidores Públicos, Cuerpo Diplomático y Organismos Internacionales.- Es la dependencia de la Policía Nacional, competente para definir técnicamente los niveles de riesgo, grados de amenazas, realizar el estudio de perfiles, establecer las funciones y capacitación de su personal, así como establecer el recurso humano correspondiente, con la finalidad de brindar el servicio de seguridad individual a las máximas autoridades, servidores públicos de las instituciones del Estado, Cuerpo Diplomático y Organismos Internacionales; y, control permanente de su gestión.</w:t>
            </w:r>
          </w:p>
          <w:p w:rsidR="001707FA" w:rsidRDefault="001707FA" w:rsidP="00D329B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D329BA" w:rsidRPr="00D329BA" w:rsidRDefault="00D329BA" w:rsidP="00D329B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329B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Artículo 5.- Atribuciones y Responsabilidades de la Unidad Técnica de Seguridad a Máximas Autoridades, Servidores Públicos, Cuerpo Diplomático y Organismos Internacionales.- Son atribuciones y responsabilidades de la Unidad Técnica de Seguridad de Máximas Autoridades, Servidores Públicos, Cuerpo Diplomáticos Internacionales las siguientes:</w:t>
            </w:r>
          </w:p>
          <w:p w:rsidR="001707FA" w:rsidRDefault="001707FA" w:rsidP="00D329B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D329BA" w:rsidRPr="001707FA" w:rsidRDefault="00D329BA" w:rsidP="001707FA">
            <w:pPr>
              <w:pStyle w:val="Prrafodelista"/>
              <w:numPr>
                <w:ilvl w:val="0"/>
                <w:numId w:val="8"/>
              </w:numPr>
              <w:spacing w:after="0"/>
              <w:ind w:left="1730" w:hanging="385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1707F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Solicitar a la Dirección General de Personal, la designación del recurso humano que cumpla con los perfiles adecuados acorde a la función de seguridad individual y seguridad física a instalaciones, que van a desempeñar;</w:t>
            </w:r>
          </w:p>
          <w:p w:rsidR="00D329BA" w:rsidRPr="001707FA" w:rsidRDefault="00D329BA" w:rsidP="001707FA">
            <w:pPr>
              <w:pStyle w:val="Prrafodelista"/>
              <w:numPr>
                <w:ilvl w:val="0"/>
                <w:numId w:val="8"/>
              </w:numPr>
              <w:spacing w:after="0"/>
              <w:ind w:left="1730" w:hanging="385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1707F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Elaborar y poner en consideración de la Dirección General de Inteligencia el programa de capacitación y refrescamiento anual para el personal de la Unidad Técnica de Seguridad a Máximas Autoridades, Servidores Públicos, Cuerpo Diplomátic</w:t>
            </w:r>
            <w:r w:rsidR="001707FA" w:rsidRPr="001707F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o y Organismos Internacionales;</w:t>
            </w:r>
          </w:p>
          <w:p w:rsidR="00D329BA" w:rsidRPr="001707FA" w:rsidRDefault="00D329BA" w:rsidP="001707FA">
            <w:pPr>
              <w:pStyle w:val="Prrafodelista"/>
              <w:numPr>
                <w:ilvl w:val="0"/>
                <w:numId w:val="8"/>
              </w:numPr>
              <w:spacing w:after="0"/>
              <w:ind w:left="1730" w:hanging="385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1707F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Elaborar anualmente el plan de requerimientos técnicos y tecnológicos que requiere la Unidad Técnica de Seguridad a Máximas Autoridades, Servidores Públicos, Cuerpo Diplomático y Organismos Internacionales para cumplir su misión en debida forma;</w:t>
            </w:r>
          </w:p>
          <w:p w:rsidR="00D329BA" w:rsidRPr="001707FA" w:rsidRDefault="00D329BA" w:rsidP="001707FA">
            <w:pPr>
              <w:pStyle w:val="Prrafodelista"/>
              <w:numPr>
                <w:ilvl w:val="0"/>
                <w:numId w:val="8"/>
              </w:numPr>
              <w:spacing w:after="0"/>
              <w:ind w:left="1730" w:hanging="385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1707F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Presentar anualmente el informe de actividades, novedades y necesidades de la Unidad Técnica de Seguridad a Máximas Autoridades, Servidores Públicos, Cuerpo Diplomático y Organismos Internacionales, proponiendo la mejora continua de los diferentes proceso de la Unidad;</w:t>
            </w:r>
          </w:p>
          <w:p w:rsidR="00D329BA" w:rsidRPr="001707FA" w:rsidRDefault="00D329BA" w:rsidP="001707FA">
            <w:pPr>
              <w:pStyle w:val="Prrafodelista"/>
              <w:numPr>
                <w:ilvl w:val="0"/>
                <w:numId w:val="8"/>
              </w:numPr>
              <w:spacing w:after="0"/>
              <w:ind w:left="1730" w:hanging="385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1707F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Realizar anualmente evaluaciones académicas, físicas, médicas y psicológicas, tanto al recurso humano designado como seguridad individual de máximas autoridades y servidores públicos, como al personal técnico perteneciente a la Unidad Técnica de Seguridad a Máximas Autoridades, Servidores Públicos, Cuerpo Diplomático y Organismos Internacionales;</w:t>
            </w:r>
          </w:p>
          <w:p w:rsidR="00D329BA" w:rsidRPr="001707FA" w:rsidRDefault="00D329BA" w:rsidP="001707FA">
            <w:pPr>
              <w:pStyle w:val="Prrafodelista"/>
              <w:numPr>
                <w:ilvl w:val="0"/>
                <w:numId w:val="8"/>
              </w:numPr>
              <w:spacing w:after="0"/>
              <w:ind w:left="1730" w:hanging="385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1707F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Evaluar anualmente los planes, programas, proyectos, metodologías y procesos, ejecutados en ese periodo;</w:t>
            </w:r>
          </w:p>
          <w:p w:rsidR="00D329BA" w:rsidRPr="001707FA" w:rsidRDefault="00D329BA" w:rsidP="001707FA">
            <w:pPr>
              <w:pStyle w:val="Prrafodelista"/>
              <w:numPr>
                <w:ilvl w:val="0"/>
                <w:numId w:val="8"/>
              </w:numPr>
              <w:spacing w:after="0"/>
              <w:ind w:left="1730" w:hanging="385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1707F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Elaborar y poner en consideración del Comité Técnico de Seguridad, los análisis de riesgo de las máximas autoridades y servidores públicos del Estado, y los estudios de seguridad de las instalaciones de las instituciones públicas del Estado, Cuerpo Diplomático y de los organismos internacionales; y,</w:t>
            </w:r>
          </w:p>
          <w:p w:rsidR="00D329BA" w:rsidRPr="001707FA" w:rsidRDefault="00D329BA" w:rsidP="001707FA">
            <w:pPr>
              <w:pStyle w:val="Prrafodelista"/>
              <w:numPr>
                <w:ilvl w:val="0"/>
                <w:numId w:val="8"/>
              </w:numPr>
              <w:spacing w:after="0"/>
              <w:ind w:left="1730" w:hanging="385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1707F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Ejercer las demás atribuciones y responsabilidades que le sean asignadas por la máxima autoridad.</w:t>
            </w:r>
          </w:p>
          <w:p w:rsidR="001707FA" w:rsidRDefault="001707FA" w:rsidP="00D329B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D329BA" w:rsidRPr="00D329BA" w:rsidRDefault="00D329BA" w:rsidP="00D329B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329B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Artículo 6.- Responsable.- La Dirección General de Operaciones de la Policía Nacional designará al Jefe de la Unidad Técnica de Seguridad a Máximas Autoridades, Servidores Públicos, Cuerpo Diplomático y Organismos Internacionales, quien deberá cumplir con el perfil de competencias establecido en el grado de Oficial Superior y con un requerimiento mínimo de tecnólogo en materia de seguridad.</w:t>
            </w:r>
          </w:p>
          <w:p w:rsidR="001707FA" w:rsidRDefault="001707FA" w:rsidP="00D329B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D329BA" w:rsidRDefault="00D329BA" w:rsidP="00D329B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D329B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El Jefe de la Unidad Técnica de Seguridad a Máximas Autoridades, Servidores Públicos, Cuerpo Diplomático y Organismos Internacionales, de considerarse necesario, será el enlace directo con las máximas autoridades y servidores públicos de las entidades del Estado, Cuerpo Diplomático y los Organismos Internacionales, para asuntos inherentes a su gestión.</w:t>
            </w:r>
          </w:p>
          <w:p w:rsidR="00D329BA" w:rsidRDefault="00D329BA" w:rsidP="00D329B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1707FA" w:rsidRPr="001707FA" w:rsidRDefault="001707FA" w:rsidP="001707F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1707F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Artículo 13.- Seguridad individual.- Serán sujetos de seguridad individual permanente, los dignatarios, y autoridades de las instituciones del Estado, comprendidos en la siguiente clasificación:</w:t>
            </w:r>
          </w:p>
          <w:p w:rsidR="001707FA" w:rsidRDefault="001707FA" w:rsidP="001707F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1707FA" w:rsidRPr="001707FA" w:rsidRDefault="001707FA" w:rsidP="001707F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1707F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1. Función Ejecutiva:</w:t>
            </w:r>
          </w:p>
          <w:p w:rsidR="001707FA" w:rsidRDefault="001707FA" w:rsidP="001707F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1707FA" w:rsidRPr="001707FA" w:rsidRDefault="001707FA" w:rsidP="001707FA">
            <w:pPr>
              <w:spacing w:after="0"/>
              <w:ind w:left="1163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1707F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Se levantará el perfil de riesgo a las máximas autoridades de las instituciones públicas del Estado comprendidas en el Nivel Jerárquico Superior 8 de la Función Ejecutiva, una vez que inicien su periodo de gestión; dicho perfil de riesgo será actualizado anualmente hasta el cese de sus funciones.</w:t>
            </w:r>
          </w:p>
          <w:p w:rsidR="001707FA" w:rsidRDefault="001707FA" w:rsidP="001707FA">
            <w:pPr>
              <w:spacing w:after="0"/>
              <w:ind w:left="1163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1707FA" w:rsidRPr="001707FA" w:rsidRDefault="001707FA" w:rsidP="001707FA">
            <w:pPr>
              <w:spacing w:after="0"/>
              <w:ind w:left="1163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1707F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La seguridad del Presidente, Vicepresidente y Secretario Nacional de la Administración Pública, es responsabilidad de las Fuerzas Armadas y la Policía Nacional.</w:t>
            </w:r>
          </w:p>
          <w:p w:rsidR="001707FA" w:rsidRPr="001707FA" w:rsidRDefault="001707FA" w:rsidP="001707FA">
            <w:pPr>
              <w:spacing w:after="0"/>
              <w:ind w:left="1163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1707F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La seguridad individual de la máxima autoridad del Ministerio de Defensa y de las instalaciones de dicha Cartera de Estado, es responsabilidad de las Fuerzas Armadas.</w:t>
            </w:r>
          </w:p>
          <w:p w:rsidR="001707FA" w:rsidRDefault="001707FA" w:rsidP="001707F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1707FA" w:rsidRPr="001707FA" w:rsidRDefault="001707FA" w:rsidP="001707F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2. </w:t>
            </w:r>
            <w:r w:rsidRPr="001707F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Función Legislativa:</w:t>
            </w:r>
          </w:p>
          <w:p w:rsidR="001707FA" w:rsidRDefault="001707FA" w:rsidP="001707F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1707FA" w:rsidRPr="001707FA" w:rsidRDefault="001707FA" w:rsidP="001707FA">
            <w:pPr>
              <w:spacing w:after="0"/>
              <w:ind w:left="1163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1707F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Presidenta/e de la Asamblea Nacional.</w:t>
            </w:r>
          </w:p>
          <w:p w:rsidR="001707FA" w:rsidRDefault="001707FA" w:rsidP="001707F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1707FA" w:rsidRPr="001707FA" w:rsidRDefault="001707FA" w:rsidP="001707F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3. </w:t>
            </w:r>
            <w:r w:rsidRPr="001707F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Función Judicial:</w:t>
            </w:r>
          </w:p>
          <w:p w:rsidR="001707FA" w:rsidRDefault="001707FA" w:rsidP="001707F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1707FA" w:rsidRPr="001707FA" w:rsidRDefault="001707FA" w:rsidP="001707FA">
            <w:pPr>
              <w:spacing w:after="0"/>
              <w:ind w:left="1163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1707F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Presidente del Consejo de la Judicatura. Presidente de la Corte Nacional de Justicia.</w:t>
            </w:r>
          </w:p>
          <w:p w:rsidR="001707FA" w:rsidRDefault="001707FA" w:rsidP="001707F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1707FA" w:rsidRPr="001707FA" w:rsidRDefault="001707FA" w:rsidP="001707F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4. </w:t>
            </w:r>
            <w:r w:rsidRPr="001707F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Órganos autónomos de la Función Judicial:</w:t>
            </w:r>
          </w:p>
          <w:p w:rsidR="001707FA" w:rsidRDefault="001707FA" w:rsidP="001707F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1707FA" w:rsidRPr="001707FA" w:rsidRDefault="001707FA" w:rsidP="001707FA">
            <w:pPr>
              <w:spacing w:after="0"/>
              <w:ind w:left="1163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1707F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Defensor Público General. Fiscal General del Estado.</w:t>
            </w:r>
          </w:p>
          <w:p w:rsidR="001707FA" w:rsidRDefault="001707FA" w:rsidP="001707F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1707FA" w:rsidRPr="001707FA" w:rsidRDefault="001707FA" w:rsidP="001707FA">
            <w:pPr>
              <w:pStyle w:val="Prrafodelista"/>
              <w:numPr>
                <w:ilvl w:val="0"/>
                <w:numId w:val="5"/>
              </w:num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1707F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Órgano de Control e Interpretación Constitucional:</w:t>
            </w:r>
          </w:p>
          <w:p w:rsidR="001707FA" w:rsidRDefault="001707FA" w:rsidP="001707F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1707FA" w:rsidRPr="001707FA" w:rsidRDefault="001707FA" w:rsidP="001707FA">
            <w:pPr>
              <w:spacing w:after="0"/>
              <w:ind w:left="1163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1707F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Presidente de la Corte Constitucional.</w:t>
            </w:r>
          </w:p>
          <w:p w:rsidR="001707FA" w:rsidRDefault="001707FA" w:rsidP="001707F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1707FA" w:rsidRPr="001707FA" w:rsidRDefault="001707FA" w:rsidP="001707F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6. </w:t>
            </w:r>
            <w:r w:rsidRPr="001707F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Función de Transparencia y Control Social:</w:t>
            </w:r>
          </w:p>
          <w:p w:rsidR="001707FA" w:rsidRDefault="001707FA" w:rsidP="001707F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1707FA" w:rsidRPr="001707FA" w:rsidRDefault="001707FA" w:rsidP="001707FA">
            <w:pPr>
              <w:spacing w:after="0"/>
              <w:ind w:left="1163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1707F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Presidente del Consejo de Participación Ciudadana y Control Social.</w:t>
            </w:r>
          </w:p>
          <w:p w:rsidR="001707FA" w:rsidRPr="001707FA" w:rsidRDefault="001707FA" w:rsidP="001707FA">
            <w:pPr>
              <w:spacing w:after="0"/>
              <w:ind w:left="1163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1707F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Contralor General del Estado.</w:t>
            </w:r>
          </w:p>
          <w:p w:rsidR="001707FA" w:rsidRPr="001707FA" w:rsidRDefault="001707FA" w:rsidP="001707FA">
            <w:pPr>
              <w:spacing w:after="0"/>
              <w:ind w:left="1163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1707FA">
              <w:rPr>
                <w:rFonts w:ascii="Arial" w:eastAsia="Times New Roman" w:hAnsi="Arial" w:cs="Arial"/>
                <w:color w:val="000080"/>
                <w:sz w:val="20"/>
                <w:szCs w:val="20"/>
                <w:highlight w:val="yellow"/>
                <w:lang w:eastAsia="es-ES"/>
              </w:rPr>
              <w:t>Procurador General del Estado.</w:t>
            </w:r>
          </w:p>
          <w:p w:rsidR="001707FA" w:rsidRPr="001707FA" w:rsidRDefault="001707FA" w:rsidP="001707FA">
            <w:pPr>
              <w:spacing w:after="0"/>
              <w:ind w:left="1163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1707F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Defensor del Pueblo.</w:t>
            </w:r>
          </w:p>
          <w:p w:rsidR="001707FA" w:rsidRPr="001707FA" w:rsidRDefault="001707FA" w:rsidP="001707FA">
            <w:pPr>
              <w:spacing w:after="0"/>
              <w:ind w:left="1163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1707F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Superintendentes.</w:t>
            </w:r>
          </w:p>
          <w:p w:rsidR="001707FA" w:rsidRDefault="001707FA" w:rsidP="001707F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1707FA" w:rsidRPr="001707FA" w:rsidRDefault="001707FA" w:rsidP="001707F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7. </w:t>
            </w:r>
            <w:r w:rsidRPr="001707F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Función Electoral:</w:t>
            </w:r>
          </w:p>
          <w:p w:rsidR="001707FA" w:rsidRDefault="001707FA" w:rsidP="001707FA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D329BA" w:rsidRDefault="001707FA" w:rsidP="001707FA">
            <w:pPr>
              <w:spacing w:after="0"/>
              <w:ind w:left="1163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1707FA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Presidente del Consejo Nacional Electoral. Presidente del Tribunal Contencioso Electoral.</w:t>
            </w:r>
          </w:p>
          <w:p w:rsidR="001707FA" w:rsidRDefault="001707FA" w:rsidP="001707FA">
            <w:pPr>
              <w:spacing w:after="0"/>
              <w:ind w:left="1163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1707FA" w:rsidRPr="001707FA" w:rsidRDefault="001707FA" w:rsidP="001707FA">
            <w:pPr>
              <w:spacing w:after="0"/>
              <w:jc w:val="both"/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  <w:t>Ver más en el R.O.</w:t>
            </w:r>
          </w:p>
          <w:p w:rsidR="00D329BA" w:rsidRPr="00610B20" w:rsidRDefault="00D329BA" w:rsidP="00D84169">
            <w:pPr>
              <w:spacing w:after="0"/>
              <w:ind w:left="738"/>
              <w:jc w:val="both"/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</w:pPr>
          </w:p>
        </w:tc>
      </w:tr>
    </w:tbl>
    <w:p w:rsidR="009C5504" w:rsidRDefault="009C5504" w:rsidP="00D329BA">
      <w:pPr>
        <w:jc w:val="both"/>
      </w:pPr>
      <w:r w:rsidRPr="00A50F78">
        <w:rPr>
          <w:noProof/>
          <w:lang w:eastAsia="es-EC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D80499" wp14:editId="3D352086">
                <wp:simplePos x="0" y="0"/>
                <wp:positionH relativeFrom="margin">
                  <wp:align>left</wp:align>
                </wp:positionH>
                <wp:positionV relativeFrom="paragraph">
                  <wp:posOffset>17989</wp:posOffset>
                </wp:positionV>
                <wp:extent cx="1517650" cy="228600"/>
                <wp:effectExtent l="0" t="0" r="25400" b="1905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0" cy="2286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 w="9525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504" w:rsidRPr="00567E83" w:rsidRDefault="00C63119" w:rsidP="009C5504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Miércoles</w:t>
                            </w:r>
                            <w:r w:rsidR="009C5504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 20 de Enero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CD567C" id="Cuadro de texto 6" o:spid="_x0000_s1029" type="#_x0000_t202" style="position:absolute;left:0;text-align:left;margin-left:0;margin-top:1.4pt;width:119.5pt;height:18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" fillcolor="navy" strokecolor="navy">
                <v:textbox>
                  <w:txbxContent>
                    <w:p w:rsidR="009C5504" w:rsidRPr="00567E83" w:rsidRDefault="00C63119" w:rsidP="009C5504">
                      <w:pPr>
                        <w:jc w:val="both"/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>Miércoles</w:t>
                      </w:r>
                      <w:r w:rsidR="009C5504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 xml:space="preserve"> 20 de Enero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9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57"/>
      </w:tblGrid>
      <w:tr w:rsidR="009C5504" w:rsidRPr="00610B20" w:rsidTr="00C35290">
        <w:trPr>
          <w:trHeight w:val="1380"/>
        </w:trPr>
        <w:tc>
          <w:tcPr>
            <w:tcW w:w="9257" w:type="dxa"/>
            <w:shd w:val="clear" w:color="auto" w:fill="DDFFFF"/>
          </w:tcPr>
          <w:p w:rsidR="009C5504" w:rsidRPr="00610B20" w:rsidRDefault="009C5504" w:rsidP="00C35290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9C5504" w:rsidRDefault="009C5504" w:rsidP="00C35290">
            <w:pPr>
              <w:spacing w:after="0"/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val="es-ES_tradnl" w:eastAsia="es-ES"/>
              </w:rPr>
              <w:t>EXTRACTOS DE CONSULTAS ABSUELTAS POR LA PGE</w:t>
            </w:r>
          </w:p>
          <w:p w:rsidR="009C5504" w:rsidRDefault="009C5504" w:rsidP="00C35290">
            <w:pPr>
              <w:spacing w:after="0"/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val="es-ES_tradnl" w:eastAsia="es-ES"/>
              </w:rPr>
              <w:t>NOVIEMBRE 2015</w:t>
            </w:r>
          </w:p>
          <w:p w:rsidR="009C5504" w:rsidRPr="00610B20" w:rsidRDefault="009C5504" w:rsidP="00C35290">
            <w:pPr>
              <w:spacing w:after="0"/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val="es-ES_tradnl" w:eastAsia="es-ES"/>
              </w:rPr>
            </w:pPr>
          </w:p>
          <w:p w:rsidR="009C5504" w:rsidRPr="00610B20" w:rsidRDefault="009C5504" w:rsidP="00C35290">
            <w:p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610B20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  <w:t xml:space="preserve">Expedido por: </w:t>
            </w:r>
            <w:r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Resolución de la PGE s/n</w:t>
            </w:r>
            <w:r w:rsidRPr="00610B20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, publicada en el Registro Oficial </w:t>
            </w:r>
            <w:r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673 de 20 de enero del 2016</w:t>
            </w:r>
            <w:r w:rsidRPr="00610B20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  </w:t>
            </w:r>
          </w:p>
          <w:p w:rsidR="009C5504" w:rsidRDefault="009C5504" w:rsidP="00C35290">
            <w:p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610B20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  <w:t>Novedad:</w:t>
            </w:r>
            <w:r w:rsidRPr="00610B20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 </w:t>
            </w:r>
            <w:r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Reforma</w:t>
            </w:r>
          </w:p>
          <w:p w:rsidR="00B55B44" w:rsidRPr="00B55B44" w:rsidRDefault="00B55B44" w:rsidP="00B55B44">
            <w:pPr>
              <w:spacing w:after="0"/>
              <w:jc w:val="both"/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</w:pPr>
            <w:hyperlink r:id="rId10" w:history="1">
              <w:r w:rsidRPr="00B55B44">
                <w:rPr>
                  <w:rStyle w:val="Hipervnculo"/>
                  <w:rFonts w:ascii="Arial" w:eastAsia="Times New Roman" w:hAnsi="Arial" w:cs="Arial"/>
                  <w:b/>
                  <w:sz w:val="20"/>
                  <w:szCs w:val="20"/>
                  <w:lang w:eastAsia="es-ES"/>
                </w:rPr>
                <w:t>Ver Vigencia</w:t>
              </w:r>
            </w:hyperlink>
            <w:r w:rsidRPr="00B55B44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  <w:t xml:space="preserve"> </w:t>
            </w:r>
          </w:p>
          <w:p w:rsidR="009C5504" w:rsidRPr="00610B20" w:rsidRDefault="009C5504" w:rsidP="009C550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C5504" w:rsidRPr="00610B20" w:rsidTr="00C35290">
        <w:trPr>
          <w:trHeight w:val="1380"/>
        </w:trPr>
        <w:tc>
          <w:tcPr>
            <w:tcW w:w="9257" w:type="dxa"/>
            <w:shd w:val="clear" w:color="auto" w:fill="E6F1DF"/>
          </w:tcPr>
          <w:p w:rsidR="009C5504" w:rsidRPr="00610B20" w:rsidRDefault="009C5504" w:rsidP="00C35290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9C5504" w:rsidRDefault="000D4DDF" w:rsidP="00C35290">
            <w:pPr>
              <w:spacing w:after="0"/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val="es-ES_tradnl" w:eastAsia="es-ES"/>
              </w:rPr>
            </w:pPr>
            <w:r w:rsidRPr="000D4DDF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val="es-ES_tradnl" w:eastAsia="es-ES"/>
              </w:rPr>
              <w:t>REGLAMENTO DEL CENTRO DE MEDIACIÓN</w:t>
            </w:r>
            <w:r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val="es-ES_tradnl" w:eastAsia="es-ES"/>
              </w:rPr>
              <w:t xml:space="preserve"> DE LA PGE</w:t>
            </w:r>
          </w:p>
          <w:p w:rsidR="000D4DDF" w:rsidRPr="00EF05E5" w:rsidRDefault="000D4DDF" w:rsidP="00C35290">
            <w:pPr>
              <w:spacing w:after="0"/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val="es-ES_tradnl" w:eastAsia="es-ES"/>
              </w:rPr>
            </w:pPr>
          </w:p>
          <w:p w:rsidR="000D4DDF" w:rsidRDefault="009C5504" w:rsidP="00C35290">
            <w:p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610B20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  <w:t xml:space="preserve">Expedido por: </w:t>
            </w:r>
            <w:r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Resolución de la </w:t>
            </w:r>
            <w:r w:rsidR="000D4DDF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PGE 037</w:t>
            </w:r>
            <w:r w:rsidRPr="00610B20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, </w:t>
            </w:r>
            <w:r w:rsidR="000D4DDF" w:rsidRPr="00610B20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publicada en el Registro Oficial </w:t>
            </w:r>
            <w:r w:rsidR="000D4DDF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673 de 20 de enero del 2016</w:t>
            </w:r>
            <w:r w:rsidR="000D4DDF" w:rsidRPr="00610B20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  </w:t>
            </w:r>
          </w:p>
          <w:p w:rsidR="009C5504" w:rsidRDefault="009C5504" w:rsidP="00C35290">
            <w:p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610B20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  <w:t>Novedad:</w:t>
            </w:r>
            <w:r w:rsidRPr="00610B20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 Nuevo</w:t>
            </w:r>
          </w:p>
          <w:p w:rsidR="00B55B44" w:rsidRPr="00B55B44" w:rsidRDefault="00B55B44" w:rsidP="00B55B44">
            <w:pPr>
              <w:spacing w:after="0"/>
              <w:jc w:val="both"/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</w:pPr>
            <w:hyperlink r:id="rId11" w:history="1">
              <w:r w:rsidRPr="00B55B44">
                <w:rPr>
                  <w:rStyle w:val="Hipervnculo"/>
                  <w:rFonts w:ascii="Arial" w:eastAsia="Times New Roman" w:hAnsi="Arial" w:cs="Arial"/>
                  <w:b/>
                  <w:sz w:val="20"/>
                  <w:szCs w:val="20"/>
                  <w:lang w:eastAsia="es-ES"/>
                </w:rPr>
                <w:t>Ver Vigencia</w:t>
              </w:r>
            </w:hyperlink>
            <w:r w:rsidRPr="00B55B44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  <w:t xml:space="preserve"> </w:t>
            </w:r>
          </w:p>
          <w:p w:rsidR="009C5504" w:rsidRDefault="009C5504" w:rsidP="00C35290">
            <w:p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0D4DDF" w:rsidRPr="000D4DDF" w:rsidRDefault="000D4DDF" w:rsidP="000D4DDF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0D4DDF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Art. 1.- Objeto: El presente Reglamento tiene por objeto normar la estructura, organización y funcionamiento del Centro de Mediación de la Procuraduría General del Estado, el procedimiento a seguir en los casos de mediación y conciliación de tránsito que conozca el Centro; e, instituir las normas éticas que deberán observar quienes intervengan en los procedimientos de mediación.</w:t>
            </w:r>
          </w:p>
          <w:p w:rsidR="000D4DDF" w:rsidRPr="000D4DDF" w:rsidRDefault="000D4DDF" w:rsidP="000D4DDF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0D4DDF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 </w:t>
            </w:r>
          </w:p>
          <w:p w:rsidR="000D4DDF" w:rsidRPr="000D4DDF" w:rsidRDefault="000D4DDF" w:rsidP="000D4DDF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0D4DDF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Art. 2.- Ámbito El Centro de Mediación de la Procuraduría General del Estado, prestará sus servicios a nivel nacional, para la resolución de conflictos entre personas naturales o jurídicas, públicas o privadas; así como para la difusión y capacitación en mediación.</w:t>
            </w:r>
          </w:p>
          <w:p w:rsidR="000D4DDF" w:rsidRDefault="000D4DDF" w:rsidP="000D4DDF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0D4DDF" w:rsidRPr="000D4DDF" w:rsidRDefault="000D4DDF" w:rsidP="000D4DDF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0D4DDF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En consecuencia, e</w:t>
            </w:r>
            <w:r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l Centro de Mediación de la Pro</w:t>
            </w:r>
            <w:r w:rsidRPr="000D4DDF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curaduría General del Estado, cumplirá con lo siguiente:</w:t>
            </w:r>
          </w:p>
          <w:p w:rsidR="000D4DDF" w:rsidRPr="000D4DDF" w:rsidRDefault="000D4DDF" w:rsidP="000D4DDF">
            <w:pPr>
              <w:pStyle w:val="Prrafodelista"/>
              <w:numPr>
                <w:ilvl w:val="0"/>
                <w:numId w:val="9"/>
              </w:num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0D4DDF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Administrar los procedimientos de mediación;</w:t>
            </w:r>
          </w:p>
          <w:p w:rsidR="000D4DDF" w:rsidRPr="000D4DDF" w:rsidRDefault="000D4DDF" w:rsidP="000D4DDF">
            <w:pPr>
              <w:pStyle w:val="Prrafodelista"/>
              <w:numPr>
                <w:ilvl w:val="0"/>
                <w:numId w:val="9"/>
              </w:num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0D4DDF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Mantener una lista oficial de mediadores, de conformidad con el presente Reglamento;</w:t>
            </w:r>
          </w:p>
          <w:p w:rsidR="000D4DDF" w:rsidRPr="000D4DDF" w:rsidRDefault="000D4DDF" w:rsidP="000D4DDF">
            <w:pPr>
              <w:pStyle w:val="Prrafodelista"/>
              <w:numPr>
                <w:ilvl w:val="0"/>
                <w:numId w:val="9"/>
              </w:num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0D4DDF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Mantener un archivo sistematizado de los procedimientos de mediación;</w:t>
            </w:r>
          </w:p>
          <w:p w:rsidR="000D4DDF" w:rsidRPr="000D4DDF" w:rsidRDefault="000D4DDF" w:rsidP="000D4DDF">
            <w:pPr>
              <w:pStyle w:val="Prrafodelista"/>
              <w:numPr>
                <w:ilvl w:val="0"/>
                <w:numId w:val="9"/>
              </w:num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0D4DDF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Promover a través de su difusión, el conocimiento y la utilización de la mediación como método alternativo de solución de conflictos;</w:t>
            </w:r>
          </w:p>
          <w:p w:rsidR="000D4DDF" w:rsidRPr="000D4DDF" w:rsidRDefault="000D4DDF" w:rsidP="000D4DDF">
            <w:pPr>
              <w:pStyle w:val="Prrafodelista"/>
              <w:numPr>
                <w:ilvl w:val="0"/>
                <w:numId w:val="9"/>
              </w:num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0D4DDF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Desarrollar programas de capacitación;</w:t>
            </w:r>
          </w:p>
          <w:p w:rsidR="000D4DDF" w:rsidRPr="000D4DDF" w:rsidRDefault="000D4DDF" w:rsidP="000D4DDF">
            <w:pPr>
              <w:pStyle w:val="Prrafodelista"/>
              <w:numPr>
                <w:ilvl w:val="0"/>
                <w:numId w:val="9"/>
              </w:num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0D4DDF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Fomentar relaciones con instituciones públicas, privadas, nacionales o extranjeras, vinculadas con la mediación; y, suscribir convenios que sean necesarios para el cumplimiento de sus objetivos; y,</w:t>
            </w:r>
          </w:p>
          <w:p w:rsidR="000D4DDF" w:rsidRPr="000D4DDF" w:rsidRDefault="000D4DDF" w:rsidP="000D4DDF">
            <w:pPr>
              <w:pStyle w:val="Prrafodelista"/>
              <w:numPr>
                <w:ilvl w:val="0"/>
                <w:numId w:val="9"/>
              </w:num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0D4DDF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Promover el trabajo conjunto con los demás centros de mediación legalmente establecidos.</w:t>
            </w:r>
          </w:p>
          <w:p w:rsidR="000D4DDF" w:rsidRDefault="000D4DDF" w:rsidP="000D4DDF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0D4DDF" w:rsidRDefault="000D4DDF" w:rsidP="000D4DDF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0D4DDF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Para ello contará con el personal calificado y suficiente para el desarrollo de sus actividades, así como con espacios físicos necesarios para la eficiente prestación de servicios a sus usuarios. </w:t>
            </w:r>
          </w:p>
          <w:p w:rsidR="000D4DDF" w:rsidRDefault="000D4DDF" w:rsidP="000D4DDF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0D4DDF" w:rsidRPr="000D4DDF" w:rsidRDefault="000D4DDF" w:rsidP="000D4DDF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0D4DDF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La Procuraduría General del Estado dotará del talento humano, elementos administrativos y técnicos necesarios para el desarrollo de las actividades del Centro de Mediación;</w:t>
            </w:r>
          </w:p>
          <w:p w:rsidR="000D4DDF" w:rsidRDefault="000D4DDF" w:rsidP="000D4DDF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0D4DDF" w:rsidRPr="000D4DDF" w:rsidRDefault="000D4DDF" w:rsidP="000D4DDF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0D4DDF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Art. 3.- De la Sede: El Centro de Mediación tiene su sede en el Distrito Metropolitano de Quito y cuenta con oficinas en varias ciudades del país.</w:t>
            </w:r>
          </w:p>
          <w:p w:rsidR="000D4DDF" w:rsidRDefault="000D4DDF" w:rsidP="000D4DDF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0D4DDF" w:rsidRPr="000D4DDF" w:rsidRDefault="000D4DDF" w:rsidP="000D4DDF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0D4DDF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El Procurador General del Estado, podrá solicitar al Consejo de la Judicatura el registro de otras oficinas a nivel nacional, así como eliminarlas mediante resolución.</w:t>
            </w:r>
          </w:p>
          <w:p w:rsidR="000D4DDF" w:rsidRDefault="000D4DDF" w:rsidP="000D4DDF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0D4DDF" w:rsidRPr="000D4DDF" w:rsidRDefault="000D4DDF" w:rsidP="000D4DDF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0D4DDF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Art. 4.- De la Estructura Orgánica: El Centro de Mediación de la Procuraduría General del Estado está conformado por:</w:t>
            </w:r>
          </w:p>
          <w:p w:rsidR="000D4DDF" w:rsidRPr="000D4DDF" w:rsidRDefault="000D4DDF" w:rsidP="000D4DDF">
            <w:pPr>
              <w:pStyle w:val="Prrafodelista"/>
              <w:numPr>
                <w:ilvl w:val="0"/>
                <w:numId w:val="11"/>
              </w:num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0D4DDF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El Presidente del Centro, cargo que lo ejerce el Procurador General del Estado;</w:t>
            </w:r>
          </w:p>
          <w:p w:rsidR="000D4DDF" w:rsidRPr="000D4DDF" w:rsidRDefault="000D4DDF" w:rsidP="000D4DDF">
            <w:pPr>
              <w:pStyle w:val="Prrafodelista"/>
              <w:numPr>
                <w:ilvl w:val="0"/>
                <w:numId w:val="11"/>
              </w:num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0D4DDF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El Director del Centro de Mediación, función que la ejerce el Director Nacional de Mediación de la Procuraduría General del Estado;</w:t>
            </w:r>
          </w:p>
          <w:p w:rsidR="000D4DDF" w:rsidRPr="000D4DDF" w:rsidRDefault="000D4DDF" w:rsidP="000D4DDF">
            <w:pPr>
              <w:pStyle w:val="Prrafodelista"/>
              <w:numPr>
                <w:ilvl w:val="0"/>
                <w:numId w:val="11"/>
              </w:num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0D4DDF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Subdirector Nacional, (que lo ejerce el Subdirector de la Dirección Nacional de </w:t>
            </w:r>
            <w:r w:rsidRPr="000D4DDF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lastRenderedPageBreak/>
              <w:t>Mediación); y, Subdirector de la Dirección Regional 1;</w:t>
            </w:r>
          </w:p>
          <w:p w:rsidR="000D4DDF" w:rsidRPr="000D4DDF" w:rsidRDefault="000D4DDF" w:rsidP="000D4DDF">
            <w:pPr>
              <w:pStyle w:val="Prrafodelista"/>
              <w:numPr>
                <w:ilvl w:val="0"/>
                <w:numId w:val="11"/>
              </w:num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0D4DDF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Mediadores Internos, Secretario de la Sede de Quito, Secretarios, y Personal de Apoyo, quienes serán servidores de la Institución; y,</w:t>
            </w:r>
          </w:p>
          <w:p w:rsidR="009C5504" w:rsidRDefault="000D4DDF" w:rsidP="000D4DDF">
            <w:pPr>
              <w:pStyle w:val="Prrafodelista"/>
              <w:numPr>
                <w:ilvl w:val="0"/>
                <w:numId w:val="11"/>
              </w:num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0D4DDF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Mediadores Externos, son aquellos profesionales que sin ser servidores de la Procuraduría General del Estado, son incorporados por el Presidente del Centro en la lista oficial de mediadores.</w:t>
            </w:r>
          </w:p>
          <w:p w:rsidR="000D4DDF" w:rsidRDefault="000D4DDF" w:rsidP="000D4DDF">
            <w:p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0D4DDF" w:rsidRPr="000D4DDF" w:rsidRDefault="000D4DDF" w:rsidP="000D4DDF">
            <w:pPr>
              <w:spacing w:after="0"/>
              <w:jc w:val="both"/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  <w:t>Ver más en el R.O.</w:t>
            </w:r>
          </w:p>
          <w:p w:rsidR="009C5504" w:rsidRPr="00610B20" w:rsidRDefault="009C5504" w:rsidP="00C35290">
            <w:pPr>
              <w:spacing w:after="0"/>
              <w:ind w:left="738"/>
              <w:jc w:val="both"/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</w:pPr>
          </w:p>
        </w:tc>
      </w:tr>
    </w:tbl>
    <w:p w:rsidR="00054BD6" w:rsidRDefault="00054BD6" w:rsidP="00054BD6">
      <w:pPr>
        <w:jc w:val="both"/>
      </w:pPr>
    </w:p>
    <w:p w:rsidR="00EF4B37" w:rsidRDefault="00EF4B37" w:rsidP="00054BD6">
      <w:pPr>
        <w:jc w:val="both"/>
      </w:pPr>
      <w:r w:rsidRPr="00A50F78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BF9014" wp14:editId="3C072BCD">
                <wp:simplePos x="0" y="0"/>
                <wp:positionH relativeFrom="margin">
                  <wp:posOffset>-635</wp:posOffset>
                </wp:positionH>
                <wp:positionV relativeFrom="paragraph">
                  <wp:posOffset>268605</wp:posOffset>
                </wp:positionV>
                <wp:extent cx="1358900" cy="228600"/>
                <wp:effectExtent l="0" t="0" r="12700" b="19050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2286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 w="9525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B37" w:rsidRPr="00567E83" w:rsidRDefault="00C63119" w:rsidP="00EF4B37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Lunes</w:t>
                            </w:r>
                            <w:r w:rsidR="00EF4B37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 25 de Enero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5B0418" id="Cuadro de texto 7" o:spid="_x0000_s1030" type="#_x0000_t202" style="position:absolute;left:0;text-align:left;margin-left:-.05pt;margin-top:21.15pt;width:107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" fillcolor="navy" strokecolor="navy">
                <v:textbox>
                  <w:txbxContent>
                    <w:p w:rsidR="00EF4B37" w:rsidRPr="00567E83" w:rsidRDefault="00C63119" w:rsidP="00EF4B37">
                      <w:pPr>
                        <w:jc w:val="both"/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>Lunes</w:t>
                      </w:r>
                      <w:r w:rsidR="00EF4B37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 xml:space="preserve"> 25 de Enero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4B37" w:rsidRDefault="00EF4B37" w:rsidP="00054BD6">
      <w:pPr>
        <w:jc w:val="both"/>
      </w:pPr>
    </w:p>
    <w:tbl>
      <w:tblPr>
        <w:tblW w:w="9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57"/>
      </w:tblGrid>
      <w:tr w:rsidR="00EF4B37" w:rsidRPr="00610B20" w:rsidTr="00BF5106">
        <w:trPr>
          <w:trHeight w:val="1380"/>
        </w:trPr>
        <w:tc>
          <w:tcPr>
            <w:tcW w:w="9257" w:type="dxa"/>
            <w:shd w:val="clear" w:color="auto" w:fill="DDFFFF"/>
          </w:tcPr>
          <w:p w:rsidR="00EF4B37" w:rsidRPr="00610B20" w:rsidRDefault="00EF4B37" w:rsidP="00BF5106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EF4B37" w:rsidRDefault="00EF4B37" w:rsidP="00EF4B37">
            <w:pPr>
              <w:spacing w:after="0"/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val="es-ES_tradnl" w:eastAsia="es-ES"/>
              </w:rPr>
            </w:pPr>
            <w:r w:rsidRPr="00EF4B37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val="es-ES_tradnl" w:eastAsia="es-ES"/>
              </w:rPr>
              <w:t>TODAS LAS ENTIDADES QUE CONFORMAN LA ADMINISTRACIÓN PÚBLICA CENTRAL, INSTITUCIONAL Y DE DEPENDAN DE LA FUNCIÓN EJECUTIVA, QUE ANTE LA NECESIDAD DE ARRENDAMIENTO DE UN BIEN INMUEBLE PARA USO INSTITUCIONAL Y PREVIO A INICIAR CUALQUIER PROCESO PRECONTRACTUAL PARA TAL EFECTO, SE SOLICITE A INMOBILIAR, CERTIFIQUE LA DISPONIBILIDAD DE LOS INMUEBLES QUE SEAN REQUERIDOS, DENTRO DEL CATÁLOGO DE BIENES PÚBLICOS DE LA FUNCIÓN EJECUTIVA</w:t>
            </w:r>
          </w:p>
          <w:p w:rsidR="00EF4B37" w:rsidRDefault="00EF4B37" w:rsidP="00EF4B37">
            <w:pPr>
              <w:spacing w:after="0"/>
              <w:jc w:val="both"/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val="es-ES_tradnl" w:eastAsia="es-ES"/>
              </w:rPr>
            </w:pPr>
          </w:p>
          <w:p w:rsidR="00EF4B37" w:rsidRPr="00610B20" w:rsidRDefault="00EF4B37" w:rsidP="00EF4B37">
            <w:p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610B20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  <w:t xml:space="preserve">Expedido por: </w:t>
            </w:r>
            <w:r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Acuerdo de la Secretaría Nacional de la Administración Pública 1498, publicado</w:t>
            </w:r>
            <w:r w:rsidRPr="00610B20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 en el</w:t>
            </w:r>
            <w:r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 2° Suplemento del</w:t>
            </w:r>
            <w:r w:rsidRPr="00610B20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 Registro Oficial </w:t>
            </w:r>
            <w:r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676 de 25 de enero del 2016</w:t>
            </w:r>
            <w:r w:rsidRPr="00610B20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  </w:t>
            </w:r>
          </w:p>
          <w:p w:rsidR="00EF4B37" w:rsidRDefault="00EF4B37" w:rsidP="00BF5106">
            <w:p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610B20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  <w:t>Novedad:</w:t>
            </w:r>
            <w:r w:rsidRPr="00610B20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 </w:t>
            </w:r>
            <w:r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Nuevo</w:t>
            </w:r>
          </w:p>
          <w:p w:rsidR="00B55B44" w:rsidRPr="00B55B44" w:rsidRDefault="00B55B44" w:rsidP="00B55B44">
            <w:pPr>
              <w:spacing w:after="0"/>
              <w:jc w:val="both"/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</w:pPr>
            <w:hyperlink r:id="rId12" w:history="1">
              <w:r w:rsidRPr="00B55B44">
                <w:rPr>
                  <w:rStyle w:val="Hipervnculo"/>
                  <w:rFonts w:ascii="Arial" w:eastAsia="Times New Roman" w:hAnsi="Arial" w:cs="Arial"/>
                  <w:b/>
                  <w:sz w:val="20"/>
                  <w:szCs w:val="20"/>
                  <w:lang w:eastAsia="es-ES"/>
                </w:rPr>
                <w:t>Ver Vigencia</w:t>
              </w:r>
            </w:hyperlink>
            <w:r w:rsidRPr="00B55B44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  <w:t xml:space="preserve"> </w:t>
            </w:r>
          </w:p>
          <w:p w:rsidR="00EF4B37" w:rsidRDefault="00EF4B37" w:rsidP="00BF5106">
            <w:p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EF4B37" w:rsidRPr="00EF4B37" w:rsidRDefault="00EF4B37" w:rsidP="00EF4B37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EF4B37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Artículo único: Disponer a todas las entidades que conforman la Administración Pública central, institucional y que dependen de la Función Ejecutiva (APCID), que ante la necesidad de arrendamiento de un bien inmueble para uso institucional y previo a iniciar cualquier proceso precontractual para tal efecto, se solicite al Servicio de Gestión Inmobiliaria del Sector Público - INMOBILIAR, certifique la disponibilidad de los inmuebles que sean requeridos, dentro del catálogo de bienes públicos bajo su administración.</w:t>
            </w:r>
          </w:p>
          <w:p w:rsidR="00EF4B37" w:rsidRDefault="00EF4B37" w:rsidP="00EF4B37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EF4B37" w:rsidRPr="00EF4B37" w:rsidRDefault="00EF4B37" w:rsidP="00EF4B37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EF4B37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DISPOSICIÓN FINAL</w:t>
            </w:r>
          </w:p>
          <w:p w:rsidR="00EF4B37" w:rsidRDefault="00EF4B37" w:rsidP="00EF4B37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EF4B37" w:rsidRPr="00EF4B37" w:rsidRDefault="00EF4B37" w:rsidP="00EF4B37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EF4B37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La ejecución del presente Acuerdo Ministerial, encárguese al Servicio de Gestión Inmobiliaria del Sector Público - INMOBILIAR, así como a todas las instituciones que conforman la Administración Pública central, institucional y que dependen de la Función Ejecutiva.</w:t>
            </w:r>
          </w:p>
          <w:p w:rsidR="00EF4B37" w:rsidRPr="00EF4B37" w:rsidRDefault="00EF4B37" w:rsidP="00EF4B37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EF4B37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 </w:t>
            </w:r>
          </w:p>
          <w:p w:rsidR="00EF4B37" w:rsidRDefault="00EF4B37" w:rsidP="00EF4B37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EF4B37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El presente Acuerdo, entrará en vigencia a partir de su publicación en el Registro Oficial.</w:t>
            </w:r>
          </w:p>
          <w:p w:rsidR="00EF4B37" w:rsidRDefault="00EF4B37" w:rsidP="00BF5106">
            <w:p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EF4B37" w:rsidRPr="00610B20" w:rsidRDefault="00EF4B37" w:rsidP="00BF5106">
            <w:pPr>
              <w:spacing w:after="0"/>
              <w:ind w:left="7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C63119" w:rsidRDefault="00C63119" w:rsidP="00054BD6">
      <w:pPr>
        <w:jc w:val="both"/>
      </w:pPr>
      <w:r w:rsidRPr="00A50F78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3A3FE1" wp14:editId="1EB173AE">
                <wp:simplePos x="0" y="0"/>
                <wp:positionH relativeFrom="margin">
                  <wp:posOffset>-635</wp:posOffset>
                </wp:positionH>
                <wp:positionV relativeFrom="paragraph">
                  <wp:posOffset>21590</wp:posOffset>
                </wp:positionV>
                <wp:extent cx="1365250" cy="228600"/>
                <wp:effectExtent l="0" t="0" r="25400" b="1905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2286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 w="9525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119" w:rsidRPr="00567E83" w:rsidRDefault="00C63119" w:rsidP="00C6311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Jueves 28 de Enero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8653AC" id="Cuadro de texto 8" o:spid="_x0000_s1031" type="#_x0000_t202" style="position:absolute;left:0;text-align:left;margin-left:-.05pt;margin-top:1.7pt;width:107.5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" fillcolor="navy" strokecolor="navy">
                <v:textbox>
                  <w:txbxContent>
                    <w:p w:rsidR="00C63119" w:rsidRPr="00567E83" w:rsidRDefault="00C63119" w:rsidP="00C63119">
                      <w:pPr>
                        <w:jc w:val="both"/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 xml:space="preserve">Jueves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>28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 xml:space="preserve"> de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 xml:space="preserve"> Enero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9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57"/>
      </w:tblGrid>
      <w:tr w:rsidR="00C63119" w:rsidRPr="00610B20" w:rsidTr="001056D8">
        <w:trPr>
          <w:trHeight w:val="1380"/>
        </w:trPr>
        <w:tc>
          <w:tcPr>
            <w:tcW w:w="9257" w:type="dxa"/>
            <w:shd w:val="clear" w:color="auto" w:fill="E6F1DF"/>
          </w:tcPr>
          <w:p w:rsidR="00C63119" w:rsidRPr="00610B20" w:rsidRDefault="00C63119" w:rsidP="001056D8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C63119" w:rsidRDefault="00C63119" w:rsidP="001056D8">
            <w:pPr>
              <w:spacing w:after="0"/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val="es-ES_tradnl" w:eastAsia="es-ES"/>
              </w:rPr>
            </w:pPr>
            <w:r w:rsidRPr="00C63119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val="es-ES_tradnl" w:eastAsia="es-ES"/>
              </w:rPr>
              <w:t xml:space="preserve">DÍAS DE DESCANSO OBLIGATORIO PARA EL SECTOR PÚBLICO </w:t>
            </w:r>
          </w:p>
          <w:p w:rsidR="00C63119" w:rsidRDefault="00C63119" w:rsidP="001056D8">
            <w:pPr>
              <w:spacing w:after="0"/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val="es-ES_tradnl" w:eastAsia="es-ES"/>
              </w:rPr>
              <w:t>PARA LOS AÑOS 2016 al</w:t>
            </w:r>
            <w:r w:rsidRPr="00C63119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val="es-ES_tradnl" w:eastAsia="es-ES"/>
              </w:rPr>
              <w:t xml:space="preserve"> 2020 </w:t>
            </w:r>
          </w:p>
          <w:p w:rsidR="00C63119" w:rsidRPr="00EF05E5" w:rsidRDefault="00C63119" w:rsidP="001056D8">
            <w:pPr>
              <w:spacing w:after="0"/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val="es-ES_tradnl" w:eastAsia="es-ES"/>
              </w:rPr>
            </w:pPr>
          </w:p>
          <w:p w:rsidR="00C63119" w:rsidRPr="00610B20" w:rsidRDefault="00C63119" w:rsidP="001056D8">
            <w:p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610B20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  <w:t xml:space="preserve">Expedido por: </w:t>
            </w:r>
            <w:r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Decreto Ejecutivo 858, publicado</w:t>
            </w:r>
            <w:r w:rsidRPr="00610B20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 en el Registro Oficial </w:t>
            </w:r>
            <w:r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679 de 28 de Enero del 2016</w:t>
            </w:r>
            <w:r w:rsidRPr="00610B20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  </w:t>
            </w:r>
          </w:p>
          <w:p w:rsidR="00C63119" w:rsidRDefault="00C63119" w:rsidP="001056D8">
            <w:p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610B20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  <w:t>Novedad:</w:t>
            </w:r>
            <w:r w:rsidRPr="00610B20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 Nuevo</w:t>
            </w:r>
          </w:p>
          <w:p w:rsidR="00B55B44" w:rsidRPr="00B55B44" w:rsidRDefault="00B55B44" w:rsidP="00B55B44">
            <w:pPr>
              <w:spacing w:after="0"/>
              <w:jc w:val="both"/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</w:pPr>
            <w:hyperlink r:id="rId13" w:history="1">
              <w:r w:rsidRPr="00B55B44">
                <w:rPr>
                  <w:rStyle w:val="Hipervnculo"/>
                  <w:rFonts w:ascii="Arial" w:eastAsia="Times New Roman" w:hAnsi="Arial" w:cs="Arial"/>
                  <w:b/>
                  <w:sz w:val="20"/>
                  <w:szCs w:val="20"/>
                  <w:lang w:eastAsia="es-ES"/>
                </w:rPr>
                <w:t>Ver Vigencia</w:t>
              </w:r>
            </w:hyperlink>
            <w:bookmarkStart w:id="0" w:name="_GoBack"/>
            <w:bookmarkEnd w:id="0"/>
            <w:r w:rsidRPr="00B55B44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  <w:t xml:space="preserve"> </w:t>
            </w:r>
          </w:p>
          <w:p w:rsidR="00C63119" w:rsidRDefault="00C63119" w:rsidP="001056D8">
            <w:pPr>
              <w:spacing w:after="0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C63119" w:rsidRPr="00C63119" w:rsidRDefault="00C63119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C63119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Artículo 1.- En el sector público son días de descanso recuperable los siguientes:</w:t>
            </w:r>
          </w:p>
          <w:p w:rsidR="00C63119" w:rsidRDefault="00C63119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C63119" w:rsidRPr="00C63119" w:rsidRDefault="00C63119" w:rsidP="00C63119">
            <w:pPr>
              <w:spacing w:after="0"/>
              <w:ind w:left="1305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C63119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En el año 2016, el 8 y 9 de febrero por la festividad de carnaval</w:t>
            </w:r>
          </w:p>
          <w:p w:rsidR="00C63119" w:rsidRPr="00C63119" w:rsidRDefault="00C63119" w:rsidP="00C63119">
            <w:pPr>
              <w:spacing w:after="0"/>
              <w:ind w:left="1305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C63119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En el año 2017, el 27 y 28 de febrero por la festividad de carnaval.</w:t>
            </w:r>
          </w:p>
          <w:p w:rsidR="00C63119" w:rsidRPr="00C63119" w:rsidRDefault="00C63119" w:rsidP="00C63119">
            <w:pPr>
              <w:spacing w:after="0"/>
              <w:ind w:left="1305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C63119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En el año 2018, el 12 y 13 de febrero por la festividad de carnaval.</w:t>
            </w:r>
          </w:p>
          <w:p w:rsidR="00C63119" w:rsidRPr="00C63119" w:rsidRDefault="00C63119" w:rsidP="00C63119">
            <w:pPr>
              <w:spacing w:after="0"/>
              <w:ind w:left="1305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C63119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En el año 2019, el 4 y 5 de marzo por el festival de carnaval</w:t>
            </w:r>
          </w:p>
          <w:p w:rsidR="00C63119" w:rsidRPr="00C63119" w:rsidRDefault="00C63119" w:rsidP="00C63119">
            <w:pPr>
              <w:spacing w:after="0"/>
              <w:ind w:left="1305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C63119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lastRenderedPageBreak/>
              <w:t>En el año 2020, el 24 y 25 de febrero por la festividad de carnaval</w:t>
            </w:r>
          </w:p>
          <w:p w:rsidR="00C63119" w:rsidRDefault="00C63119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C63119" w:rsidRDefault="00C63119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C63119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Las jornadas de recuperación de todas las labores del sector público, incluyendo educación, comunicación e instituciones financieras públicas, deberán realizarse el día sábado o sábados subsiguientes al día de descanso recuperable.</w:t>
            </w:r>
          </w:p>
          <w:p w:rsidR="00C63119" w:rsidRPr="00C63119" w:rsidRDefault="00C63119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C63119" w:rsidRDefault="00C63119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C63119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La remuneración que debe pagarse por las horas de recuperación de los días de descanso recuperable que se establecen mediante este Decreto Ejecutivo, será igual a la que se pagaría por el tiempo de trabajo ordinario, sin recargo, por tanto no se considerará ni aplicará a dicho efecto el pago de horas extraordinarias y suplementarias.</w:t>
            </w:r>
          </w:p>
          <w:p w:rsidR="00C63119" w:rsidRPr="00C63119" w:rsidRDefault="00C63119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C63119" w:rsidRDefault="00C63119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C63119" w:rsidRDefault="00C63119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C63119" w:rsidRPr="00C63119" w:rsidRDefault="00C63119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C63119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Artículo 2.- En el sector público, se trasladan los siguientes días de descanso obligatorio:</w:t>
            </w:r>
          </w:p>
          <w:p w:rsidR="00C63119" w:rsidRDefault="00C63119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C63119" w:rsidRPr="00C63119" w:rsidRDefault="00C63119" w:rsidP="00C63119">
            <w:pPr>
              <w:spacing w:after="0"/>
              <w:ind w:left="1163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C63119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En el año 2016, el 24 de mayo al 27 de mayo y el 10 de agosto al 12 de agosto.</w:t>
            </w:r>
          </w:p>
          <w:p w:rsidR="00C63119" w:rsidRPr="00C63119" w:rsidRDefault="00C63119" w:rsidP="00C63119">
            <w:pPr>
              <w:spacing w:after="0"/>
              <w:ind w:left="1163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C63119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En el año 2017, el 24 de mayo al 26 de mayo y el 10 de agosto al 11 de agosto.</w:t>
            </w:r>
          </w:p>
          <w:p w:rsidR="00C63119" w:rsidRPr="00C63119" w:rsidRDefault="00C63119" w:rsidP="00C63119">
            <w:pPr>
              <w:spacing w:after="0"/>
              <w:ind w:left="1163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C63119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En el año 2018, el 24 de mayo al 25 de mayo y el 9 de octubre al 12 de octubre.</w:t>
            </w:r>
          </w:p>
          <w:p w:rsidR="00C63119" w:rsidRPr="00C63119" w:rsidRDefault="00C63119" w:rsidP="00C63119">
            <w:pPr>
              <w:spacing w:after="0"/>
              <w:ind w:left="1163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C63119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En el año 2019, el 9 de octubre al 11 de octubre.</w:t>
            </w:r>
          </w:p>
          <w:p w:rsidR="00C63119" w:rsidRDefault="00C63119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C63119" w:rsidRPr="00C63119" w:rsidRDefault="00C63119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C63119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Artículo 3.- Se declara puente vacacional en el sector público, los siguientes días:</w:t>
            </w:r>
          </w:p>
          <w:p w:rsidR="00A44AC4" w:rsidRDefault="00A44AC4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C63119" w:rsidRPr="00C63119" w:rsidRDefault="00C63119" w:rsidP="00A44AC4">
            <w:pPr>
              <w:spacing w:after="0"/>
              <w:ind w:left="1163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C63119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En el año 2016, el 4 de noviembre por el puente del día de difuntos e independencia de Cuenca.</w:t>
            </w:r>
          </w:p>
          <w:p w:rsidR="00C63119" w:rsidRPr="00C63119" w:rsidRDefault="00C63119" w:rsidP="00A44AC4">
            <w:pPr>
              <w:spacing w:after="0"/>
              <w:ind w:left="1163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C63119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En el año 2018, el 31 de diciembre por puente al 1 de enero del siguiente año.</w:t>
            </w:r>
          </w:p>
          <w:p w:rsidR="00C63119" w:rsidRPr="00C63119" w:rsidRDefault="00C63119" w:rsidP="00A44AC4">
            <w:pPr>
              <w:spacing w:after="0"/>
              <w:ind w:left="1163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C63119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En el año 2019, el 30 y 31 de diciembre por puente al 1 de enero del siguiente año.</w:t>
            </w:r>
          </w:p>
          <w:p w:rsidR="00A44AC4" w:rsidRDefault="00A44AC4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C63119" w:rsidRPr="00C63119" w:rsidRDefault="00C63119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C63119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Las jornadas laborables en este caso no serán recuperables, con excepción de los días 4 de noviembre del 2016 y el 30 y 31 de diciembre del año 2019, que serán recuperables en los términos previstos en el artículo 1 de este Decreto Ejecutivo.</w:t>
            </w:r>
          </w:p>
          <w:p w:rsidR="00A44AC4" w:rsidRDefault="00A44AC4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C63119" w:rsidRDefault="00C63119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C63119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Artículo 4.- Las celebraciones, sesiones y ceremonias cívicas educativas, religiosas o militares que correspondan a los días 24 de mayo, 10 de agosto y 9 de octubre deberán realizarse obligatoriamente en la misma fecha y día del aniversario.</w:t>
            </w:r>
          </w:p>
          <w:p w:rsidR="00A44AC4" w:rsidRPr="00C63119" w:rsidRDefault="00A44AC4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C63119" w:rsidRPr="00C63119" w:rsidRDefault="00C63119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C63119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Artículo 5.- Además, son días de descanso obligatorio en el sector público única y exclusivamente en su circunscripción territorial, por la creación de cada cantón, las fechas establecidas en la Disposición General Cuarta de la Ley Orgánica del Servicio Público y la Disposición General Cuarta del Reglamento General a la Ley Orgánica del Servicio Público y su reforma constante del artículo 18 del Decreto Ejecutivo No. 813, publicado en el Suplemento del Registro Oficial No. 489 de 12 de junio de 2011.</w:t>
            </w:r>
          </w:p>
          <w:p w:rsidR="00C63119" w:rsidRPr="00C63119" w:rsidRDefault="00C63119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C63119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 xml:space="preserve"> </w:t>
            </w:r>
          </w:p>
          <w:p w:rsidR="00C63119" w:rsidRPr="00C63119" w:rsidRDefault="00C63119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C63119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Artículo 6.- El sector privado podrá acogerse a las jornadas de descanso señaladas en este Decreto Ejecutivo si así lo estableciere.</w:t>
            </w:r>
          </w:p>
          <w:p w:rsidR="00A44AC4" w:rsidRDefault="00A44AC4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C63119" w:rsidRPr="00C63119" w:rsidRDefault="00C63119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C63119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Artículo 7.- En los días de descanso obligatorio establecidos en el presente Decreto Ejecutivo, se deberá garantizar la provisión de servicios públicos básicos de salud, bomberos, aeropuertos, terminales aéreos, terrestres, marítimos, fluviales y servicios bancarios; en los cuales las máximas autoridades de las instituciones, entidades y organismos del sector público deberán disponer que se cuente con el personal mínimo que permita atender satisfactoriamente las demandas de la colectividad.</w:t>
            </w:r>
          </w:p>
          <w:p w:rsidR="00A44AC4" w:rsidRDefault="00A44AC4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C63119" w:rsidRPr="00C63119" w:rsidRDefault="00C63119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C63119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DISPOSICION GENERAL</w:t>
            </w:r>
          </w:p>
          <w:p w:rsidR="00A44AC4" w:rsidRDefault="00A44AC4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C63119" w:rsidRPr="00C63119" w:rsidRDefault="00C63119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C63119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Los Ministerios Coordinador de Producción, Empleo y Competitividad, de Trabajo, de Educación y de Turismo, publicarán en su página web los días de descanso recuperable y de descanso obligatorio de cada año.</w:t>
            </w:r>
          </w:p>
          <w:p w:rsidR="00A44AC4" w:rsidRDefault="00A44AC4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C63119" w:rsidRDefault="00C63119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C63119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DISPOSICIÓN FINAL</w:t>
            </w:r>
          </w:p>
          <w:p w:rsidR="00A44AC4" w:rsidRPr="00C63119" w:rsidRDefault="00A44AC4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C63119" w:rsidRDefault="00C63119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C63119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lastRenderedPageBreak/>
              <w:t>De la ejecución del presente Decreto Ejecutivo, que entrará en vigencia a partir de la fecha de su publicación en el Registro Oficial, encárguese a la Secretaría Nacional de la Administración Pública, Ministerio Coordinador de Producción, Empleo y Competitividad, Ministerio de Trabajo, Ministerio de Educación y Ministerio de Turismo.</w:t>
            </w:r>
          </w:p>
          <w:p w:rsidR="00A44AC4" w:rsidRPr="00C63119" w:rsidRDefault="00A44AC4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</w:p>
          <w:p w:rsidR="00C63119" w:rsidRDefault="00C63119" w:rsidP="00C63119">
            <w:pPr>
              <w:spacing w:after="0"/>
              <w:ind w:left="596"/>
              <w:jc w:val="both"/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</w:pPr>
            <w:r w:rsidRPr="00C63119">
              <w:rPr>
                <w:rFonts w:ascii="Arial" w:eastAsia="Times New Roman" w:hAnsi="Arial" w:cs="Arial"/>
                <w:color w:val="000080"/>
                <w:sz w:val="20"/>
                <w:szCs w:val="20"/>
                <w:lang w:eastAsia="es-ES"/>
              </w:rPr>
              <w:t>Dado en el Palacio Nacional, en Quito a 28 de diciembre de 2015.</w:t>
            </w:r>
          </w:p>
          <w:p w:rsidR="00C63119" w:rsidRPr="00610B20" w:rsidRDefault="00C63119" w:rsidP="001056D8">
            <w:pPr>
              <w:spacing w:after="0"/>
              <w:ind w:left="738"/>
              <w:jc w:val="both"/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es-ES"/>
              </w:rPr>
            </w:pPr>
          </w:p>
        </w:tc>
      </w:tr>
    </w:tbl>
    <w:p w:rsidR="00C63119" w:rsidRDefault="00C63119" w:rsidP="00054BD6">
      <w:pPr>
        <w:jc w:val="both"/>
      </w:pPr>
    </w:p>
    <w:sectPr w:rsidR="00C63119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56B" w:rsidRDefault="0087056B" w:rsidP="002D1C81">
      <w:pPr>
        <w:spacing w:after="0"/>
      </w:pPr>
      <w:r>
        <w:separator/>
      </w:r>
    </w:p>
  </w:endnote>
  <w:endnote w:type="continuationSeparator" w:id="0">
    <w:p w:rsidR="0087056B" w:rsidRDefault="0087056B" w:rsidP="002D1C8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56B" w:rsidRDefault="0087056B" w:rsidP="002D1C81">
      <w:pPr>
        <w:spacing w:after="0"/>
      </w:pPr>
      <w:r>
        <w:separator/>
      </w:r>
    </w:p>
  </w:footnote>
  <w:footnote w:type="continuationSeparator" w:id="0">
    <w:p w:rsidR="0087056B" w:rsidRDefault="0087056B" w:rsidP="002D1C8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C81" w:rsidRDefault="002D1C81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9264" behindDoc="1" locked="0" layoutInCell="1" allowOverlap="1" wp14:anchorId="24F364F1" wp14:editId="28742EFE">
          <wp:simplePos x="0" y="0"/>
          <wp:positionH relativeFrom="margin">
            <wp:posOffset>2114550</wp:posOffset>
          </wp:positionH>
          <wp:positionV relativeFrom="paragraph">
            <wp:posOffset>-127635</wp:posOffset>
          </wp:positionV>
          <wp:extent cx="3759200" cy="571500"/>
          <wp:effectExtent l="0" t="0" r="0" b="0"/>
          <wp:wrapNone/>
          <wp:docPr id="1" name="Imagen 1" descr="ENCABEZADO P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CABEZADO P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92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35105"/>
    <w:multiLevelType w:val="hybridMultilevel"/>
    <w:tmpl w:val="319A559E"/>
    <w:lvl w:ilvl="0" w:tplc="3E28E992">
      <w:start w:val="1"/>
      <w:numFmt w:val="decimal"/>
      <w:lvlText w:val="%1."/>
      <w:lvlJc w:val="left"/>
      <w:pPr>
        <w:ind w:left="1406" w:hanging="81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676" w:hanging="360"/>
      </w:pPr>
    </w:lvl>
    <w:lvl w:ilvl="2" w:tplc="300A001B" w:tentative="1">
      <w:start w:val="1"/>
      <w:numFmt w:val="lowerRoman"/>
      <w:lvlText w:val="%3."/>
      <w:lvlJc w:val="right"/>
      <w:pPr>
        <w:ind w:left="2396" w:hanging="180"/>
      </w:pPr>
    </w:lvl>
    <w:lvl w:ilvl="3" w:tplc="300A000F" w:tentative="1">
      <w:start w:val="1"/>
      <w:numFmt w:val="decimal"/>
      <w:lvlText w:val="%4."/>
      <w:lvlJc w:val="left"/>
      <w:pPr>
        <w:ind w:left="3116" w:hanging="360"/>
      </w:pPr>
    </w:lvl>
    <w:lvl w:ilvl="4" w:tplc="300A0019" w:tentative="1">
      <w:start w:val="1"/>
      <w:numFmt w:val="lowerLetter"/>
      <w:lvlText w:val="%5."/>
      <w:lvlJc w:val="left"/>
      <w:pPr>
        <w:ind w:left="3836" w:hanging="360"/>
      </w:pPr>
    </w:lvl>
    <w:lvl w:ilvl="5" w:tplc="300A001B" w:tentative="1">
      <w:start w:val="1"/>
      <w:numFmt w:val="lowerRoman"/>
      <w:lvlText w:val="%6."/>
      <w:lvlJc w:val="right"/>
      <w:pPr>
        <w:ind w:left="4556" w:hanging="180"/>
      </w:pPr>
    </w:lvl>
    <w:lvl w:ilvl="6" w:tplc="300A000F" w:tentative="1">
      <w:start w:val="1"/>
      <w:numFmt w:val="decimal"/>
      <w:lvlText w:val="%7."/>
      <w:lvlJc w:val="left"/>
      <w:pPr>
        <w:ind w:left="5276" w:hanging="360"/>
      </w:pPr>
    </w:lvl>
    <w:lvl w:ilvl="7" w:tplc="300A0019" w:tentative="1">
      <w:start w:val="1"/>
      <w:numFmt w:val="lowerLetter"/>
      <w:lvlText w:val="%8."/>
      <w:lvlJc w:val="left"/>
      <w:pPr>
        <w:ind w:left="5996" w:hanging="360"/>
      </w:pPr>
    </w:lvl>
    <w:lvl w:ilvl="8" w:tplc="300A001B" w:tentative="1">
      <w:start w:val="1"/>
      <w:numFmt w:val="lowerRoman"/>
      <w:lvlText w:val="%9."/>
      <w:lvlJc w:val="right"/>
      <w:pPr>
        <w:ind w:left="6716" w:hanging="180"/>
      </w:pPr>
    </w:lvl>
  </w:abstractNum>
  <w:abstractNum w:abstractNumId="1">
    <w:nsid w:val="1E90340D"/>
    <w:multiLevelType w:val="hybridMultilevel"/>
    <w:tmpl w:val="0A387BA2"/>
    <w:lvl w:ilvl="0" w:tplc="300A000F">
      <w:start w:val="1"/>
      <w:numFmt w:val="decimal"/>
      <w:lvlText w:val="%1."/>
      <w:lvlJc w:val="left"/>
      <w:pPr>
        <w:ind w:left="1458" w:hanging="360"/>
      </w:pPr>
    </w:lvl>
    <w:lvl w:ilvl="1" w:tplc="300A0019" w:tentative="1">
      <w:start w:val="1"/>
      <w:numFmt w:val="lowerLetter"/>
      <w:lvlText w:val="%2."/>
      <w:lvlJc w:val="left"/>
      <w:pPr>
        <w:ind w:left="2178" w:hanging="360"/>
      </w:pPr>
    </w:lvl>
    <w:lvl w:ilvl="2" w:tplc="300A001B" w:tentative="1">
      <w:start w:val="1"/>
      <w:numFmt w:val="lowerRoman"/>
      <w:lvlText w:val="%3."/>
      <w:lvlJc w:val="right"/>
      <w:pPr>
        <w:ind w:left="2898" w:hanging="180"/>
      </w:pPr>
    </w:lvl>
    <w:lvl w:ilvl="3" w:tplc="300A000F" w:tentative="1">
      <w:start w:val="1"/>
      <w:numFmt w:val="decimal"/>
      <w:lvlText w:val="%4."/>
      <w:lvlJc w:val="left"/>
      <w:pPr>
        <w:ind w:left="3618" w:hanging="360"/>
      </w:pPr>
    </w:lvl>
    <w:lvl w:ilvl="4" w:tplc="300A0019" w:tentative="1">
      <w:start w:val="1"/>
      <w:numFmt w:val="lowerLetter"/>
      <w:lvlText w:val="%5."/>
      <w:lvlJc w:val="left"/>
      <w:pPr>
        <w:ind w:left="4338" w:hanging="360"/>
      </w:pPr>
    </w:lvl>
    <w:lvl w:ilvl="5" w:tplc="300A001B" w:tentative="1">
      <w:start w:val="1"/>
      <w:numFmt w:val="lowerRoman"/>
      <w:lvlText w:val="%6."/>
      <w:lvlJc w:val="right"/>
      <w:pPr>
        <w:ind w:left="5058" w:hanging="180"/>
      </w:pPr>
    </w:lvl>
    <w:lvl w:ilvl="6" w:tplc="300A000F" w:tentative="1">
      <w:start w:val="1"/>
      <w:numFmt w:val="decimal"/>
      <w:lvlText w:val="%7."/>
      <w:lvlJc w:val="left"/>
      <w:pPr>
        <w:ind w:left="5778" w:hanging="360"/>
      </w:pPr>
    </w:lvl>
    <w:lvl w:ilvl="7" w:tplc="300A0019" w:tentative="1">
      <w:start w:val="1"/>
      <w:numFmt w:val="lowerLetter"/>
      <w:lvlText w:val="%8."/>
      <w:lvlJc w:val="left"/>
      <w:pPr>
        <w:ind w:left="6498" w:hanging="360"/>
      </w:pPr>
    </w:lvl>
    <w:lvl w:ilvl="8" w:tplc="300A001B" w:tentative="1">
      <w:start w:val="1"/>
      <w:numFmt w:val="lowerRoman"/>
      <w:lvlText w:val="%9."/>
      <w:lvlJc w:val="right"/>
      <w:pPr>
        <w:ind w:left="7218" w:hanging="180"/>
      </w:pPr>
    </w:lvl>
  </w:abstractNum>
  <w:abstractNum w:abstractNumId="2">
    <w:nsid w:val="223914C3"/>
    <w:multiLevelType w:val="hybridMultilevel"/>
    <w:tmpl w:val="BE6828E0"/>
    <w:lvl w:ilvl="0" w:tplc="CD7CC1EA">
      <w:start w:val="1"/>
      <w:numFmt w:val="decimal"/>
      <w:lvlText w:val="%1"/>
      <w:lvlJc w:val="left"/>
      <w:pPr>
        <w:ind w:left="1413" w:hanging="67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18" w:hanging="360"/>
      </w:pPr>
    </w:lvl>
    <w:lvl w:ilvl="2" w:tplc="300A001B" w:tentative="1">
      <w:start w:val="1"/>
      <w:numFmt w:val="lowerRoman"/>
      <w:lvlText w:val="%3."/>
      <w:lvlJc w:val="right"/>
      <w:pPr>
        <w:ind w:left="2538" w:hanging="180"/>
      </w:pPr>
    </w:lvl>
    <w:lvl w:ilvl="3" w:tplc="300A000F" w:tentative="1">
      <w:start w:val="1"/>
      <w:numFmt w:val="decimal"/>
      <w:lvlText w:val="%4."/>
      <w:lvlJc w:val="left"/>
      <w:pPr>
        <w:ind w:left="3258" w:hanging="360"/>
      </w:pPr>
    </w:lvl>
    <w:lvl w:ilvl="4" w:tplc="300A0019" w:tentative="1">
      <w:start w:val="1"/>
      <w:numFmt w:val="lowerLetter"/>
      <w:lvlText w:val="%5."/>
      <w:lvlJc w:val="left"/>
      <w:pPr>
        <w:ind w:left="3978" w:hanging="360"/>
      </w:pPr>
    </w:lvl>
    <w:lvl w:ilvl="5" w:tplc="300A001B" w:tentative="1">
      <w:start w:val="1"/>
      <w:numFmt w:val="lowerRoman"/>
      <w:lvlText w:val="%6."/>
      <w:lvlJc w:val="right"/>
      <w:pPr>
        <w:ind w:left="4698" w:hanging="180"/>
      </w:pPr>
    </w:lvl>
    <w:lvl w:ilvl="6" w:tplc="300A000F" w:tentative="1">
      <w:start w:val="1"/>
      <w:numFmt w:val="decimal"/>
      <w:lvlText w:val="%7."/>
      <w:lvlJc w:val="left"/>
      <w:pPr>
        <w:ind w:left="5418" w:hanging="360"/>
      </w:pPr>
    </w:lvl>
    <w:lvl w:ilvl="7" w:tplc="300A0019" w:tentative="1">
      <w:start w:val="1"/>
      <w:numFmt w:val="lowerLetter"/>
      <w:lvlText w:val="%8."/>
      <w:lvlJc w:val="left"/>
      <w:pPr>
        <w:ind w:left="6138" w:hanging="360"/>
      </w:pPr>
    </w:lvl>
    <w:lvl w:ilvl="8" w:tplc="300A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3">
    <w:nsid w:val="2E7E660B"/>
    <w:multiLevelType w:val="hybridMultilevel"/>
    <w:tmpl w:val="FCE47B36"/>
    <w:lvl w:ilvl="0" w:tplc="300A000F">
      <w:start w:val="1"/>
      <w:numFmt w:val="decimal"/>
      <w:lvlText w:val="%1."/>
      <w:lvlJc w:val="left"/>
      <w:pPr>
        <w:ind w:left="1458" w:hanging="360"/>
      </w:pPr>
    </w:lvl>
    <w:lvl w:ilvl="1" w:tplc="300A0019" w:tentative="1">
      <w:start w:val="1"/>
      <w:numFmt w:val="lowerLetter"/>
      <w:lvlText w:val="%2."/>
      <w:lvlJc w:val="left"/>
      <w:pPr>
        <w:ind w:left="2178" w:hanging="360"/>
      </w:pPr>
    </w:lvl>
    <w:lvl w:ilvl="2" w:tplc="300A001B" w:tentative="1">
      <w:start w:val="1"/>
      <w:numFmt w:val="lowerRoman"/>
      <w:lvlText w:val="%3."/>
      <w:lvlJc w:val="right"/>
      <w:pPr>
        <w:ind w:left="2898" w:hanging="180"/>
      </w:pPr>
    </w:lvl>
    <w:lvl w:ilvl="3" w:tplc="300A000F" w:tentative="1">
      <w:start w:val="1"/>
      <w:numFmt w:val="decimal"/>
      <w:lvlText w:val="%4."/>
      <w:lvlJc w:val="left"/>
      <w:pPr>
        <w:ind w:left="3618" w:hanging="360"/>
      </w:pPr>
    </w:lvl>
    <w:lvl w:ilvl="4" w:tplc="300A0019" w:tentative="1">
      <w:start w:val="1"/>
      <w:numFmt w:val="lowerLetter"/>
      <w:lvlText w:val="%5."/>
      <w:lvlJc w:val="left"/>
      <w:pPr>
        <w:ind w:left="4338" w:hanging="360"/>
      </w:pPr>
    </w:lvl>
    <w:lvl w:ilvl="5" w:tplc="300A001B" w:tentative="1">
      <w:start w:val="1"/>
      <w:numFmt w:val="lowerRoman"/>
      <w:lvlText w:val="%6."/>
      <w:lvlJc w:val="right"/>
      <w:pPr>
        <w:ind w:left="5058" w:hanging="180"/>
      </w:pPr>
    </w:lvl>
    <w:lvl w:ilvl="6" w:tplc="300A000F" w:tentative="1">
      <w:start w:val="1"/>
      <w:numFmt w:val="decimal"/>
      <w:lvlText w:val="%7."/>
      <w:lvlJc w:val="left"/>
      <w:pPr>
        <w:ind w:left="5778" w:hanging="360"/>
      </w:pPr>
    </w:lvl>
    <w:lvl w:ilvl="7" w:tplc="300A0019" w:tentative="1">
      <w:start w:val="1"/>
      <w:numFmt w:val="lowerLetter"/>
      <w:lvlText w:val="%8."/>
      <w:lvlJc w:val="left"/>
      <w:pPr>
        <w:ind w:left="6498" w:hanging="360"/>
      </w:pPr>
    </w:lvl>
    <w:lvl w:ilvl="8" w:tplc="300A001B" w:tentative="1">
      <w:start w:val="1"/>
      <w:numFmt w:val="lowerRoman"/>
      <w:lvlText w:val="%9."/>
      <w:lvlJc w:val="right"/>
      <w:pPr>
        <w:ind w:left="7218" w:hanging="180"/>
      </w:pPr>
    </w:lvl>
  </w:abstractNum>
  <w:abstractNum w:abstractNumId="4">
    <w:nsid w:val="2E826F24"/>
    <w:multiLevelType w:val="hybridMultilevel"/>
    <w:tmpl w:val="5B7AE4A0"/>
    <w:lvl w:ilvl="0" w:tplc="6DC6C1CC">
      <w:start w:val="1"/>
      <w:numFmt w:val="lowerLetter"/>
      <w:lvlText w:val="%1)"/>
      <w:lvlJc w:val="left"/>
      <w:pPr>
        <w:ind w:left="1413" w:hanging="67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18" w:hanging="360"/>
      </w:pPr>
    </w:lvl>
    <w:lvl w:ilvl="2" w:tplc="300A001B" w:tentative="1">
      <w:start w:val="1"/>
      <w:numFmt w:val="lowerRoman"/>
      <w:lvlText w:val="%3."/>
      <w:lvlJc w:val="right"/>
      <w:pPr>
        <w:ind w:left="2538" w:hanging="180"/>
      </w:pPr>
    </w:lvl>
    <w:lvl w:ilvl="3" w:tplc="300A000F" w:tentative="1">
      <w:start w:val="1"/>
      <w:numFmt w:val="decimal"/>
      <w:lvlText w:val="%4."/>
      <w:lvlJc w:val="left"/>
      <w:pPr>
        <w:ind w:left="3258" w:hanging="360"/>
      </w:pPr>
    </w:lvl>
    <w:lvl w:ilvl="4" w:tplc="300A0019" w:tentative="1">
      <w:start w:val="1"/>
      <w:numFmt w:val="lowerLetter"/>
      <w:lvlText w:val="%5."/>
      <w:lvlJc w:val="left"/>
      <w:pPr>
        <w:ind w:left="3978" w:hanging="360"/>
      </w:pPr>
    </w:lvl>
    <w:lvl w:ilvl="5" w:tplc="300A001B" w:tentative="1">
      <w:start w:val="1"/>
      <w:numFmt w:val="lowerRoman"/>
      <w:lvlText w:val="%6."/>
      <w:lvlJc w:val="right"/>
      <w:pPr>
        <w:ind w:left="4698" w:hanging="180"/>
      </w:pPr>
    </w:lvl>
    <w:lvl w:ilvl="6" w:tplc="300A000F" w:tentative="1">
      <w:start w:val="1"/>
      <w:numFmt w:val="decimal"/>
      <w:lvlText w:val="%7."/>
      <w:lvlJc w:val="left"/>
      <w:pPr>
        <w:ind w:left="5418" w:hanging="360"/>
      </w:pPr>
    </w:lvl>
    <w:lvl w:ilvl="7" w:tplc="300A0019" w:tentative="1">
      <w:start w:val="1"/>
      <w:numFmt w:val="lowerLetter"/>
      <w:lvlText w:val="%8."/>
      <w:lvlJc w:val="left"/>
      <w:pPr>
        <w:ind w:left="6138" w:hanging="360"/>
      </w:pPr>
    </w:lvl>
    <w:lvl w:ilvl="8" w:tplc="300A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5">
    <w:nsid w:val="39E36DD1"/>
    <w:multiLevelType w:val="hybridMultilevel"/>
    <w:tmpl w:val="A59AA2EA"/>
    <w:lvl w:ilvl="0" w:tplc="FCBC77E2">
      <w:start w:val="1"/>
      <w:numFmt w:val="lowerLetter"/>
      <w:lvlText w:val="%1)"/>
      <w:lvlJc w:val="left"/>
      <w:pPr>
        <w:ind w:left="1406" w:hanging="81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676" w:hanging="360"/>
      </w:pPr>
    </w:lvl>
    <w:lvl w:ilvl="2" w:tplc="300A001B" w:tentative="1">
      <w:start w:val="1"/>
      <w:numFmt w:val="lowerRoman"/>
      <w:lvlText w:val="%3."/>
      <w:lvlJc w:val="right"/>
      <w:pPr>
        <w:ind w:left="2396" w:hanging="180"/>
      </w:pPr>
    </w:lvl>
    <w:lvl w:ilvl="3" w:tplc="300A000F" w:tentative="1">
      <w:start w:val="1"/>
      <w:numFmt w:val="decimal"/>
      <w:lvlText w:val="%4."/>
      <w:lvlJc w:val="left"/>
      <w:pPr>
        <w:ind w:left="3116" w:hanging="360"/>
      </w:pPr>
    </w:lvl>
    <w:lvl w:ilvl="4" w:tplc="300A0019" w:tentative="1">
      <w:start w:val="1"/>
      <w:numFmt w:val="lowerLetter"/>
      <w:lvlText w:val="%5."/>
      <w:lvlJc w:val="left"/>
      <w:pPr>
        <w:ind w:left="3836" w:hanging="360"/>
      </w:pPr>
    </w:lvl>
    <w:lvl w:ilvl="5" w:tplc="300A001B" w:tentative="1">
      <w:start w:val="1"/>
      <w:numFmt w:val="lowerRoman"/>
      <w:lvlText w:val="%6."/>
      <w:lvlJc w:val="right"/>
      <w:pPr>
        <w:ind w:left="4556" w:hanging="180"/>
      </w:pPr>
    </w:lvl>
    <w:lvl w:ilvl="6" w:tplc="300A000F" w:tentative="1">
      <w:start w:val="1"/>
      <w:numFmt w:val="decimal"/>
      <w:lvlText w:val="%7."/>
      <w:lvlJc w:val="left"/>
      <w:pPr>
        <w:ind w:left="5276" w:hanging="360"/>
      </w:pPr>
    </w:lvl>
    <w:lvl w:ilvl="7" w:tplc="300A0019" w:tentative="1">
      <w:start w:val="1"/>
      <w:numFmt w:val="lowerLetter"/>
      <w:lvlText w:val="%8."/>
      <w:lvlJc w:val="left"/>
      <w:pPr>
        <w:ind w:left="5996" w:hanging="360"/>
      </w:pPr>
    </w:lvl>
    <w:lvl w:ilvl="8" w:tplc="300A001B" w:tentative="1">
      <w:start w:val="1"/>
      <w:numFmt w:val="lowerRoman"/>
      <w:lvlText w:val="%9."/>
      <w:lvlJc w:val="right"/>
      <w:pPr>
        <w:ind w:left="6716" w:hanging="180"/>
      </w:pPr>
    </w:lvl>
  </w:abstractNum>
  <w:abstractNum w:abstractNumId="6">
    <w:nsid w:val="49557D04"/>
    <w:multiLevelType w:val="hybridMultilevel"/>
    <w:tmpl w:val="A3242DD6"/>
    <w:lvl w:ilvl="0" w:tplc="300A0017">
      <w:start w:val="1"/>
      <w:numFmt w:val="lowerLetter"/>
      <w:lvlText w:val="%1)"/>
      <w:lvlJc w:val="left"/>
      <w:pPr>
        <w:ind w:left="1883" w:hanging="360"/>
      </w:pPr>
    </w:lvl>
    <w:lvl w:ilvl="1" w:tplc="300A0019" w:tentative="1">
      <w:start w:val="1"/>
      <w:numFmt w:val="lowerLetter"/>
      <w:lvlText w:val="%2."/>
      <w:lvlJc w:val="left"/>
      <w:pPr>
        <w:ind w:left="2603" w:hanging="360"/>
      </w:pPr>
    </w:lvl>
    <w:lvl w:ilvl="2" w:tplc="300A001B" w:tentative="1">
      <w:start w:val="1"/>
      <w:numFmt w:val="lowerRoman"/>
      <w:lvlText w:val="%3."/>
      <w:lvlJc w:val="right"/>
      <w:pPr>
        <w:ind w:left="3323" w:hanging="180"/>
      </w:pPr>
    </w:lvl>
    <w:lvl w:ilvl="3" w:tplc="300A000F" w:tentative="1">
      <w:start w:val="1"/>
      <w:numFmt w:val="decimal"/>
      <w:lvlText w:val="%4."/>
      <w:lvlJc w:val="left"/>
      <w:pPr>
        <w:ind w:left="4043" w:hanging="360"/>
      </w:pPr>
    </w:lvl>
    <w:lvl w:ilvl="4" w:tplc="300A0019" w:tentative="1">
      <w:start w:val="1"/>
      <w:numFmt w:val="lowerLetter"/>
      <w:lvlText w:val="%5."/>
      <w:lvlJc w:val="left"/>
      <w:pPr>
        <w:ind w:left="4763" w:hanging="360"/>
      </w:pPr>
    </w:lvl>
    <w:lvl w:ilvl="5" w:tplc="300A001B" w:tentative="1">
      <w:start w:val="1"/>
      <w:numFmt w:val="lowerRoman"/>
      <w:lvlText w:val="%6."/>
      <w:lvlJc w:val="right"/>
      <w:pPr>
        <w:ind w:left="5483" w:hanging="180"/>
      </w:pPr>
    </w:lvl>
    <w:lvl w:ilvl="6" w:tplc="300A000F" w:tentative="1">
      <w:start w:val="1"/>
      <w:numFmt w:val="decimal"/>
      <w:lvlText w:val="%7."/>
      <w:lvlJc w:val="left"/>
      <w:pPr>
        <w:ind w:left="6203" w:hanging="360"/>
      </w:pPr>
    </w:lvl>
    <w:lvl w:ilvl="7" w:tplc="300A0019" w:tentative="1">
      <w:start w:val="1"/>
      <w:numFmt w:val="lowerLetter"/>
      <w:lvlText w:val="%8."/>
      <w:lvlJc w:val="left"/>
      <w:pPr>
        <w:ind w:left="6923" w:hanging="360"/>
      </w:pPr>
    </w:lvl>
    <w:lvl w:ilvl="8" w:tplc="300A001B" w:tentative="1">
      <w:start w:val="1"/>
      <w:numFmt w:val="lowerRoman"/>
      <w:lvlText w:val="%9."/>
      <w:lvlJc w:val="right"/>
      <w:pPr>
        <w:ind w:left="7643" w:hanging="180"/>
      </w:pPr>
    </w:lvl>
  </w:abstractNum>
  <w:abstractNum w:abstractNumId="7">
    <w:nsid w:val="4C5655F7"/>
    <w:multiLevelType w:val="hybridMultilevel"/>
    <w:tmpl w:val="548839F6"/>
    <w:lvl w:ilvl="0" w:tplc="300A0017">
      <w:start w:val="1"/>
      <w:numFmt w:val="lowerLetter"/>
      <w:lvlText w:val="%1)"/>
      <w:lvlJc w:val="left"/>
      <w:pPr>
        <w:ind w:left="1316" w:hanging="360"/>
      </w:pPr>
    </w:lvl>
    <w:lvl w:ilvl="1" w:tplc="300A0019" w:tentative="1">
      <w:start w:val="1"/>
      <w:numFmt w:val="lowerLetter"/>
      <w:lvlText w:val="%2."/>
      <w:lvlJc w:val="left"/>
      <w:pPr>
        <w:ind w:left="2036" w:hanging="360"/>
      </w:pPr>
    </w:lvl>
    <w:lvl w:ilvl="2" w:tplc="300A001B" w:tentative="1">
      <w:start w:val="1"/>
      <w:numFmt w:val="lowerRoman"/>
      <w:lvlText w:val="%3."/>
      <w:lvlJc w:val="right"/>
      <w:pPr>
        <w:ind w:left="2756" w:hanging="180"/>
      </w:pPr>
    </w:lvl>
    <w:lvl w:ilvl="3" w:tplc="300A000F" w:tentative="1">
      <w:start w:val="1"/>
      <w:numFmt w:val="decimal"/>
      <w:lvlText w:val="%4."/>
      <w:lvlJc w:val="left"/>
      <w:pPr>
        <w:ind w:left="3476" w:hanging="360"/>
      </w:pPr>
    </w:lvl>
    <w:lvl w:ilvl="4" w:tplc="300A0019" w:tentative="1">
      <w:start w:val="1"/>
      <w:numFmt w:val="lowerLetter"/>
      <w:lvlText w:val="%5."/>
      <w:lvlJc w:val="left"/>
      <w:pPr>
        <w:ind w:left="4196" w:hanging="360"/>
      </w:pPr>
    </w:lvl>
    <w:lvl w:ilvl="5" w:tplc="300A001B" w:tentative="1">
      <w:start w:val="1"/>
      <w:numFmt w:val="lowerRoman"/>
      <w:lvlText w:val="%6."/>
      <w:lvlJc w:val="right"/>
      <w:pPr>
        <w:ind w:left="4916" w:hanging="180"/>
      </w:pPr>
    </w:lvl>
    <w:lvl w:ilvl="6" w:tplc="300A000F" w:tentative="1">
      <w:start w:val="1"/>
      <w:numFmt w:val="decimal"/>
      <w:lvlText w:val="%7."/>
      <w:lvlJc w:val="left"/>
      <w:pPr>
        <w:ind w:left="5636" w:hanging="360"/>
      </w:pPr>
    </w:lvl>
    <w:lvl w:ilvl="7" w:tplc="300A0019" w:tentative="1">
      <w:start w:val="1"/>
      <w:numFmt w:val="lowerLetter"/>
      <w:lvlText w:val="%8."/>
      <w:lvlJc w:val="left"/>
      <w:pPr>
        <w:ind w:left="6356" w:hanging="360"/>
      </w:pPr>
    </w:lvl>
    <w:lvl w:ilvl="8" w:tplc="300A001B" w:tentative="1">
      <w:start w:val="1"/>
      <w:numFmt w:val="lowerRoman"/>
      <w:lvlText w:val="%9."/>
      <w:lvlJc w:val="right"/>
      <w:pPr>
        <w:ind w:left="7076" w:hanging="180"/>
      </w:pPr>
    </w:lvl>
  </w:abstractNum>
  <w:abstractNum w:abstractNumId="8">
    <w:nsid w:val="68C17AEE"/>
    <w:multiLevelType w:val="hybridMultilevel"/>
    <w:tmpl w:val="AD368ED4"/>
    <w:lvl w:ilvl="0" w:tplc="8A568076">
      <w:start w:val="1"/>
      <w:numFmt w:val="lowerLetter"/>
      <w:lvlText w:val="%1)"/>
      <w:lvlJc w:val="left"/>
      <w:pPr>
        <w:ind w:left="1523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2243" w:hanging="360"/>
      </w:pPr>
    </w:lvl>
    <w:lvl w:ilvl="2" w:tplc="300A001B" w:tentative="1">
      <w:start w:val="1"/>
      <w:numFmt w:val="lowerRoman"/>
      <w:lvlText w:val="%3."/>
      <w:lvlJc w:val="right"/>
      <w:pPr>
        <w:ind w:left="2963" w:hanging="180"/>
      </w:pPr>
    </w:lvl>
    <w:lvl w:ilvl="3" w:tplc="300A000F" w:tentative="1">
      <w:start w:val="1"/>
      <w:numFmt w:val="decimal"/>
      <w:lvlText w:val="%4."/>
      <w:lvlJc w:val="left"/>
      <w:pPr>
        <w:ind w:left="3683" w:hanging="360"/>
      </w:pPr>
    </w:lvl>
    <w:lvl w:ilvl="4" w:tplc="300A0019" w:tentative="1">
      <w:start w:val="1"/>
      <w:numFmt w:val="lowerLetter"/>
      <w:lvlText w:val="%5."/>
      <w:lvlJc w:val="left"/>
      <w:pPr>
        <w:ind w:left="4403" w:hanging="360"/>
      </w:pPr>
    </w:lvl>
    <w:lvl w:ilvl="5" w:tplc="300A001B" w:tentative="1">
      <w:start w:val="1"/>
      <w:numFmt w:val="lowerRoman"/>
      <w:lvlText w:val="%6."/>
      <w:lvlJc w:val="right"/>
      <w:pPr>
        <w:ind w:left="5123" w:hanging="180"/>
      </w:pPr>
    </w:lvl>
    <w:lvl w:ilvl="6" w:tplc="300A000F" w:tentative="1">
      <w:start w:val="1"/>
      <w:numFmt w:val="decimal"/>
      <w:lvlText w:val="%7."/>
      <w:lvlJc w:val="left"/>
      <w:pPr>
        <w:ind w:left="5843" w:hanging="360"/>
      </w:pPr>
    </w:lvl>
    <w:lvl w:ilvl="7" w:tplc="300A0019" w:tentative="1">
      <w:start w:val="1"/>
      <w:numFmt w:val="lowerLetter"/>
      <w:lvlText w:val="%8."/>
      <w:lvlJc w:val="left"/>
      <w:pPr>
        <w:ind w:left="6563" w:hanging="360"/>
      </w:pPr>
    </w:lvl>
    <w:lvl w:ilvl="8" w:tplc="300A001B" w:tentative="1">
      <w:start w:val="1"/>
      <w:numFmt w:val="lowerRoman"/>
      <w:lvlText w:val="%9."/>
      <w:lvlJc w:val="right"/>
      <w:pPr>
        <w:ind w:left="7283" w:hanging="180"/>
      </w:pPr>
    </w:lvl>
  </w:abstractNum>
  <w:abstractNum w:abstractNumId="9">
    <w:nsid w:val="72C06FC7"/>
    <w:multiLevelType w:val="hybridMultilevel"/>
    <w:tmpl w:val="E6F62148"/>
    <w:lvl w:ilvl="0" w:tplc="D0503E8C">
      <w:start w:val="1"/>
      <w:numFmt w:val="decimal"/>
      <w:lvlText w:val="%1."/>
      <w:lvlJc w:val="left"/>
      <w:pPr>
        <w:ind w:left="1316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2036" w:hanging="360"/>
      </w:pPr>
    </w:lvl>
    <w:lvl w:ilvl="2" w:tplc="300A001B" w:tentative="1">
      <w:start w:val="1"/>
      <w:numFmt w:val="lowerRoman"/>
      <w:lvlText w:val="%3."/>
      <w:lvlJc w:val="right"/>
      <w:pPr>
        <w:ind w:left="2756" w:hanging="180"/>
      </w:pPr>
    </w:lvl>
    <w:lvl w:ilvl="3" w:tplc="300A000F" w:tentative="1">
      <w:start w:val="1"/>
      <w:numFmt w:val="decimal"/>
      <w:lvlText w:val="%4."/>
      <w:lvlJc w:val="left"/>
      <w:pPr>
        <w:ind w:left="3476" w:hanging="360"/>
      </w:pPr>
    </w:lvl>
    <w:lvl w:ilvl="4" w:tplc="300A0019" w:tentative="1">
      <w:start w:val="1"/>
      <w:numFmt w:val="lowerLetter"/>
      <w:lvlText w:val="%5."/>
      <w:lvlJc w:val="left"/>
      <w:pPr>
        <w:ind w:left="4196" w:hanging="360"/>
      </w:pPr>
    </w:lvl>
    <w:lvl w:ilvl="5" w:tplc="300A001B" w:tentative="1">
      <w:start w:val="1"/>
      <w:numFmt w:val="lowerRoman"/>
      <w:lvlText w:val="%6."/>
      <w:lvlJc w:val="right"/>
      <w:pPr>
        <w:ind w:left="4916" w:hanging="180"/>
      </w:pPr>
    </w:lvl>
    <w:lvl w:ilvl="6" w:tplc="300A000F" w:tentative="1">
      <w:start w:val="1"/>
      <w:numFmt w:val="decimal"/>
      <w:lvlText w:val="%7."/>
      <w:lvlJc w:val="left"/>
      <w:pPr>
        <w:ind w:left="5636" w:hanging="360"/>
      </w:pPr>
    </w:lvl>
    <w:lvl w:ilvl="7" w:tplc="300A0019" w:tentative="1">
      <w:start w:val="1"/>
      <w:numFmt w:val="lowerLetter"/>
      <w:lvlText w:val="%8."/>
      <w:lvlJc w:val="left"/>
      <w:pPr>
        <w:ind w:left="6356" w:hanging="360"/>
      </w:pPr>
    </w:lvl>
    <w:lvl w:ilvl="8" w:tplc="300A001B" w:tentative="1">
      <w:start w:val="1"/>
      <w:numFmt w:val="lowerRoman"/>
      <w:lvlText w:val="%9."/>
      <w:lvlJc w:val="right"/>
      <w:pPr>
        <w:ind w:left="7076" w:hanging="180"/>
      </w:pPr>
    </w:lvl>
  </w:abstractNum>
  <w:abstractNum w:abstractNumId="10">
    <w:nsid w:val="7C4F3187"/>
    <w:multiLevelType w:val="hybridMultilevel"/>
    <w:tmpl w:val="CCC403E6"/>
    <w:lvl w:ilvl="0" w:tplc="21A05810">
      <w:start w:val="1"/>
      <w:numFmt w:val="lowerLetter"/>
      <w:lvlText w:val="%1)"/>
      <w:lvlJc w:val="left"/>
      <w:pPr>
        <w:ind w:left="1406" w:hanging="81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676" w:hanging="360"/>
      </w:pPr>
    </w:lvl>
    <w:lvl w:ilvl="2" w:tplc="300A001B" w:tentative="1">
      <w:start w:val="1"/>
      <w:numFmt w:val="lowerRoman"/>
      <w:lvlText w:val="%3."/>
      <w:lvlJc w:val="right"/>
      <w:pPr>
        <w:ind w:left="2396" w:hanging="180"/>
      </w:pPr>
    </w:lvl>
    <w:lvl w:ilvl="3" w:tplc="300A000F" w:tentative="1">
      <w:start w:val="1"/>
      <w:numFmt w:val="decimal"/>
      <w:lvlText w:val="%4."/>
      <w:lvlJc w:val="left"/>
      <w:pPr>
        <w:ind w:left="3116" w:hanging="360"/>
      </w:pPr>
    </w:lvl>
    <w:lvl w:ilvl="4" w:tplc="300A0019" w:tentative="1">
      <w:start w:val="1"/>
      <w:numFmt w:val="lowerLetter"/>
      <w:lvlText w:val="%5."/>
      <w:lvlJc w:val="left"/>
      <w:pPr>
        <w:ind w:left="3836" w:hanging="360"/>
      </w:pPr>
    </w:lvl>
    <w:lvl w:ilvl="5" w:tplc="300A001B" w:tentative="1">
      <w:start w:val="1"/>
      <w:numFmt w:val="lowerRoman"/>
      <w:lvlText w:val="%6."/>
      <w:lvlJc w:val="right"/>
      <w:pPr>
        <w:ind w:left="4556" w:hanging="180"/>
      </w:pPr>
    </w:lvl>
    <w:lvl w:ilvl="6" w:tplc="300A000F" w:tentative="1">
      <w:start w:val="1"/>
      <w:numFmt w:val="decimal"/>
      <w:lvlText w:val="%7."/>
      <w:lvlJc w:val="left"/>
      <w:pPr>
        <w:ind w:left="5276" w:hanging="360"/>
      </w:pPr>
    </w:lvl>
    <w:lvl w:ilvl="7" w:tplc="300A0019" w:tentative="1">
      <w:start w:val="1"/>
      <w:numFmt w:val="lowerLetter"/>
      <w:lvlText w:val="%8."/>
      <w:lvlJc w:val="left"/>
      <w:pPr>
        <w:ind w:left="5996" w:hanging="360"/>
      </w:pPr>
    </w:lvl>
    <w:lvl w:ilvl="8" w:tplc="300A001B" w:tentative="1">
      <w:start w:val="1"/>
      <w:numFmt w:val="lowerRoman"/>
      <w:lvlText w:val="%9."/>
      <w:lvlJc w:val="right"/>
      <w:pPr>
        <w:ind w:left="6716" w:hanging="180"/>
      </w:pPr>
    </w:lvl>
  </w:abstractNum>
  <w:abstractNum w:abstractNumId="11">
    <w:nsid w:val="7CB448DC"/>
    <w:multiLevelType w:val="hybridMultilevel"/>
    <w:tmpl w:val="A65472EE"/>
    <w:lvl w:ilvl="0" w:tplc="300A000F">
      <w:start w:val="1"/>
      <w:numFmt w:val="decimal"/>
      <w:lvlText w:val="%1."/>
      <w:lvlJc w:val="left"/>
      <w:pPr>
        <w:ind w:left="1316" w:hanging="360"/>
      </w:pPr>
    </w:lvl>
    <w:lvl w:ilvl="1" w:tplc="300A0019" w:tentative="1">
      <w:start w:val="1"/>
      <w:numFmt w:val="lowerLetter"/>
      <w:lvlText w:val="%2."/>
      <w:lvlJc w:val="left"/>
      <w:pPr>
        <w:ind w:left="2036" w:hanging="360"/>
      </w:pPr>
    </w:lvl>
    <w:lvl w:ilvl="2" w:tplc="300A001B" w:tentative="1">
      <w:start w:val="1"/>
      <w:numFmt w:val="lowerRoman"/>
      <w:lvlText w:val="%3."/>
      <w:lvlJc w:val="right"/>
      <w:pPr>
        <w:ind w:left="2756" w:hanging="180"/>
      </w:pPr>
    </w:lvl>
    <w:lvl w:ilvl="3" w:tplc="300A000F" w:tentative="1">
      <w:start w:val="1"/>
      <w:numFmt w:val="decimal"/>
      <w:lvlText w:val="%4."/>
      <w:lvlJc w:val="left"/>
      <w:pPr>
        <w:ind w:left="3476" w:hanging="360"/>
      </w:pPr>
    </w:lvl>
    <w:lvl w:ilvl="4" w:tplc="300A0019" w:tentative="1">
      <w:start w:val="1"/>
      <w:numFmt w:val="lowerLetter"/>
      <w:lvlText w:val="%5."/>
      <w:lvlJc w:val="left"/>
      <w:pPr>
        <w:ind w:left="4196" w:hanging="360"/>
      </w:pPr>
    </w:lvl>
    <w:lvl w:ilvl="5" w:tplc="300A001B" w:tentative="1">
      <w:start w:val="1"/>
      <w:numFmt w:val="lowerRoman"/>
      <w:lvlText w:val="%6."/>
      <w:lvlJc w:val="right"/>
      <w:pPr>
        <w:ind w:left="4916" w:hanging="180"/>
      </w:pPr>
    </w:lvl>
    <w:lvl w:ilvl="6" w:tplc="300A000F" w:tentative="1">
      <w:start w:val="1"/>
      <w:numFmt w:val="decimal"/>
      <w:lvlText w:val="%7."/>
      <w:lvlJc w:val="left"/>
      <w:pPr>
        <w:ind w:left="5636" w:hanging="360"/>
      </w:pPr>
    </w:lvl>
    <w:lvl w:ilvl="7" w:tplc="300A0019" w:tentative="1">
      <w:start w:val="1"/>
      <w:numFmt w:val="lowerLetter"/>
      <w:lvlText w:val="%8."/>
      <w:lvlJc w:val="left"/>
      <w:pPr>
        <w:ind w:left="6356" w:hanging="360"/>
      </w:pPr>
    </w:lvl>
    <w:lvl w:ilvl="8" w:tplc="300A001B" w:tentative="1">
      <w:start w:val="1"/>
      <w:numFmt w:val="lowerRoman"/>
      <w:lvlText w:val="%9."/>
      <w:lvlJc w:val="right"/>
      <w:pPr>
        <w:ind w:left="7076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8"/>
  </w:num>
  <w:num w:numId="5">
    <w:abstractNumId w:val="3"/>
  </w:num>
  <w:num w:numId="6">
    <w:abstractNumId w:val="2"/>
  </w:num>
  <w:num w:numId="7">
    <w:abstractNumId w:val="11"/>
  </w:num>
  <w:num w:numId="8">
    <w:abstractNumId w:val="5"/>
  </w:num>
  <w:num w:numId="9">
    <w:abstractNumId w:val="9"/>
  </w:num>
  <w:num w:numId="10">
    <w:abstractNumId w:val="0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A57"/>
    <w:rsid w:val="0001370E"/>
    <w:rsid w:val="00054BD6"/>
    <w:rsid w:val="000D4DDF"/>
    <w:rsid w:val="00101181"/>
    <w:rsid w:val="001577FF"/>
    <w:rsid w:val="001707FA"/>
    <w:rsid w:val="00182B2E"/>
    <w:rsid w:val="00190919"/>
    <w:rsid w:val="001C3462"/>
    <w:rsid w:val="001D5C5B"/>
    <w:rsid w:val="002840C8"/>
    <w:rsid w:val="002A61CD"/>
    <w:rsid w:val="002D1C81"/>
    <w:rsid w:val="0035719E"/>
    <w:rsid w:val="00360213"/>
    <w:rsid w:val="00367B5D"/>
    <w:rsid w:val="00450A90"/>
    <w:rsid w:val="00467623"/>
    <w:rsid w:val="004C2B7A"/>
    <w:rsid w:val="004C61F7"/>
    <w:rsid w:val="004D63E5"/>
    <w:rsid w:val="00524D64"/>
    <w:rsid w:val="00573E87"/>
    <w:rsid w:val="00596E6F"/>
    <w:rsid w:val="005C1E55"/>
    <w:rsid w:val="0061075C"/>
    <w:rsid w:val="006D1935"/>
    <w:rsid w:val="006E603F"/>
    <w:rsid w:val="00777A57"/>
    <w:rsid w:val="007D2745"/>
    <w:rsid w:val="008032A8"/>
    <w:rsid w:val="00812D05"/>
    <w:rsid w:val="008331CB"/>
    <w:rsid w:val="0087056B"/>
    <w:rsid w:val="008752E1"/>
    <w:rsid w:val="008B2615"/>
    <w:rsid w:val="008F50F0"/>
    <w:rsid w:val="00917F41"/>
    <w:rsid w:val="009418EB"/>
    <w:rsid w:val="009B4CAE"/>
    <w:rsid w:val="009C5504"/>
    <w:rsid w:val="00A303E7"/>
    <w:rsid w:val="00A44AC4"/>
    <w:rsid w:val="00A83AD8"/>
    <w:rsid w:val="00A86CB9"/>
    <w:rsid w:val="00A97276"/>
    <w:rsid w:val="00AB0707"/>
    <w:rsid w:val="00AF4600"/>
    <w:rsid w:val="00B06F12"/>
    <w:rsid w:val="00B55B44"/>
    <w:rsid w:val="00B910C7"/>
    <w:rsid w:val="00BA286B"/>
    <w:rsid w:val="00BC311B"/>
    <w:rsid w:val="00C42FF6"/>
    <w:rsid w:val="00C63119"/>
    <w:rsid w:val="00C6600A"/>
    <w:rsid w:val="00C77692"/>
    <w:rsid w:val="00CC18AE"/>
    <w:rsid w:val="00D329BA"/>
    <w:rsid w:val="00D45640"/>
    <w:rsid w:val="00DF7C8B"/>
    <w:rsid w:val="00E23765"/>
    <w:rsid w:val="00E62E07"/>
    <w:rsid w:val="00E716D1"/>
    <w:rsid w:val="00E906FA"/>
    <w:rsid w:val="00E9153D"/>
    <w:rsid w:val="00EF05E5"/>
    <w:rsid w:val="00EF1BC3"/>
    <w:rsid w:val="00EF4B37"/>
    <w:rsid w:val="00F02D4C"/>
    <w:rsid w:val="00F814BE"/>
    <w:rsid w:val="00F8664E"/>
    <w:rsid w:val="00F93116"/>
    <w:rsid w:val="00FE70F4"/>
    <w:rsid w:val="00FF6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6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1C81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D1C81"/>
  </w:style>
  <w:style w:type="paragraph" w:styleId="Piedepgina">
    <w:name w:val="footer"/>
    <w:basedOn w:val="Normal"/>
    <w:link w:val="PiedepginaCar"/>
    <w:uiPriority w:val="99"/>
    <w:unhideWhenUsed/>
    <w:rsid w:val="002D1C81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C81"/>
  </w:style>
  <w:style w:type="paragraph" w:styleId="Prrafodelista">
    <w:name w:val="List Paragraph"/>
    <w:basedOn w:val="Normal"/>
    <w:uiPriority w:val="34"/>
    <w:qFormat/>
    <w:rsid w:val="00F9311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55B4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6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1C81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D1C81"/>
  </w:style>
  <w:style w:type="paragraph" w:styleId="Piedepgina">
    <w:name w:val="footer"/>
    <w:basedOn w:val="Normal"/>
    <w:link w:val="PiedepginaCar"/>
    <w:uiPriority w:val="99"/>
    <w:unhideWhenUsed/>
    <w:rsid w:val="002D1C81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C81"/>
  </w:style>
  <w:style w:type="paragraph" w:styleId="Prrafodelista">
    <w:name w:val="List Paragraph"/>
    <w:basedOn w:val="Normal"/>
    <w:uiPriority w:val="34"/>
    <w:qFormat/>
    <w:rsid w:val="00F9311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55B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lec.com.ec/webtools/esilecpro/ImageVisualizer/ImageVisualizer.aspx?id=1E9BDFC16862E672C647EFE3734CD0127FFD5C10&amp;type=RO&amp;pagenum=33" TargetMode="External"/><Relationship Id="rId13" Type="http://schemas.openxmlformats.org/officeDocument/2006/relationships/hyperlink" Target="http://www.silec.com.ec/webtools/esilecpro/ImageVisualizer/ImageVisualizer.aspx?id=13360F38A8CB5DDE525C7519943C8A346F87244A&amp;type=RO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silec.com.ec/webtools/esilecpro/ImageVisualizer/ImageVisualizer.aspx?id=5CA20EB609E40C691E6FB8FC6343B52D4276EBB0&amp;type=RO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silec.com.ec/webtools/esilecpro/ImageVisualizer/ImageVisualizer.aspx?id=3368A3D513EB8B4CCF9D18E4B30A88CB2E67E13A&amp;type=RO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ilec.com.ec/webtools/esilecpro/ImageVisualizer/ImageVisualizer.aspx?id=3368A3D513EB8B4CCF9D18E4B30A88CB2E67E13A&amp;type=R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ilec.com.ec/webtools/esilecpro/ImageVisualizer/ImageVisualizer.aspx?id=E0A5D68F502DFC58DE1112292F878D3A16D9DAFE&amp;type=RO&amp;pagenum=3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3241</Words>
  <Characters>17829</Characters>
  <Application>Microsoft Office Word</Application>
  <DocSecurity>0</DocSecurity>
  <Lines>148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Martinez Hector</dc:creator>
  <cp:lastModifiedBy>Machado Bradley</cp:lastModifiedBy>
  <cp:revision>2</cp:revision>
  <dcterms:created xsi:type="dcterms:W3CDTF">2016-02-02T14:26:00Z</dcterms:created>
  <dcterms:modified xsi:type="dcterms:W3CDTF">2016-02-02T14:26:00Z</dcterms:modified>
</cp:coreProperties>
</file>