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Default="00E72C51" w:rsidP="008245E9">
      <w:pPr>
        <w:jc w:val="both"/>
      </w:pPr>
      <w:r w:rsidRPr="002D1C81">
        <w:rPr>
          <w:noProof/>
          <w:lang w:eastAsia="es-EC"/>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64348" w:rsidRPr="003B02FA" w:rsidRDefault="00264348"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64348" w:rsidRPr="003B02FA" w:rsidRDefault="00264348"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64348" w:rsidRPr="00DD0E91" w:rsidRDefault="00264348" w:rsidP="00E72C51">
                            <w:pPr>
                              <w:rPr>
                                <w:rFonts w:ascii="Bookman Old Style" w:hAnsi="Bookman Old Style" w:cs="Arial"/>
                                <w:b/>
                                <w:color w:val="FFFF00"/>
                              </w:rPr>
                            </w:pPr>
                            <w:r w:rsidRPr="00DD0E91">
                              <w:rPr>
                                <w:rFonts w:ascii="Bookman Old Style" w:hAnsi="Bookman Old Style" w:cs="Arial"/>
                                <w:b/>
                                <w:color w:val="FFFF00"/>
                              </w:rPr>
                              <w:t xml:space="preserve">DEL 1 AL </w:t>
                            </w:r>
                            <w:r w:rsidR="00DD0E91" w:rsidRPr="00DD0E91">
                              <w:rPr>
                                <w:rFonts w:ascii="Bookman Old Style" w:hAnsi="Bookman Old Style" w:cs="Arial"/>
                                <w:b/>
                                <w:color w:val="FFFF00"/>
                              </w:rPr>
                              <w:t>30 DE SEPTIEMBRE</w:t>
                            </w:r>
                            <w:r w:rsidRPr="00DD0E91">
                              <w:rPr>
                                <w:rFonts w:ascii="Bookman Old Style" w:hAnsi="Bookman Old Style" w:cs="Arial"/>
                                <w:b/>
                                <w:color w:val="FFFF00"/>
                              </w:rPr>
                              <w:t xml:space="preserve"> DEL 2016  </w:t>
                            </w:r>
                          </w:p>
                          <w:p w:rsidR="00264348" w:rsidRDefault="00264348" w:rsidP="00E72C51"/>
                          <w:p w:rsidR="00264348" w:rsidRDefault="00264348" w:rsidP="00E72C51"/>
                          <w:p w:rsidR="00264348" w:rsidRDefault="00264348"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264348" w:rsidRPr="003B02FA" w:rsidRDefault="00264348"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64348" w:rsidRPr="003B02FA" w:rsidRDefault="00264348"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64348" w:rsidRPr="00DD0E91" w:rsidRDefault="00264348" w:rsidP="00E72C51">
                      <w:pPr>
                        <w:rPr>
                          <w:rFonts w:ascii="Bookman Old Style" w:hAnsi="Bookman Old Style" w:cs="Arial"/>
                          <w:b/>
                          <w:color w:val="FFFF00"/>
                        </w:rPr>
                      </w:pPr>
                      <w:r w:rsidRPr="00DD0E91">
                        <w:rPr>
                          <w:rFonts w:ascii="Bookman Old Style" w:hAnsi="Bookman Old Style" w:cs="Arial"/>
                          <w:b/>
                          <w:color w:val="FFFF00"/>
                        </w:rPr>
                        <w:t xml:space="preserve">DEL 1 AL </w:t>
                      </w:r>
                      <w:r w:rsidR="00DD0E91" w:rsidRPr="00DD0E91">
                        <w:rPr>
                          <w:rFonts w:ascii="Bookman Old Style" w:hAnsi="Bookman Old Style" w:cs="Arial"/>
                          <w:b/>
                          <w:color w:val="FFFF00"/>
                        </w:rPr>
                        <w:t>30 DE SEPTIEMBRE</w:t>
                      </w:r>
                      <w:r w:rsidRPr="00DD0E91">
                        <w:rPr>
                          <w:rFonts w:ascii="Bookman Old Style" w:hAnsi="Bookman Old Style" w:cs="Arial"/>
                          <w:b/>
                          <w:color w:val="FFFF00"/>
                        </w:rPr>
                        <w:t xml:space="preserve"> DEL 2016  </w:t>
                      </w:r>
                    </w:p>
                    <w:p w:rsidR="00264348" w:rsidRDefault="00264348" w:rsidP="00E72C51"/>
                    <w:p w:rsidR="00264348" w:rsidRDefault="00264348" w:rsidP="00E72C51"/>
                    <w:p w:rsidR="00264348" w:rsidRDefault="00264348"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eastAsia="es-EC"/>
        </w:rPr>
        <mc:AlternateContent>
          <mc:Choice Requires="wps">
            <w:drawing>
              <wp:anchor distT="0" distB="0" distL="114300" distR="114300" simplePos="0" relativeHeight="251663360" behindDoc="0" locked="0" layoutInCell="1" allowOverlap="1" wp14:anchorId="17890362" wp14:editId="7E537F65">
                <wp:simplePos x="0" y="0"/>
                <wp:positionH relativeFrom="margin">
                  <wp:posOffset>-3810</wp:posOffset>
                </wp:positionH>
                <wp:positionV relativeFrom="paragraph">
                  <wp:posOffset>270510</wp:posOffset>
                </wp:positionV>
                <wp:extent cx="1695450" cy="247650"/>
                <wp:effectExtent l="0" t="0" r="1905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47650"/>
                        </a:xfrm>
                        <a:prstGeom prst="rect">
                          <a:avLst/>
                        </a:prstGeom>
                        <a:solidFill>
                          <a:srgbClr val="000080"/>
                        </a:solidFill>
                        <a:ln w="9525">
                          <a:solidFill>
                            <a:srgbClr val="000080"/>
                          </a:solidFill>
                          <a:miter lim="800000"/>
                          <a:headEnd/>
                          <a:tailEnd/>
                        </a:ln>
                      </wps:spPr>
                      <wps:txbx>
                        <w:txbxContent>
                          <w:p w:rsidR="00264348" w:rsidRPr="00567E83" w:rsidRDefault="00DD4C6D" w:rsidP="005559CA">
                            <w:pPr>
                              <w:jc w:val="both"/>
                              <w:rPr>
                                <w:rFonts w:ascii="Arial" w:hAnsi="Arial" w:cs="Arial"/>
                                <w:b/>
                                <w:color w:val="FFFFFF"/>
                                <w:sz w:val="20"/>
                                <w:szCs w:val="20"/>
                              </w:rPr>
                            </w:pPr>
                            <w:r>
                              <w:rPr>
                                <w:rFonts w:ascii="Arial" w:hAnsi="Arial" w:cs="Arial"/>
                                <w:b/>
                                <w:color w:val="FFFFFF"/>
                                <w:sz w:val="20"/>
                                <w:szCs w:val="20"/>
                              </w:rPr>
                              <w:t>Jueves 1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890362" id="Cuadro de texto 1" o:spid="_x0000_s1027" type="#_x0000_t202" style="position:absolute;left:0;text-align:left;margin-left:-.3pt;margin-top:21.3pt;width:133.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" fillcolor="navy" strokecolor="navy">
                <v:textbox>
                  <w:txbxContent>
                    <w:p w:rsidR="00264348" w:rsidRPr="00567E83" w:rsidRDefault="00DD4C6D" w:rsidP="005559CA">
                      <w:pPr>
                        <w:jc w:val="both"/>
                        <w:rPr>
                          <w:rFonts w:ascii="Arial" w:hAnsi="Arial" w:cs="Arial"/>
                          <w:b/>
                          <w:color w:val="FFFFFF"/>
                          <w:sz w:val="20"/>
                          <w:szCs w:val="20"/>
                        </w:rPr>
                      </w:pPr>
                      <w:r>
                        <w:rPr>
                          <w:rFonts w:ascii="Arial" w:hAnsi="Arial" w:cs="Arial"/>
                          <w:b/>
                          <w:color w:val="FFFFFF"/>
                          <w:sz w:val="20"/>
                          <w:szCs w:val="20"/>
                        </w:rPr>
                        <w:t>Jueves 1 de septiembre</w:t>
                      </w:r>
                    </w:p>
                  </w:txbxContent>
                </v:textbox>
                <w10:wrap anchorx="margin"/>
              </v:shape>
            </w:pict>
          </mc:Fallback>
        </mc:AlternateContent>
      </w:r>
    </w:p>
    <w:p w:rsidR="008245E9" w:rsidRPr="00DD0E91"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DD0E91" w:rsidTr="0047496E">
        <w:trPr>
          <w:trHeight w:val="1380"/>
        </w:trPr>
        <w:tc>
          <w:tcPr>
            <w:tcW w:w="9257" w:type="dxa"/>
            <w:shd w:val="clear" w:color="auto" w:fill="DDFFFF"/>
          </w:tcPr>
          <w:p w:rsidR="008C0B41" w:rsidRPr="00DD0E91" w:rsidRDefault="008C0B41" w:rsidP="00435331">
            <w:pPr>
              <w:spacing w:after="0"/>
              <w:jc w:val="both"/>
              <w:rPr>
                <w:rFonts w:ascii="Arial" w:eastAsia="Times New Roman" w:hAnsi="Arial" w:cs="Arial"/>
                <w:b/>
                <w:bCs/>
                <w:color w:val="000080"/>
                <w:lang w:val="es-ES_tradnl" w:eastAsia="es-ES"/>
              </w:rPr>
            </w:pPr>
          </w:p>
          <w:p w:rsidR="008C0B41" w:rsidRPr="00DD0E91" w:rsidRDefault="008C0B41" w:rsidP="00A872A7">
            <w:pPr>
              <w:spacing w:after="0"/>
              <w:rPr>
                <w:rFonts w:ascii="Arial" w:eastAsia="Times New Roman" w:hAnsi="Arial" w:cs="Arial"/>
                <w:b/>
                <w:bCs/>
                <w:color w:val="000080"/>
                <w:lang w:val="es-ES_tradnl" w:eastAsia="es-ES"/>
              </w:rPr>
            </w:pPr>
          </w:p>
          <w:p w:rsidR="008C0B41" w:rsidRPr="00DD0E91" w:rsidRDefault="008C0B41" w:rsidP="008C0B41">
            <w:pPr>
              <w:spacing w:after="0"/>
              <w:rPr>
                <w:rFonts w:ascii="Arial" w:eastAsia="Times New Roman" w:hAnsi="Arial" w:cs="Arial"/>
                <w:b/>
                <w:bCs/>
                <w:color w:val="000080"/>
                <w:lang w:val="es-ES" w:eastAsia="es-ES"/>
              </w:rPr>
            </w:pPr>
            <w:r w:rsidRPr="00DD0E91">
              <w:rPr>
                <w:rFonts w:ascii="Arial" w:eastAsia="Times New Roman" w:hAnsi="Arial" w:cs="Arial"/>
                <w:b/>
                <w:bCs/>
                <w:color w:val="000080"/>
                <w:lang w:val="es-ES_tradnl" w:eastAsia="es-ES"/>
              </w:rPr>
              <w:t>REGLAMENTO DE TRÁMITES EN SEDE ADMINISTRATIVA POR INCUMPLIMIENTO DEL SUFRAGIO; LA</w:t>
            </w:r>
            <w:r w:rsidR="00435331" w:rsidRPr="00DD0E91">
              <w:rPr>
                <w:rFonts w:ascii="Arial" w:eastAsia="Times New Roman" w:hAnsi="Arial" w:cs="Arial"/>
                <w:b/>
                <w:bCs/>
                <w:color w:val="000080"/>
                <w:lang w:val="es-ES_tradnl" w:eastAsia="es-ES"/>
              </w:rPr>
              <w:t xml:space="preserve"> N</w:t>
            </w:r>
            <w:r w:rsidRPr="00DD0E91">
              <w:rPr>
                <w:rFonts w:ascii="Arial" w:eastAsia="Times New Roman" w:hAnsi="Arial" w:cs="Arial"/>
                <w:b/>
                <w:bCs/>
                <w:color w:val="000080"/>
                <w:lang w:val="es-ES_tradnl" w:eastAsia="es-ES"/>
              </w:rPr>
              <w:t>O INTEGRACIÓN DE LAS JUNTAS RECEPTORAS DEL VOTO EN LOS PROCESOS ELECTORALES; Y, LA ADMINISTRACIÓN Y CONTROL DE INGRESOS.</w:t>
            </w:r>
          </w:p>
          <w:p w:rsidR="008C0B41" w:rsidRPr="00DD0E91" w:rsidRDefault="008C0B41" w:rsidP="00A872A7">
            <w:pPr>
              <w:spacing w:after="0"/>
              <w:rPr>
                <w:rFonts w:ascii="Arial" w:eastAsia="Times New Roman" w:hAnsi="Arial" w:cs="Arial"/>
                <w:b/>
                <w:bCs/>
                <w:color w:val="000080"/>
                <w:lang w:val="es-ES" w:eastAsia="es-ES"/>
              </w:rPr>
            </w:pPr>
          </w:p>
          <w:p w:rsidR="007726DC" w:rsidRPr="00DD0E91" w:rsidRDefault="007726DC" w:rsidP="008245E9">
            <w:pPr>
              <w:spacing w:after="0"/>
              <w:jc w:val="both"/>
              <w:rPr>
                <w:rFonts w:ascii="Arial" w:eastAsia="Times New Roman" w:hAnsi="Arial" w:cs="Arial"/>
                <w:color w:val="2E74B5" w:themeColor="accent1" w:themeShade="BF"/>
                <w:lang w:val="es-ES" w:eastAsia="es-ES"/>
              </w:rPr>
            </w:pPr>
          </w:p>
          <w:p w:rsidR="008245E9" w:rsidRPr="00DD0E91" w:rsidRDefault="008245E9" w:rsidP="008245E9">
            <w:pPr>
              <w:spacing w:after="0"/>
              <w:jc w:val="both"/>
              <w:rPr>
                <w:rFonts w:ascii="Arial" w:eastAsia="Times New Roman" w:hAnsi="Arial" w:cs="Arial"/>
                <w:color w:val="000080"/>
                <w:lang w:eastAsia="es-ES"/>
              </w:rPr>
            </w:pPr>
            <w:r w:rsidRPr="00DD0E91">
              <w:rPr>
                <w:rFonts w:ascii="Arial" w:eastAsia="Times New Roman" w:hAnsi="Arial" w:cs="Arial"/>
                <w:b/>
                <w:color w:val="000080"/>
                <w:lang w:eastAsia="es-ES"/>
              </w:rPr>
              <w:t>Expedido por</w:t>
            </w:r>
            <w:r w:rsidRPr="00DD0E91">
              <w:rPr>
                <w:rFonts w:ascii="Arial" w:eastAsia="Times New Roman" w:hAnsi="Arial" w:cs="Arial"/>
                <w:color w:val="000080"/>
                <w:lang w:eastAsia="es-ES"/>
              </w:rPr>
              <w:t>:</w:t>
            </w:r>
            <w:r w:rsidR="00BC5401" w:rsidRPr="00DD0E91">
              <w:rPr>
                <w:rFonts w:ascii="Arial" w:eastAsia="Times New Roman" w:hAnsi="Arial" w:cs="Arial"/>
                <w:color w:val="000080"/>
                <w:lang w:eastAsia="es-ES"/>
              </w:rPr>
              <w:t xml:space="preserve">  Resolución del </w:t>
            </w:r>
            <w:r w:rsidR="00435331" w:rsidRPr="00DD0E91">
              <w:rPr>
                <w:rFonts w:ascii="Arial" w:eastAsia="Times New Roman" w:hAnsi="Arial" w:cs="Arial"/>
                <w:color w:val="000080"/>
                <w:lang w:val="es-ES_tradnl" w:eastAsia="es-ES"/>
              </w:rPr>
              <w:t xml:space="preserve">Consejo Nacional Electoral </w:t>
            </w:r>
            <w:r w:rsidR="00435331" w:rsidRPr="00DD0E91">
              <w:rPr>
                <w:rFonts w:ascii="Arial" w:eastAsia="Times New Roman" w:hAnsi="Arial" w:cs="Arial"/>
                <w:b/>
                <w:bCs/>
                <w:color w:val="000080"/>
                <w:lang w:val="es-ES_tradnl" w:eastAsia="es-ES"/>
              </w:rPr>
              <w:t>No. PLE-CNE-7-26-7-2016</w:t>
            </w:r>
            <w:r w:rsidR="008B5AF2" w:rsidRPr="00DD0E91">
              <w:rPr>
                <w:rFonts w:ascii="Arial" w:eastAsia="Times New Roman" w:hAnsi="Arial" w:cs="Arial"/>
                <w:color w:val="000080"/>
                <w:lang w:eastAsia="es-ES"/>
              </w:rPr>
              <w:t>, publicado</w:t>
            </w:r>
            <w:r w:rsidRPr="00DD0E91">
              <w:rPr>
                <w:rFonts w:ascii="Arial" w:eastAsia="Times New Roman" w:hAnsi="Arial" w:cs="Arial"/>
                <w:color w:val="000080"/>
                <w:lang w:eastAsia="es-ES"/>
              </w:rPr>
              <w:t xml:space="preserve"> </w:t>
            </w:r>
            <w:r w:rsidR="00790B2C" w:rsidRPr="00DD0E91">
              <w:rPr>
                <w:rFonts w:ascii="Arial" w:eastAsia="Times New Roman" w:hAnsi="Arial" w:cs="Arial"/>
                <w:color w:val="000080"/>
                <w:lang w:eastAsia="es-ES"/>
              </w:rPr>
              <w:t xml:space="preserve">en el </w:t>
            </w:r>
            <w:r w:rsidR="0073797A" w:rsidRPr="00DD0E91">
              <w:rPr>
                <w:rFonts w:ascii="Arial" w:eastAsia="Times New Roman" w:hAnsi="Arial" w:cs="Arial"/>
                <w:bCs/>
                <w:color w:val="000080"/>
                <w:lang w:val="es-ES_tradnl" w:eastAsia="es-ES"/>
              </w:rPr>
              <w:t>Registro Oficial N° 831, el jueves 1 de septiembre de 2016.</w:t>
            </w:r>
          </w:p>
          <w:p w:rsidR="00005F82" w:rsidRPr="00DD0E91" w:rsidRDefault="008245E9" w:rsidP="008245E9">
            <w:pPr>
              <w:spacing w:after="0"/>
              <w:jc w:val="both"/>
              <w:rPr>
                <w:rFonts w:ascii="Arial" w:eastAsia="Times New Roman" w:hAnsi="Arial" w:cs="Arial"/>
                <w:color w:val="000080"/>
                <w:lang w:eastAsia="es-ES"/>
              </w:rPr>
            </w:pPr>
            <w:r w:rsidRPr="00DD0E91">
              <w:rPr>
                <w:rFonts w:ascii="Arial" w:eastAsia="Times New Roman" w:hAnsi="Arial" w:cs="Arial"/>
                <w:b/>
                <w:color w:val="000080"/>
                <w:lang w:eastAsia="es-ES"/>
              </w:rPr>
              <w:t>Novedad:</w:t>
            </w:r>
            <w:r w:rsidRPr="00DD0E91">
              <w:rPr>
                <w:rFonts w:ascii="Arial" w:eastAsia="Times New Roman" w:hAnsi="Arial" w:cs="Arial"/>
                <w:color w:val="000080"/>
                <w:lang w:eastAsia="es-ES"/>
              </w:rPr>
              <w:t xml:space="preserve"> </w:t>
            </w:r>
            <w:r w:rsidR="00BE4763" w:rsidRPr="00DD0E91">
              <w:rPr>
                <w:rFonts w:ascii="Arial" w:eastAsia="Times New Roman" w:hAnsi="Arial" w:cs="Arial"/>
                <w:color w:val="000080"/>
                <w:lang w:eastAsia="es-ES"/>
              </w:rPr>
              <w:t>Nuevo.</w:t>
            </w:r>
          </w:p>
          <w:p w:rsidR="00BF16A7" w:rsidRPr="00DD0E91" w:rsidRDefault="00BF16A7" w:rsidP="008245E9">
            <w:pPr>
              <w:spacing w:after="0"/>
              <w:jc w:val="both"/>
              <w:rPr>
                <w:rFonts w:ascii="Arial" w:eastAsia="Times New Roman" w:hAnsi="Arial" w:cs="Arial"/>
                <w:color w:val="000080"/>
                <w:lang w:eastAsia="es-ES"/>
              </w:rPr>
            </w:pPr>
          </w:p>
          <w:p w:rsidR="00BF16A7" w:rsidRPr="00DD0E91" w:rsidRDefault="00626FFA" w:rsidP="008245E9">
            <w:pPr>
              <w:spacing w:after="0"/>
              <w:jc w:val="both"/>
              <w:rPr>
                <w:rFonts w:ascii="Arial" w:eastAsia="Times New Roman" w:hAnsi="Arial" w:cs="Arial"/>
                <w:color w:val="000080"/>
                <w:lang w:eastAsia="es-ES"/>
              </w:rPr>
            </w:pPr>
            <w:hyperlink r:id="rId9" w:history="1">
              <w:r w:rsidR="00BF16A7" w:rsidRPr="00DD0E91">
                <w:rPr>
                  <w:rStyle w:val="Hipervnculo"/>
                  <w:rFonts w:ascii="Arial" w:eastAsia="Times New Roman" w:hAnsi="Arial" w:cs="Arial"/>
                  <w:lang w:eastAsia="es-ES"/>
                </w:rPr>
                <w:t>Ver Vigencia</w:t>
              </w:r>
            </w:hyperlink>
          </w:p>
          <w:p w:rsidR="008C0B41" w:rsidRPr="00DD0E91" w:rsidRDefault="008C0B41" w:rsidP="008245E9">
            <w:pPr>
              <w:spacing w:after="0"/>
              <w:jc w:val="both"/>
              <w:rPr>
                <w:rFonts w:ascii="Arial" w:eastAsia="Times New Roman" w:hAnsi="Arial" w:cs="Arial"/>
                <w:color w:val="000080"/>
                <w:lang w:eastAsia="es-ES"/>
              </w:rPr>
            </w:pPr>
          </w:p>
          <w:p w:rsidR="008C0B41" w:rsidRPr="00DD0E91" w:rsidRDefault="008C0B41" w:rsidP="00BF16A7">
            <w:pPr>
              <w:spacing w:after="0"/>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CAPÍTULO I</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BF16A7">
            <w:pPr>
              <w:spacing w:after="0"/>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ÁMBITO Y COMPETENCIA</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Art. 1.- </w:t>
            </w:r>
            <w:r w:rsidR="0073797A" w:rsidRPr="00DD0E91">
              <w:rPr>
                <w:rFonts w:ascii="Arial" w:eastAsia="Times New Roman" w:hAnsi="Arial" w:cs="Arial"/>
                <w:b/>
                <w:bCs/>
                <w:color w:val="000080"/>
                <w:lang w:val="es-ES_tradnl" w:eastAsia="es-ES"/>
              </w:rPr>
              <w:t>Ámbito. -</w:t>
            </w:r>
            <w:r w:rsidRPr="00DD0E91">
              <w:rPr>
                <w:rFonts w:ascii="Arial" w:eastAsia="Times New Roman" w:hAnsi="Arial" w:cs="Arial"/>
                <w:b/>
                <w:bCs/>
                <w:color w:val="000080"/>
                <w:lang w:val="es-ES_tradnl" w:eastAsia="es-ES"/>
              </w:rPr>
              <w:t xml:space="preserve"> </w:t>
            </w:r>
            <w:r w:rsidRPr="00DD0E91">
              <w:rPr>
                <w:rFonts w:ascii="Arial" w:eastAsia="Times New Roman" w:hAnsi="Arial" w:cs="Arial"/>
                <w:color w:val="000080"/>
                <w:lang w:val="es-ES_tradnl" w:eastAsia="es-ES"/>
              </w:rPr>
              <w:t>El presente Reglamento es de aplicación obligatoria en las instancias administrativas y financieras del Consejo Nacional Electoral y organismos electorales desconcentrados, en cuanto a la sanción y recaudación de</w:t>
            </w:r>
            <w:r w:rsidRPr="00DD0E91">
              <w:rPr>
                <w:rFonts w:ascii="Arial" w:eastAsia="Times New Roman" w:hAnsi="Arial" w:cs="Arial"/>
                <w:lang w:val="es-ES_tradnl" w:eastAsia="es-ES"/>
              </w:rPr>
              <w:t xml:space="preserve"> </w:t>
            </w:r>
            <w:r w:rsidRPr="00DD0E91">
              <w:rPr>
                <w:rFonts w:ascii="Arial" w:eastAsia="Times New Roman" w:hAnsi="Arial" w:cs="Arial"/>
                <w:color w:val="000080"/>
                <w:lang w:val="es-ES_tradnl" w:eastAsia="es-ES"/>
              </w:rPr>
              <w:t>las multas impuestas por el incumplimiento en la obligación de sufragar en una elección y el deber de integrar las juntas receptoras del voto.</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Art 2.- Competencia.- </w:t>
            </w:r>
            <w:r w:rsidRPr="00DD0E91">
              <w:rPr>
                <w:rFonts w:ascii="Arial" w:eastAsia="Times New Roman" w:hAnsi="Arial" w:cs="Arial"/>
                <w:color w:val="000080"/>
                <w:lang w:val="es-ES_tradnl" w:eastAsia="es-ES"/>
              </w:rPr>
              <w:t>El Consejo Nacional Electoral y sus organismos electorales desconcentrados son las instancias competentes para conocer y resolver sobre los pedidos de justificación que presenten las y los ciudadanos que no sufragaron y/o no integraron las juntas receptoras del voto el día de las elecciones, así como imponer las sanciones que correspondan en el ámbito administrativo y efectuar la recaudación de los valores respectivos a las sanciones pecuniarias, mismas que deberán ser depositadas en la cuenta "Multas del Consejo Nacional Electoral".</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BF16A7">
            <w:pPr>
              <w:spacing w:after="0"/>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 xml:space="preserve">CAPÍTULO </w:t>
            </w:r>
            <w:r w:rsidRPr="00DD0E91">
              <w:rPr>
                <w:rFonts w:ascii="Arial" w:eastAsia="Times New Roman" w:hAnsi="Arial" w:cs="Arial"/>
                <w:b/>
                <w:bCs/>
                <w:color w:val="000080"/>
                <w:lang w:val="es-ES" w:eastAsia="es-ES"/>
              </w:rPr>
              <w:t>II</w:t>
            </w:r>
          </w:p>
          <w:p w:rsidR="008C0B41" w:rsidRPr="00DD0E91" w:rsidRDefault="008C0B41" w:rsidP="00BF16A7">
            <w:pPr>
              <w:spacing w:after="0"/>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DE LAS MULTAS</w:t>
            </w:r>
          </w:p>
          <w:p w:rsidR="00BF16A7" w:rsidRPr="00DD0E91" w:rsidRDefault="00BF16A7" w:rsidP="00BF16A7">
            <w:pPr>
              <w:spacing w:after="0"/>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Art 3.- Obligatoriedad de presentar el certificado de votación, de exención o del pago de la multa.- </w:t>
            </w:r>
            <w:r w:rsidRPr="00DD0E91">
              <w:rPr>
                <w:rFonts w:ascii="Arial" w:eastAsia="Times New Roman" w:hAnsi="Arial" w:cs="Arial"/>
                <w:color w:val="000080"/>
                <w:lang w:val="es-ES_tradnl" w:eastAsia="es-ES"/>
              </w:rPr>
              <w:t>El Consejo Nacional Electoral y el Tribunal Contencioso Electoral oficiarán a las instituciones públicas sobre la obligación que tienen de exigir a las y los ciudadanos la presentación del certificado de votación de la última elección, el certificado de exención o el certificado del pago de la multa, para realizar cualquier trámite en dichas entidades, indicando que por su omisión aplicarán las sanciones establecidas en la ley.</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Se indicará además que, no se debe exigir la presentación del documento de votación a quienes tienen derecho al voto facultativo; es decir, las personas entre dieciséis y dieciocho años de edad, los mayores de sesenta y cinco años, las ecuatorianas y ecuatorianos que viven en el exterior, las y los integrantes de las Fuerzas Armadas y la Policía Nacional en servicio activo y las personas con discapacidad.</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lastRenderedPageBreak/>
              <w:t xml:space="preserve">Art 4.- Base de datos para las </w:t>
            </w:r>
            <w:r w:rsidR="0073797A" w:rsidRPr="00DD0E91">
              <w:rPr>
                <w:rFonts w:ascii="Arial" w:eastAsia="Times New Roman" w:hAnsi="Arial" w:cs="Arial"/>
                <w:b/>
                <w:bCs/>
                <w:color w:val="000080"/>
                <w:lang w:val="es-ES_tradnl" w:eastAsia="es-ES"/>
              </w:rPr>
              <w:t>sanciones. -</w:t>
            </w:r>
            <w:r w:rsidRPr="00DD0E91">
              <w:rPr>
                <w:rFonts w:ascii="Arial" w:eastAsia="Times New Roman" w:hAnsi="Arial" w:cs="Arial"/>
                <w:b/>
                <w:bCs/>
                <w:color w:val="000080"/>
                <w:lang w:val="es-ES_tradnl" w:eastAsia="es-ES"/>
              </w:rPr>
              <w:t xml:space="preserve"> </w:t>
            </w:r>
            <w:r w:rsidRPr="00DD0E91">
              <w:rPr>
                <w:rFonts w:ascii="Arial" w:eastAsia="Times New Roman" w:hAnsi="Arial" w:cs="Arial"/>
                <w:color w:val="000080"/>
                <w:lang w:val="es-ES_tradnl" w:eastAsia="es-ES"/>
              </w:rPr>
              <w:t>Corresponde a las delegaciones provinciales del Consejo Nacional Electoral levantar la información de los y las no sufragantes y de las y los miembros de las juntas receptoras del voto que no cumplieron su obligación de asistir el día de las elecciones.</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Para el levantamiento de esta base de datos las delegaciones provinciales del Consejo Nacional Electoral utilizarán, en el caso de los y las no sufragantes, los padrones electorales de cada proceso electoral y, para el caso de las y los miembros de las juntas receptoras del voto, las actas de instalación del proceso electoral correspondiente. De esta nómina se excluirá a las y los ciudadanos que por mandato constitucional y legal no tienen obligación de votar.</w:t>
            </w:r>
          </w:p>
          <w:p w:rsidR="00BF16A7" w:rsidRPr="00DD0E91" w:rsidRDefault="00BF16A7" w:rsidP="008C0B41">
            <w:pPr>
              <w:spacing w:after="0"/>
              <w:jc w:val="both"/>
              <w:rPr>
                <w:rFonts w:ascii="Arial" w:eastAsia="Times New Roman" w:hAnsi="Arial" w:cs="Arial"/>
                <w:color w:val="000080"/>
                <w:lang w:val="es-ES" w:eastAsia="es-ES"/>
              </w:rPr>
            </w:pPr>
          </w:p>
          <w:p w:rsidR="008C0B4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Art 5.- </w:t>
            </w:r>
            <w:r w:rsidR="0073797A" w:rsidRPr="00DD0E91">
              <w:rPr>
                <w:rFonts w:ascii="Arial" w:eastAsia="Times New Roman" w:hAnsi="Arial" w:cs="Arial"/>
                <w:b/>
                <w:bCs/>
                <w:color w:val="000080"/>
                <w:lang w:val="es-ES_tradnl" w:eastAsia="es-ES"/>
              </w:rPr>
              <w:t>Multas. -</w:t>
            </w:r>
            <w:r w:rsidRPr="00DD0E91">
              <w:rPr>
                <w:rFonts w:ascii="Arial" w:eastAsia="Times New Roman" w:hAnsi="Arial" w:cs="Arial"/>
                <w:b/>
                <w:bCs/>
                <w:color w:val="000080"/>
                <w:lang w:val="es-ES_tradnl" w:eastAsia="es-ES"/>
              </w:rPr>
              <w:t xml:space="preserve"> </w:t>
            </w:r>
            <w:r w:rsidRPr="00DD0E91">
              <w:rPr>
                <w:rFonts w:ascii="Arial" w:eastAsia="Times New Roman" w:hAnsi="Arial" w:cs="Arial"/>
                <w:color w:val="000080"/>
                <w:lang w:val="es-ES_tradnl" w:eastAsia="es-ES"/>
              </w:rPr>
              <w:t>Conforme lo establece la Ley Orgánica Electoral y de Organizaciones Políticas de la República del Ecuador, Código de la Democracia, la multa para las y los ciudadanos que teniendo la obligación de sufragar, no lo hicieren, es el equivalente al diez por ciento de una remuneración mensual básica unificada. Para las y los miembros de las juntas receptoras del voto que no</w:t>
            </w:r>
            <w:r w:rsidR="00BF16A7" w:rsidRPr="00DD0E91">
              <w:rPr>
                <w:rFonts w:ascii="Arial" w:eastAsia="Times New Roman" w:hAnsi="Arial" w:cs="Arial"/>
                <w:color w:val="000080"/>
                <w:lang w:val="es-ES" w:eastAsia="es-ES"/>
              </w:rPr>
              <w:t xml:space="preserve"> </w:t>
            </w:r>
            <w:r w:rsidRPr="00DD0E91">
              <w:rPr>
                <w:rFonts w:ascii="Arial" w:eastAsia="Times New Roman" w:hAnsi="Arial" w:cs="Arial"/>
                <w:color w:val="000080"/>
                <w:lang w:val="es-ES_tradnl" w:eastAsia="es-ES"/>
              </w:rPr>
              <w:t>la hubieren integrado el día de las elecciones estando obligados, la multa es el equivalente al quince por ciento de una remuneración mensual básica unificada.</w:t>
            </w:r>
          </w:p>
          <w:p w:rsidR="00DD0E91" w:rsidRDefault="00DD0E91" w:rsidP="008C0B41">
            <w:pPr>
              <w:spacing w:after="0"/>
              <w:jc w:val="both"/>
              <w:rPr>
                <w:rFonts w:ascii="Arial" w:eastAsia="Times New Roman" w:hAnsi="Arial" w:cs="Arial"/>
                <w:color w:val="000080"/>
                <w:lang w:val="es-ES_tradnl" w:eastAsia="es-ES"/>
              </w:rPr>
            </w:pPr>
          </w:p>
          <w:p w:rsidR="00DD0E91" w:rsidRPr="00DD0E91" w:rsidRDefault="00DD0E91" w:rsidP="008C0B41">
            <w:pPr>
              <w:spacing w:after="0"/>
              <w:jc w:val="both"/>
              <w:rPr>
                <w:rFonts w:ascii="Arial" w:eastAsia="Times New Roman" w:hAnsi="Arial" w:cs="Arial"/>
                <w:color w:val="000080"/>
                <w:lang w:val="es-ES_tradnl" w:eastAsia="es-ES"/>
              </w:rPr>
            </w:pP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BF16A7">
            <w:pPr>
              <w:spacing w:after="0"/>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 xml:space="preserve">CAPÍTULO </w:t>
            </w:r>
            <w:r w:rsidRPr="00DD0E91">
              <w:rPr>
                <w:rFonts w:ascii="Arial" w:eastAsia="Times New Roman" w:hAnsi="Arial" w:cs="Arial"/>
                <w:b/>
                <w:bCs/>
                <w:color w:val="000080"/>
                <w:lang w:val="es-ES" w:eastAsia="es-ES"/>
              </w:rPr>
              <w:t>III</w:t>
            </w:r>
          </w:p>
          <w:p w:rsidR="008C0B41" w:rsidRDefault="008C0B41" w:rsidP="00BF16A7">
            <w:pPr>
              <w:spacing w:after="0"/>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PROCEDIMIENTO DE JUSTIFICACIONES Y SANCIONES</w:t>
            </w:r>
          </w:p>
          <w:p w:rsidR="00DD0E91" w:rsidRPr="00DD0E91" w:rsidRDefault="00DD0E91" w:rsidP="00BF16A7">
            <w:pPr>
              <w:spacing w:after="0"/>
              <w:rPr>
                <w:rFonts w:ascii="Arial" w:eastAsia="Times New Roman" w:hAnsi="Arial" w:cs="Arial"/>
                <w:b/>
                <w:bCs/>
                <w:color w:val="000080"/>
                <w:lang w:val="es-ES_tradnl" w:eastAsia="es-ES"/>
              </w:rPr>
            </w:pPr>
          </w:p>
          <w:p w:rsidR="00BF16A7" w:rsidRPr="00DD0E91" w:rsidRDefault="00BF16A7" w:rsidP="00BF16A7">
            <w:pPr>
              <w:spacing w:after="0"/>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 xml:space="preserve">Art. 6.- </w:t>
            </w:r>
            <w:r w:rsidR="0073797A" w:rsidRPr="00DD0E91">
              <w:rPr>
                <w:rFonts w:ascii="Arial" w:eastAsia="Times New Roman" w:hAnsi="Arial" w:cs="Arial"/>
                <w:b/>
                <w:bCs/>
                <w:color w:val="000080"/>
                <w:lang w:val="es-ES_tradnl" w:eastAsia="es-ES"/>
              </w:rPr>
              <w:t>Justificaciones. -</w:t>
            </w:r>
            <w:r w:rsidRPr="00DD0E91">
              <w:rPr>
                <w:rFonts w:ascii="Arial" w:eastAsia="Times New Roman" w:hAnsi="Arial" w:cs="Arial"/>
                <w:b/>
                <w:bCs/>
                <w:color w:val="000080"/>
                <w:lang w:val="es-ES_tradnl" w:eastAsia="es-ES"/>
              </w:rPr>
              <w:t xml:space="preserve"> </w:t>
            </w:r>
            <w:r w:rsidRPr="00DD0E91">
              <w:rPr>
                <w:rFonts w:ascii="Arial" w:eastAsia="Times New Roman" w:hAnsi="Arial" w:cs="Arial"/>
                <w:color w:val="000080"/>
                <w:lang w:val="es-ES_tradnl" w:eastAsia="es-ES"/>
              </w:rPr>
              <w:t>De conformidad con lo dispuesto en la Ley Orgánica Electoral y de Organizaciones Políticas de la República del Ecuador, Código de la Democracia, podrán justificar su omisión quienes:</w:t>
            </w:r>
          </w:p>
          <w:p w:rsidR="008C0B41" w:rsidRPr="00DD0E91" w:rsidRDefault="008C0B41" w:rsidP="008C0B41">
            <w:pPr>
              <w:numPr>
                <w:ilvl w:val="0"/>
                <w:numId w:val="22"/>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No pudieran votar por mandato legal;</w:t>
            </w:r>
          </w:p>
          <w:p w:rsidR="008C0B41" w:rsidRPr="00DD0E91" w:rsidRDefault="008C0B41" w:rsidP="008C0B41">
            <w:pPr>
              <w:numPr>
                <w:ilvl w:val="0"/>
                <w:numId w:val="23"/>
              </w:numPr>
              <w:spacing w:after="0"/>
              <w:jc w:val="both"/>
              <w:rPr>
                <w:rFonts w:ascii="Arial" w:eastAsia="Times New Roman" w:hAnsi="Arial" w:cs="Arial"/>
                <w:i/>
                <w:iCs/>
                <w:color w:val="000080"/>
                <w:lang w:val="es-ES_tradnl" w:eastAsia="es-ES"/>
              </w:rPr>
            </w:pPr>
            <w:r w:rsidRPr="00DD0E91">
              <w:rPr>
                <w:rFonts w:ascii="Arial" w:eastAsia="Times New Roman" w:hAnsi="Arial" w:cs="Arial"/>
                <w:color w:val="000080"/>
                <w:lang w:val="es-ES_tradnl" w:eastAsia="es-ES"/>
              </w:rPr>
              <w:t>No pudieren votar por motivo de salud o por impedimento físico comprobado con el certificado de un médico del Sistema Nacional de Salud Público o Privado, en este último caso se deberá validar el certificado ante un centro del Sistema Nacional de Salud Pública;</w:t>
            </w:r>
          </w:p>
          <w:p w:rsidR="008C0B41" w:rsidRPr="00DD0E91" w:rsidRDefault="008C0B41" w:rsidP="008C0B41">
            <w:pPr>
              <w:numPr>
                <w:ilvl w:val="0"/>
                <w:numId w:val="23"/>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Por calamidad doméstica grave ocurrida el día de las elecciones o hasta ocho días antes;</w:t>
            </w:r>
          </w:p>
          <w:p w:rsidR="008C0B41" w:rsidRPr="00DD0E91" w:rsidRDefault="008C0B41" w:rsidP="008C0B41">
            <w:pPr>
              <w:numPr>
                <w:ilvl w:val="0"/>
                <w:numId w:val="23"/>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Se encontraren fuera del país o llegaren el día de las elecciones;</w:t>
            </w:r>
          </w:p>
          <w:p w:rsidR="008C0B41" w:rsidRPr="00DD0E91" w:rsidRDefault="008C0B41" w:rsidP="008C0B41">
            <w:pPr>
              <w:numPr>
                <w:ilvl w:val="0"/>
                <w:numId w:val="23"/>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Se encontraren cumpliendo actividades propias del evento electoral el día de las elecciones; y,</w:t>
            </w:r>
          </w:p>
          <w:p w:rsidR="008C0B41" w:rsidRPr="00DD0E91" w:rsidRDefault="008C0B41" w:rsidP="008C0B41">
            <w:pPr>
              <w:numPr>
                <w:ilvl w:val="0"/>
                <w:numId w:val="23"/>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Quienes por tener voto facultativo, no están obligados a votar, de conformidad a lo dispuesto en la Constitución de la República.</w:t>
            </w:r>
          </w:p>
          <w:p w:rsidR="00BF16A7" w:rsidRPr="00DD0E91" w:rsidRDefault="00BF16A7" w:rsidP="00BF16A7">
            <w:pPr>
              <w:spacing w:after="0"/>
              <w:jc w:val="both"/>
              <w:rPr>
                <w:rFonts w:ascii="Arial" w:eastAsia="Times New Roman" w:hAnsi="Arial" w:cs="Arial"/>
                <w:color w:val="000080"/>
                <w:lang w:val="es-ES_tradnl" w:eastAsia="es-ES"/>
              </w:rPr>
            </w:pPr>
          </w:p>
          <w:p w:rsidR="008C0B41" w:rsidRPr="00DD0E91" w:rsidRDefault="008C0B41" w:rsidP="008C0B41">
            <w:pPr>
              <w:spacing w:after="0"/>
              <w:jc w:val="both"/>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 xml:space="preserve">Art. </w:t>
            </w:r>
            <w:r w:rsidRPr="00DD0E91">
              <w:rPr>
                <w:rFonts w:ascii="Arial" w:eastAsia="Times New Roman" w:hAnsi="Arial" w:cs="Arial"/>
                <w:color w:val="000080"/>
                <w:lang w:val="es-ES_tradnl" w:eastAsia="es-ES"/>
              </w:rPr>
              <w:t xml:space="preserve">7.- </w:t>
            </w:r>
            <w:r w:rsidRPr="00DD0E91">
              <w:rPr>
                <w:rFonts w:ascii="Arial" w:eastAsia="Times New Roman" w:hAnsi="Arial" w:cs="Arial"/>
                <w:b/>
                <w:bCs/>
                <w:color w:val="000080"/>
                <w:lang w:val="es-ES_tradnl" w:eastAsia="es-ES"/>
              </w:rPr>
              <w:t xml:space="preserve">Publicación del listado.- </w:t>
            </w:r>
            <w:r w:rsidRPr="00DD0E91">
              <w:rPr>
                <w:rFonts w:ascii="Arial" w:eastAsia="Times New Roman" w:hAnsi="Arial" w:cs="Arial"/>
                <w:color w:val="000080"/>
                <w:lang w:val="es-ES_tradnl" w:eastAsia="es-ES"/>
              </w:rPr>
              <w:t>El Consejo Nacional Electoral y sus organismos electorales desconcentrados publicarán el listado de las y los ciudadanos que no concurrieron a votar o a integrar las juntas receptoras del voto, a través de los medios que considere idóneos para el efecto.</w:t>
            </w: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 la publicación, se hará constar el derecho de las y los ciudadanos a presentar justificaciones en el término de quince días, contados a partir de la fecha en que la misma fue realizada.</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Art. 8.- Presentación de las justificaciones.- </w:t>
            </w:r>
            <w:r w:rsidRPr="00DD0E91">
              <w:rPr>
                <w:rFonts w:ascii="Arial" w:eastAsia="Times New Roman" w:hAnsi="Arial" w:cs="Arial"/>
                <w:color w:val="000080"/>
                <w:lang w:val="es-ES_tradnl" w:eastAsia="es-ES"/>
              </w:rPr>
              <w:t>Las justificaciones se podrán presentar ante la secretaría de las delegaciones provinciales del Consejo Nacional Electoral a partir del día siguiente de las elecciones y hasta quince días término después de la publicación, adjuntando la siguiente información:</w:t>
            </w:r>
          </w:p>
          <w:p w:rsidR="00BF16A7" w:rsidRPr="00DD0E91" w:rsidRDefault="00BF16A7" w:rsidP="008C0B41">
            <w:pPr>
              <w:spacing w:after="0"/>
              <w:jc w:val="both"/>
              <w:rPr>
                <w:rFonts w:ascii="Arial" w:eastAsia="Times New Roman" w:hAnsi="Arial" w:cs="Arial"/>
                <w:color w:val="000080"/>
                <w:lang w:val="es-ES" w:eastAsia="es-ES"/>
              </w:rPr>
            </w:pPr>
          </w:p>
          <w:p w:rsidR="008C0B41" w:rsidRPr="00DD0E91" w:rsidRDefault="008C0B41" w:rsidP="008C0B41">
            <w:pPr>
              <w:numPr>
                <w:ilvl w:val="0"/>
                <w:numId w:val="24"/>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Nombres y apellidos completos del solicitante;</w:t>
            </w:r>
          </w:p>
          <w:p w:rsidR="008C0B41" w:rsidRPr="00DD0E91" w:rsidRDefault="008C0B41" w:rsidP="008C0B41">
            <w:pPr>
              <w:numPr>
                <w:ilvl w:val="0"/>
                <w:numId w:val="24"/>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Copia de la cédula de identidad, ciudadanía o pasaporte;</w:t>
            </w:r>
          </w:p>
          <w:p w:rsidR="008C0B41" w:rsidRPr="00DD0E91" w:rsidRDefault="008C0B41" w:rsidP="008C0B41">
            <w:pPr>
              <w:numPr>
                <w:ilvl w:val="0"/>
                <w:numId w:val="24"/>
              </w:num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lastRenderedPageBreak/>
              <w:t>Dirección domiciliaria y dirección electrónica; y,</w:t>
            </w:r>
          </w:p>
          <w:p w:rsidR="008C0B41" w:rsidRPr="00DD0E91" w:rsidRDefault="008C0B41" w:rsidP="008C0B41">
            <w:pPr>
              <w:numPr>
                <w:ilvl w:val="0"/>
                <w:numId w:val="24"/>
              </w:num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Documentación que sustente que él o la peticionaria se acoge a una de las causales que justifican su inasistencia, en conformidad con el artículo 6 del presente Reglamento.</w:t>
            </w:r>
          </w:p>
          <w:p w:rsidR="008C0B41" w:rsidRPr="00DD0E91" w:rsidRDefault="008C0B41" w:rsidP="008C0B41">
            <w:pPr>
              <w:spacing w:after="0"/>
              <w:jc w:val="both"/>
              <w:rPr>
                <w:rFonts w:ascii="Arial" w:eastAsia="Times New Roman" w:hAnsi="Arial" w:cs="Arial"/>
                <w:color w:val="000080"/>
                <w:lang w:val="es-ES_tradnl" w:eastAsia="es-ES"/>
              </w:rPr>
            </w:pPr>
          </w:p>
          <w:p w:rsidR="00DD0E91" w:rsidRDefault="00DD0E91" w:rsidP="008C0B41">
            <w:pPr>
              <w:spacing w:after="0"/>
              <w:jc w:val="both"/>
            </w:pPr>
          </w:p>
          <w:p w:rsidR="008C0B41" w:rsidRPr="00DD0E91" w:rsidRDefault="00626FFA" w:rsidP="008C0B41">
            <w:pPr>
              <w:spacing w:after="0"/>
              <w:jc w:val="both"/>
              <w:rPr>
                <w:rFonts w:ascii="Arial" w:eastAsia="Times New Roman" w:hAnsi="Arial" w:cs="Arial"/>
                <w:color w:val="000080"/>
                <w:lang w:val="es-ES" w:eastAsia="es-ES"/>
              </w:rPr>
            </w:pPr>
            <w:hyperlink r:id="rId10" w:history="1">
              <w:r w:rsidR="008C0B41" w:rsidRPr="00DD0E91">
                <w:rPr>
                  <w:rStyle w:val="Hipervnculo"/>
                  <w:rFonts w:ascii="Arial" w:eastAsia="Times New Roman" w:hAnsi="Arial" w:cs="Arial"/>
                  <w:lang w:val="es-ES_tradnl" w:eastAsia="es-ES"/>
                </w:rPr>
                <w:t>VER REGISTRO OFICIAL</w:t>
              </w:r>
            </w:hyperlink>
          </w:p>
          <w:p w:rsidR="008B5AF2" w:rsidRPr="00DD0E91" w:rsidRDefault="008C0B41" w:rsidP="008245E9">
            <w:p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 xml:space="preserve"> </w:t>
            </w:r>
          </w:p>
          <w:p w:rsidR="008245E9" w:rsidRPr="00DD0E91" w:rsidRDefault="008245E9" w:rsidP="00A872A7">
            <w:pPr>
              <w:spacing w:after="0"/>
              <w:jc w:val="both"/>
              <w:rPr>
                <w:rFonts w:ascii="Arial" w:eastAsia="Times New Roman" w:hAnsi="Arial" w:cs="Arial"/>
                <w:color w:val="000080"/>
                <w:lang w:val="es-ES_tradnl" w:eastAsia="es-ES"/>
              </w:rPr>
            </w:pPr>
          </w:p>
        </w:tc>
      </w:tr>
    </w:tbl>
    <w:p w:rsidR="007726DC" w:rsidRPr="00DD0E91" w:rsidRDefault="007726DC" w:rsidP="007726DC">
      <w:pPr>
        <w:jc w:val="both"/>
        <w:rPr>
          <w:rFonts w:ascii="Arial" w:hAnsi="Arial" w:cs="Arial"/>
        </w:rPr>
      </w:pPr>
    </w:p>
    <w:p w:rsidR="007726DC" w:rsidRPr="00DD0E91" w:rsidRDefault="007726DC" w:rsidP="008245E9">
      <w:pPr>
        <w:jc w:val="both"/>
        <w:rPr>
          <w:rFonts w:ascii="Arial" w:hAnsi="Arial" w:cs="Arial"/>
        </w:rPr>
      </w:pPr>
    </w:p>
    <w:p w:rsidR="008245E9" w:rsidRPr="00DD0E91" w:rsidRDefault="007179D7" w:rsidP="008245E9">
      <w:pPr>
        <w:jc w:val="both"/>
        <w:rPr>
          <w:rFonts w:ascii="Arial" w:hAnsi="Arial" w:cs="Arial"/>
        </w:rPr>
      </w:pPr>
      <w:r w:rsidRPr="00DD0E91">
        <w:rPr>
          <w:rFonts w:ascii="Arial" w:hAnsi="Arial" w:cs="Arial"/>
          <w:noProof/>
          <w:lang w:eastAsia="es-EC"/>
        </w:rPr>
        <mc:AlternateContent>
          <mc:Choice Requires="wps">
            <w:drawing>
              <wp:anchor distT="0" distB="0" distL="114300" distR="114300" simplePos="0" relativeHeight="251659264" behindDoc="0" locked="0" layoutInCell="1" allowOverlap="1" wp14:anchorId="14899050" wp14:editId="7C720C39">
                <wp:simplePos x="0" y="0"/>
                <wp:positionH relativeFrom="margin">
                  <wp:posOffset>-3810</wp:posOffset>
                </wp:positionH>
                <wp:positionV relativeFrom="paragraph">
                  <wp:posOffset>69215</wp:posOffset>
                </wp:positionV>
                <wp:extent cx="1600200" cy="23812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
                        </a:xfrm>
                        <a:prstGeom prst="rect">
                          <a:avLst/>
                        </a:prstGeom>
                        <a:solidFill>
                          <a:srgbClr val="000080"/>
                        </a:solidFill>
                        <a:ln w="9525">
                          <a:solidFill>
                            <a:srgbClr val="000080"/>
                          </a:solidFill>
                          <a:miter lim="800000"/>
                          <a:headEnd/>
                          <a:tailEnd/>
                        </a:ln>
                      </wps:spPr>
                      <wps:txbx>
                        <w:txbxContent>
                          <w:p w:rsidR="00264348" w:rsidRPr="00567E83" w:rsidRDefault="005A0F2B" w:rsidP="008245E9">
                            <w:pPr>
                              <w:jc w:val="both"/>
                              <w:rPr>
                                <w:rFonts w:ascii="Arial" w:hAnsi="Arial" w:cs="Arial"/>
                                <w:b/>
                                <w:color w:val="FFFFFF"/>
                                <w:sz w:val="20"/>
                                <w:szCs w:val="20"/>
                              </w:rPr>
                            </w:pPr>
                            <w:r>
                              <w:rPr>
                                <w:rFonts w:ascii="Arial" w:hAnsi="Arial" w:cs="Arial"/>
                                <w:b/>
                                <w:color w:val="FFFFFF"/>
                                <w:sz w:val="20"/>
                                <w:szCs w:val="20"/>
                              </w:rPr>
                              <w:t xml:space="preserve">Martes 6 de septiembre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899050" id="Cuadro de texto 2" o:spid="_x0000_s1028" type="#_x0000_t202" style="position:absolute;left:0;text-align:left;margin-left:-.3pt;margin-top:5.45pt;width:126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" fillcolor="navy" strokecolor="navy">
                <v:textbox>
                  <w:txbxContent>
                    <w:p w:rsidR="00264348" w:rsidRPr="00567E83" w:rsidRDefault="005A0F2B" w:rsidP="008245E9">
                      <w:pPr>
                        <w:jc w:val="both"/>
                        <w:rPr>
                          <w:rFonts w:ascii="Arial" w:hAnsi="Arial" w:cs="Arial"/>
                          <w:b/>
                          <w:color w:val="FFFFFF"/>
                          <w:sz w:val="20"/>
                          <w:szCs w:val="20"/>
                        </w:rPr>
                      </w:pPr>
                      <w:r>
                        <w:rPr>
                          <w:rFonts w:ascii="Arial" w:hAnsi="Arial" w:cs="Arial"/>
                          <w:b/>
                          <w:color w:val="FFFFFF"/>
                          <w:sz w:val="20"/>
                          <w:szCs w:val="20"/>
                        </w:rPr>
                        <w:t xml:space="preserve">Martes 6 de septiembre </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DD0E91" w:rsidTr="0047496E">
        <w:trPr>
          <w:trHeight w:val="1380"/>
        </w:trPr>
        <w:tc>
          <w:tcPr>
            <w:tcW w:w="9257" w:type="dxa"/>
            <w:shd w:val="clear" w:color="auto" w:fill="E6F1DF"/>
          </w:tcPr>
          <w:p w:rsidR="00FF71D9" w:rsidRPr="00DD0E91" w:rsidRDefault="00FF71D9" w:rsidP="00FF71D9">
            <w:pPr>
              <w:spacing w:after="0"/>
              <w:jc w:val="both"/>
              <w:rPr>
                <w:rFonts w:ascii="Arial" w:eastAsia="Times New Roman" w:hAnsi="Arial" w:cs="Arial"/>
                <w:lang w:eastAsia="es-ES"/>
              </w:rPr>
            </w:pPr>
          </w:p>
          <w:p w:rsidR="00410729" w:rsidRDefault="00410729" w:rsidP="00F8387A">
            <w:pPr>
              <w:spacing w:after="0"/>
              <w:rPr>
                <w:rStyle w:val="Hipervnculo"/>
                <w:rFonts w:ascii="Arial" w:eastAsia="Times New Roman" w:hAnsi="Arial" w:cs="Arial"/>
                <w:b/>
                <w:bCs/>
                <w:color w:val="000080"/>
                <w:u w:val="none"/>
                <w:lang w:val="es-ES" w:eastAsia="es-ES"/>
              </w:rPr>
            </w:pPr>
          </w:p>
          <w:p w:rsidR="00DD4C6D" w:rsidRPr="00DD0E91" w:rsidRDefault="00DD4C6D" w:rsidP="00F8387A">
            <w:pPr>
              <w:spacing w:after="0"/>
              <w:rPr>
                <w:rStyle w:val="Hipervnculo"/>
                <w:rFonts w:ascii="Arial" w:eastAsia="Times New Roman" w:hAnsi="Arial" w:cs="Arial"/>
                <w:b/>
                <w:bCs/>
                <w:color w:val="000080"/>
                <w:u w:val="none"/>
                <w:lang w:val="es-ES" w:eastAsia="es-ES"/>
              </w:rPr>
            </w:pPr>
            <w:r w:rsidRPr="00DD0E91">
              <w:rPr>
                <w:rStyle w:val="Hipervnculo"/>
                <w:rFonts w:ascii="Arial" w:eastAsia="Times New Roman" w:hAnsi="Arial" w:cs="Arial"/>
                <w:b/>
                <w:bCs/>
                <w:color w:val="000080"/>
                <w:u w:val="none"/>
                <w:lang w:val="es-ES" w:eastAsia="es-ES"/>
              </w:rPr>
              <w:t>EXTRACTOS DE CONSULTAS ABSUELTAS POR LA PROCURADURÍA GENERAL DEL ESTADO</w:t>
            </w:r>
          </w:p>
          <w:p w:rsidR="00410729" w:rsidRDefault="00410729" w:rsidP="00F8387A">
            <w:pPr>
              <w:spacing w:after="0"/>
              <w:rPr>
                <w:rStyle w:val="Hipervnculo"/>
                <w:rFonts w:ascii="Arial" w:eastAsia="Times New Roman" w:hAnsi="Arial" w:cs="Arial"/>
                <w:b/>
                <w:bCs/>
                <w:color w:val="000080"/>
                <w:u w:val="none"/>
                <w:lang w:val="es-ES" w:eastAsia="es-ES"/>
              </w:rPr>
            </w:pPr>
          </w:p>
          <w:p w:rsidR="00DD4C6D" w:rsidRPr="00DD0E91" w:rsidRDefault="00DD4C6D" w:rsidP="00F8387A">
            <w:pPr>
              <w:spacing w:after="0"/>
              <w:rPr>
                <w:rStyle w:val="Hipervnculo"/>
                <w:rFonts w:ascii="Arial" w:eastAsia="Times New Roman" w:hAnsi="Arial" w:cs="Arial"/>
                <w:b/>
                <w:bCs/>
                <w:color w:val="000080"/>
                <w:u w:val="none"/>
                <w:lang w:val="es-ES" w:eastAsia="es-ES"/>
              </w:rPr>
            </w:pPr>
            <w:r w:rsidRPr="00DD0E91">
              <w:rPr>
                <w:rStyle w:val="Hipervnculo"/>
                <w:rFonts w:ascii="Arial" w:eastAsia="Times New Roman" w:hAnsi="Arial" w:cs="Arial"/>
                <w:b/>
                <w:bCs/>
                <w:color w:val="000080"/>
                <w:u w:val="none"/>
                <w:lang w:val="es-ES" w:eastAsia="es-ES"/>
              </w:rPr>
              <w:t>JUNIO 2016</w:t>
            </w:r>
          </w:p>
          <w:p w:rsidR="00DD4C6D" w:rsidRPr="00DD0E91" w:rsidRDefault="00DD4C6D" w:rsidP="00DD4C6D">
            <w:pPr>
              <w:spacing w:after="0"/>
              <w:jc w:val="both"/>
              <w:rPr>
                <w:rStyle w:val="Hipervnculo"/>
                <w:rFonts w:ascii="Arial" w:eastAsia="Times New Roman" w:hAnsi="Arial" w:cs="Arial"/>
                <w:b/>
                <w:bCs/>
                <w:color w:val="000080"/>
                <w:u w:val="none"/>
                <w:lang w:val="es-ES" w:eastAsia="es-ES"/>
              </w:rPr>
            </w:pPr>
          </w:p>
          <w:p w:rsidR="00DD4C6D" w:rsidRPr="00DD0E91" w:rsidRDefault="00DD4C6D" w:rsidP="00DD4C6D">
            <w:pPr>
              <w:spacing w:after="0"/>
              <w:jc w:val="both"/>
              <w:rPr>
                <w:rStyle w:val="Hipervnculo"/>
                <w:rFonts w:ascii="Arial" w:eastAsia="Times New Roman" w:hAnsi="Arial" w:cs="Arial"/>
                <w:b/>
                <w:bCs/>
                <w:color w:val="000080"/>
                <w:u w:val="none"/>
                <w:lang w:val="es-ES" w:eastAsia="es-ES"/>
              </w:rPr>
            </w:pPr>
          </w:p>
          <w:p w:rsidR="00DD4C6D" w:rsidRPr="00DD0E91" w:rsidRDefault="00DD4C6D" w:rsidP="00DD4C6D">
            <w:pPr>
              <w:spacing w:after="0"/>
              <w:jc w:val="both"/>
              <w:rPr>
                <w:rStyle w:val="Hipervnculo"/>
                <w:rFonts w:ascii="Arial" w:eastAsia="Times New Roman" w:hAnsi="Arial" w:cs="Arial"/>
                <w:b/>
                <w:bCs/>
                <w:color w:val="000080"/>
                <w:u w:val="none"/>
                <w:lang w:val="es-ES_tradnl" w:eastAsia="es-ES"/>
              </w:rPr>
            </w:pPr>
            <w:r w:rsidRPr="00DD0E91">
              <w:rPr>
                <w:rStyle w:val="Hipervnculo"/>
                <w:rFonts w:ascii="Arial" w:eastAsia="Times New Roman" w:hAnsi="Arial" w:cs="Arial"/>
                <w:b/>
                <w:bCs/>
                <w:color w:val="000080"/>
                <w:u w:val="none"/>
                <w:lang w:val="es-ES" w:eastAsia="es-ES"/>
              </w:rPr>
              <w:t>OF. PGE. No.</w:t>
            </w:r>
            <w:r w:rsidR="008A0730" w:rsidRPr="00DD0E91">
              <w:rPr>
                <w:rFonts w:ascii="Arial" w:hAnsi="Arial" w:cs="Arial"/>
                <w:lang w:val="es-ES_tradnl"/>
              </w:rPr>
              <w:t xml:space="preserve"> </w:t>
            </w:r>
            <w:r w:rsidR="008A0730" w:rsidRPr="00DD0E91">
              <w:rPr>
                <w:rFonts w:ascii="Arial" w:eastAsia="Times New Roman" w:hAnsi="Arial" w:cs="Arial"/>
                <w:b/>
                <w:bCs/>
                <w:color w:val="000080"/>
                <w:lang w:val="es-ES_tradnl" w:eastAsia="es-ES"/>
              </w:rPr>
              <w:t>07138 de 25-07-2016 y OF. PGE. N°: 07138 de 25-07-2016</w:t>
            </w:r>
            <w:r w:rsidRPr="00DD0E91">
              <w:rPr>
                <w:rStyle w:val="Hipervnculo"/>
                <w:rFonts w:ascii="Arial" w:eastAsia="Times New Roman" w:hAnsi="Arial" w:cs="Arial"/>
                <w:b/>
                <w:bCs/>
                <w:color w:val="000080"/>
                <w:u w:val="none"/>
                <w:lang w:val="es-ES" w:eastAsia="es-ES"/>
              </w:rPr>
              <w:t>, publicado en el Registro</w:t>
            </w:r>
            <w:r w:rsidR="005A0F2B" w:rsidRPr="00DD0E91">
              <w:rPr>
                <w:rFonts w:ascii="Arial" w:hAnsi="Arial" w:cs="Arial"/>
                <w:b/>
                <w:bCs/>
                <w:spacing w:val="-2"/>
                <w:lang w:val="es-ES_tradnl"/>
              </w:rPr>
              <w:t xml:space="preserve"> </w:t>
            </w:r>
            <w:r w:rsidR="005A0F2B" w:rsidRPr="00DD0E91">
              <w:rPr>
                <w:rFonts w:ascii="Arial" w:eastAsia="Times New Roman" w:hAnsi="Arial" w:cs="Arial"/>
                <w:b/>
                <w:bCs/>
                <w:color w:val="000080"/>
                <w:lang w:val="es-ES_tradnl" w:eastAsia="es-ES"/>
              </w:rPr>
              <w:t xml:space="preserve"> Oficial N° 834 de martes 6 de septiembre de 2016 </w:t>
            </w:r>
            <w:r w:rsidRPr="00DD0E91">
              <w:rPr>
                <w:rStyle w:val="Hipervnculo"/>
                <w:rFonts w:ascii="Arial" w:eastAsia="Times New Roman" w:hAnsi="Arial" w:cs="Arial"/>
                <w:b/>
                <w:bCs/>
                <w:color w:val="000080"/>
                <w:u w:val="none"/>
                <w:lang w:val="es-ES" w:eastAsia="es-ES"/>
              </w:rPr>
              <w:t xml:space="preserve"> </w:t>
            </w:r>
          </w:p>
          <w:p w:rsidR="00EE1FA5" w:rsidRPr="00DD0E91" w:rsidRDefault="00DD4C6D" w:rsidP="00DD4C6D">
            <w:pPr>
              <w:spacing w:after="0"/>
              <w:jc w:val="both"/>
              <w:rPr>
                <w:rStyle w:val="Hipervnculo"/>
                <w:rFonts w:ascii="Arial" w:eastAsia="Times New Roman" w:hAnsi="Arial" w:cs="Arial"/>
                <w:b/>
                <w:bCs/>
                <w:color w:val="000080"/>
                <w:u w:val="none"/>
                <w:lang w:val="es-ES" w:eastAsia="es-ES"/>
              </w:rPr>
            </w:pPr>
            <w:r w:rsidRPr="00DD0E91">
              <w:rPr>
                <w:rStyle w:val="Hipervnculo"/>
                <w:rFonts w:ascii="Arial" w:eastAsia="Times New Roman" w:hAnsi="Arial" w:cs="Arial"/>
                <w:b/>
                <w:bCs/>
                <w:color w:val="000080"/>
                <w:u w:val="none"/>
                <w:lang w:val="es-ES" w:eastAsia="es-ES"/>
              </w:rPr>
              <w:t>Novedad: Nuevo</w:t>
            </w:r>
          </w:p>
          <w:p w:rsidR="008A0730" w:rsidRPr="00DD0E91" w:rsidRDefault="008A0730" w:rsidP="00DD4C6D">
            <w:pPr>
              <w:spacing w:after="0"/>
              <w:jc w:val="both"/>
              <w:rPr>
                <w:rStyle w:val="Hipervnculo"/>
                <w:rFonts w:ascii="Arial" w:eastAsia="Times New Roman" w:hAnsi="Arial" w:cs="Arial"/>
                <w:b/>
                <w:bCs/>
                <w:color w:val="000080"/>
                <w:u w:val="none"/>
                <w:lang w:val="es-ES" w:eastAsia="es-ES"/>
              </w:rPr>
            </w:pPr>
          </w:p>
          <w:p w:rsidR="008A0730" w:rsidRPr="00DD0E91" w:rsidRDefault="00626FFA" w:rsidP="00DD4C6D">
            <w:pPr>
              <w:spacing w:after="0"/>
              <w:jc w:val="both"/>
              <w:rPr>
                <w:rStyle w:val="Hipervnculo"/>
                <w:rFonts w:ascii="Arial" w:eastAsia="Times New Roman" w:hAnsi="Arial" w:cs="Arial"/>
                <w:b/>
                <w:bCs/>
                <w:color w:val="000080"/>
                <w:u w:val="none"/>
                <w:lang w:val="es-ES" w:eastAsia="es-ES"/>
              </w:rPr>
            </w:pPr>
            <w:hyperlink r:id="rId11" w:history="1">
              <w:r w:rsidR="008A0730" w:rsidRPr="00DD0E91">
                <w:rPr>
                  <w:rStyle w:val="Hipervnculo"/>
                  <w:rFonts w:ascii="Arial" w:eastAsia="Times New Roman" w:hAnsi="Arial" w:cs="Arial"/>
                  <w:b/>
                  <w:bCs/>
                  <w:lang w:val="es-ES" w:eastAsia="es-ES"/>
                </w:rPr>
                <w:t>Ver Vigencia</w:t>
              </w:r>
            </w:hyperlink>
          </w:p>
          <w:p w:rsidR="00F41920" w:rsidRPr="00DD0E91" w:rsidRDefault="00F41920" w:rsidP="00EE1FA5">
            <w:pPr>
              <w:spacing w:after="0"/>
              <w:jc w:val="both"/>
              <w:rPr>
                <w:rFonts w:ascii="Arial" w:eastAsia="Times New Roman" w:hAnsi="Arial" w:cs="Arial"/>
                <w:b/>
                <w:color w:val="000080"/>
                <w:u w:val="single"/>
                <w:lang w:eastAsia="es-ES"/>
              </w:rPr>
            </w:pPr>
          </w:p>
          <w:p w:rsidR="008A0730" w:rsidRPr="00DD0E91" w:rsidRDefault="008A0730" w:rsidP="008A0730">
            <w:pPr>
              <w:spacing w:after="0"/>
              <w:jc w:val="both"/>
              <w:rPr>
                <w:rFonts w:ascii="Arial" w:eastAsia="Times New Roman" w:hAnsi="Arial" w:cs="Arial"/>
                <w:b/>
                <w:color w:val="000080"/>
                <w:lang w:val="es-ES_tradnl" w:eastAsia="es-ES"/>
              </w:rPr>
            </w:pPr>
            <w:r w:rsidRPr="00DD0E91">
              <w:rPr>
                <w:rFonts w:ascii="Arial" w:eastAsia="Times New Roman" w:hAnsi="Arial" w:cs="Arial"/>
                <w:b/>
                <w:bCs/>
                <w:color w:val="000080"/>
                <w:lang w:val="es-ES_tradnl" w:eastAsia="es-ES"/>
              </w:rPr>
              <w:t xml:space="preserve">CONSULTANTE: </w:t>
            </w:r>
            <w:r w:rsidRPr="00DD0E91">
              <w:rPr>
                <w:rFonts w:ascii="Arial" w:eastAsia="Times New Roman" w:hAnsi="Arial" w:cs="Arial"/>
                <w:b/>
                <w:color w:val="000080"/>
                <w:lang w:val="es-ES_tradnl" w:eastAsia="es-ES"/>
              </w:rPr>
              <w:t>SERVICIO DE CONTRATACIÓN DE OBRAS</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CONSULTA:</w:t>
            </w:r>
          </w:p>
          <w:p w:rsidR="008A0730" w:rsidRPr="00DD0E91" w:rsidRDefault="008A0730" w:rsidP="008A0730">
            <w:pPr>
              <w:spacing w:after="0"/>
              <w:jc w:val="both"/>
              <w:rPr>
                <w:rFonts w:ascii="Arial" w:eastAsia="Times New Roman" w:hAnsi="Arial" w:cs="Arial"/>
                <w:b/>
                <w:color w:val="000080"/>
                <w:lang w:val="es-ES" w:eastAsia="es-ES"/>
              </w:rPr>
            </w:pPr>
          </w:p>
          <w:p w:rsidR="008A0730" w:rsidRPr="00410729" w:rsidRDefault="008A0730" w:rsidP="008A0730">
            <w:pPr>
              <w:spacing w:after="0"/>
              <w:jc w:val="both"/>
              <w:rPr>
                <w:rFonts w:ascii="Arial" w:eastAsia="Times New Roman" w:hAnsi="Arial" w:cs="Arial"/>
                <w:i/>
                <w:color w:val="000080"/>
                <w:lang w:val="es-ES_tradnl" w:eastAsia="es-ES"/>
              </w:rPr>
            </w:pPr>
            <w:r w:rsidRPr="00410729">
              <w:rPr>
                <w:rFonts w:ascii="Arial" w:eastAsia="Times New Roman" w:hAnsi="Arial" w:cs="Arial"/>
                <w:i/>
                <w:color w:val="000080"/>
                <w:lang w:val="es-ES_tradnl" w:eastAsia="es-ES"/>
              </w:rPr>
              <w:t xml:space="preserve">"Al tenor de lo prescrito en el segundo inciso del artículo 75 del Código Orgánico de Planificación y Finanzas Públicas; y, artículo 2 del Acuerdo No. 0288, publicado en el Registro Oficial 369 de 06 de noviembre de 2014 (REGLAMENTO PARA EL EJERCICIO DE LA JURISDICCIÓN COACTIVA DEL MINISTERIO DE FINANZAS COMO ENTE RECTOR DE LAS FINANZAS PÚBLICAS), </w:t>
            </w:r>
            <w:r w:rsidRPr="00410729">
              <w:rPr>
                <w:rFonts w:ascii="Arial" w:eastAsia="Times New Roman" w:hAnsi="Arial" w:cs="Arial"/>
                <w:i/>
                <w:iCs/>
                <w:color w:val="000080"/>
                <w:lang w:val="es-ES_tradnl" w:eastAsia="es-ES"/>
              </w:rPr>
              <w:t xml:space="preserve">¿el Ministerio de Finanzas es la entidad pública competente para ejercer la jurisdicción coactiva a fin de propiciar la recaudación o recuperación de los recursos públicos que bajo cualquier concepto (multas, anticipos no amortizados, etc.) le sean adeudados al Servicio de Contratación de Obras?, </w:t>
            </w:r>
            <w:r w:rsidRPr="00410729">
              <w:rPr>
                <w:rFonts w:ascii="Arial" w:eastAsia="Times New Roman" w:hAnsi="Arial" w:cs="Arial"/>
                <w:i/>
                <w:color w:val="000080"/>
                <w:lang w:val="es-ES_tradnl" w:eastAsia="es-ES"/>
              </w:rPr>
              <w:t>o en su defecto, los mismos pueden ser parte del componente de daños y perjuicios, que deben ser requeridos por parte del Servicio de Contratación de Obras a través del Tribunal Distrital de lo Contencioso Administrativo competente.</w:t>
            </w:r>
          </w:p>
          <w:p w:rsidR="008A0730" w:rsidRPr="00410729" w:rsidRDefault="008A0730" w:rsidP="008A0730">
            <w:pPr>
              <w:spacing w:after="0"/>
              <w:jc w:val="both"/>
              <w:rPr>
                <w:rFonts w:ascii="Arial" w:eastAsia="Times New Roman" w:hAnsi="Arial" w:cs="Arial"/>
                <w:i/>
                <w:color w:val="000080"/>
                <w:lang w:val="es-ES" w:eastAsia="es-ES"/>
              </w:rPr>
            </w:pPr>
          </w:p>
          <w:p w:rsidR="008A0730" w:rsidRPr="00410729" w:rsidRDefault="008A0730" w:rsidP="008A0730">
            <w:pPr>
              <w:spacing w:after="0"/>
              <w:jc w:val="both"/>
              <w:rPr>
                <w:rFonts w:ascii="Arial" w:eastAsia="Times New Roman" w:hAnsi="Arial" w:cs="Arial"/>
                <w:i/>
                <w:color w:val="000080"/>
                <w:lang w:val="es-ES_tradnl" w:eastAsia="es-ES"/>
              </w:rPr>
            </w:pPr>
            <w:r w:rsidRPr="00410729">
              <w:rPr>
                <w:rFonts w:ascii="Arial" w:eastAsia="Times New Roman" w:hAnsi="Arial" w:cs="Arial"/>
                <w:i/>
                <w:color w:val="000080"/>
                <w:lang w:val="es-ES_tradnl" w:eastAsia="es-ES"/>
              </w:rPr>
              <w:t>Considerando además, que la entidad contratante, al momento de realizar la liquidación del contrato en los términos previstos en el artículo 125 del Reglamento General a la Ley Orgánica del Sistema Nacional de Contratación Pública, se determinan valores (multas, anticipo no amortizado, etc.) que el contratista tiene que devolver a la entidad contratante y no lo hace en el término de 10 días concedido, que superan los montos afianzados por las garantías de fiel cumplimiento del contrato y buen uso del anticipo, por lo que resulta insuficiente la ejecución de estas pólizas de seguros para la recuperación total de dichos créditos".</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PRONUNCIAMIENTO:</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xml:space="preserve">Del tenor de la norma citada, se evidencia que el contratista se halla obligado a rendir </w:t>
            </w:r>
            <w:r w:rsidRPr="00DD0E91">
              <w:rPr>
                <w:rFonts w:ascii="Arial" w:eastAsia="Times New Roman" w:hAnsi="Arial" w:cs="Arial"/>
                <w:color w:val="000080"/>
                <w:lang w:val="es-ES_tradnl" w:eastAsia="es-ES"/>
              </w:rPr>
              <w:lastRenderedPageBreak/>
              <w:t>previamente garantías por igual valor del anticipo, que se reducirán en la proporción que se vaya amortizando aquél o se reciban provisionalmente las obras, bienes o servicios.</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De lo hasta aquí analizado, se desprende que la Ley Orgánica del Sistema Nacional de Contratación Pública, con la finalidad de precautelar los recursos económicos que el Estado invierte en la ejecución de obras, bienes y servicios, establece que el contratista debe entregar las respectivas garantías (de fiel cumplimiento de contrato y/o</w:t>
            </w:r>
            <w:r w:rsidRPr="00DD0E91">
              <w:rPr>
                <w:rFonts w:ascii="Arial" w:eastAsia="Times New Roman" w:hAnsi="Arial" w:cs="Arial"/>
                <w:color w:val="000080"/>
                <w:lang w:val="es-ES" w:eastAsia="es-ES"/>
              </w:rPr>
              <w:t xml:space="preserve"> </w:t>
            </w:r>
            <w:r w:rsidRPr="00DD0E91">
              <w:rPr>
                <w:rFonts w:ascii="Arial" w:eastAsia="Times New Roman" w:hAnsi="Arial" w:cs="Arial"/>
                <w:color w:val="000080"/>
                <w:lang w:val="es-ES_tradnl" w:eastAsia="es-ES"/>
              </w:rPr>
              <w:t>buen uso de anticipo) previo a su ejecución, las cuales deben estar sujetas a los montos y condiciones señaladas en dicha Ley.</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Por lo expuesto y en atención a los términos de su consulta, se concluye que el Ministerio de Finanzas, como ente rector del Sistema Nacional de Finanzas Públicas SINFIP, de conformidad con las atribuciones que le otorga el artículo 74 del Código Orgánico de Planificación y Finanzas Públicas, no es competente para ejercer la jurisdicción coactiva a fin de propiciar la recaudación o recuperación de los recursos públicos, que bajo cualquier concepto (multas, anticipos no amortizados, etc.) le sean adeudados al Servicio de Contratación de Obras, dentro del ámbito de la Ley Orgánica del Sistema Nacional de Contratación Pública.</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De conformidad con lo dispuesto en el artículo 105 de la Ley Orgánica del Sistema Nacional de Contratación Pública, 163 de su Reglamento General y el articulo 326 numeral 4 letra e) del Código Orgánico General de Procesos, la entidad consultante debe requerir los valores adeudados ante el Tribunal Distrital de lo Contencioso Administrativo, en el evento en que las partes no hayan acordado someter las controversias originadas en la ejecución de los contratos suscritos a los procedimientos de mediación y arbitraje respectivos.</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Lo expuesto sin perjuicio de las responsabilidades en la correcta celebración y administración del contrato que, de haberlas, deberán ser determinadas a través de la auditoria interna de la Institución o de la Contraloría General del Estado, al amparo del último inciso del artículo 54 de la Ley Orgánica de la Contraloría General del Estado y los numerales 12 y 34 del artículo 31 de la misma Ley.</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bCs/>
                <w:color w:val="000080"/>
                <w:lang w:val="es-ES_tradnl" w:eastAsia="es-ES"/>
              </w:rPr>
            </w:pPr>
          </w:p>
          <w:p w:rsidR="008A0730" w:rsidRPr="00DD0E91" w:rsidRDefault="008A0730" w:rsidP="008A0730">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RÉGIMEN LABORAL DE ASAMBLEÍSTAS</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color w:val="000080"/>
                <w:lang w:val="es-ES_tradnl" w:eastAsia="es-ES"/>
              </w:rPr>
            </w:pPr>
            <w:r w:rsidRPr="00DD0E91">
              <w:rPr>
                <w:rFonts w:ascii="Arial" w:eastAsia="Times New Roman" w:hAnsi="Arial" w:cs="Arial"/>
                <w:b/>
                <w:bCs/>
                <w:color w:val="000080"/>
                <w:lang w:val="es-ES_tradnl" w:eastAsia="es-ES"/>
              </w:rPr>
              <w:t xml:space="preserve">OF. PGE. </w:t>
            </w:r>
            <w:r w:rsidRPr="00DD0E91">
              <w:rPr>
                <w:rFonts w:ascii="Arial" w:eastAsia="Times New Roman" w:hAnsi="Arial" w:cs="Arial"/>
                <w:b/>
                <w:color w:val="000080"/>
                <w:lang w:val="es-ES_tradnl" w:eastAsia="es-ES"/>
              </w:rPr>
              <w:t>N°: 07138 de 25-07-2016</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color w:val="000080"/>
                <w:lang w:val="es-ES" w:eastAsia="es-ES"/>
              </w:rPr>
            </w:pPr>
            <w:r w:rsidRPr="00DD0E91">
              <w:rPr>
                <w:rFonts w:ascii="Arial" w:eastAsia="Times New Roman" w:hAnsi="Arial" w:cs="Arial"/>
                <w:b/>
                <w:bCs/>
                <w:color w:val="000080"/>
                <w:lang w:val="es-ES_tradnl" w:eastAsia="es-ES"/>
              </w:rPr>
              <w:t xml:space="preserve">CONSULTANTE: </w:t>
            </w:r>
            <w:r w:rsidRPr="00DD0E91">
              <w:rPr>
                <w:rFonts w:ascii="Arial" w:eastAsia="Times New Roman" w:hAnsi="Arial" w:cs="Arial"/>
                <w:b/>
                <w:color w:val="000080"/>
                <w:lang w:val="es-ES_tradnl" w:eastAsia="es-ES"/>
              </w:rPr>
              <w:t>ASAMBLEA NACIONAL</w:t>
            </w:r>
          </w:p>
          <w:p w:rsidR="008A0730" w:rsidRPr="00DD0E91" w:rsidRDefault="008A0730" w:rsidP="008A0730">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CONSULTA:</w:t>
            </w:r>
          </w:p>
          <w:p w:rsidR="008A0730" w:rsidRPr="00DD0E91" w:rsidRDefault="008A0730" w:rsidP="008A0730">
            <w:pPr>
              <w:spacing w:after="0"/>
              <w:jc w:val="both"/>
              <w:rPr>
                <w:rFonts w:ascii="Arial" w:eastAsia="Times New Roman" w:hAnsi="Arial" w:cs="Arial"/>
                <w:b/>
                <w:color w:val="000080"/>
                <w:lang w:val="es-ES" w:eastAsia="es-ES"/>
              </w:rPr>
            </w:pPr>
          </w:p>
          <w:p w:rsidR="008A0730" w:rsidRPr="00410729" w:rsidRDefault="008A0730" w:rsidP="008A0730">
            <w:pPr>
              <w:spacing w:after="0"/>
              <w:jc w:val="both"/>
              <w:rPr>
                <w:rFonts w:ascii="Arial" w:eastAsia="Times New Roman" w:hAnsi="Arial" w:cs="Arial"/>
                <w:i/>
                <w:color w:val="000080"/>
                <w:lang w:val="es-ES_tradnl" w:eastAsia="es-ES"/>
              </w:rPr>
            </w:pPr>
            <w:r w:rsidRPr="00410729">
              <w:rPr>
                <w:rFonts w:ascii="Arial" w:eastAsia="Times New Roman" w:hAnsi="Arial" w:cs="Arial"/>
                <w:i/>
                <w:color w:val="000080"/>
                <w:lang w:val="es-ES_tradnl" w:eastAsia="es-ES"/>
              </w:rPr>
              <w:t>"¿De conformidad con lo establecido en los artículos 14, 110, 112 y 113 de la Ley Orgánica de la Función Legislativa y el artículo 1 de la Ley Interpretativa del artículo 3 de la Ley Orgánica de Servicio Público, el régimen laboral de las y los asambleístas, es igual al de los servidores públicos en general?".</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b/>
                <w:color w:val="000080"/>
                <w:lang w:val="es-ES_tradnl" w:eastAsia="es-ES"/>
              </w:rPr>
            </w:pPr>
            <w:r w:rsidRPr="00DD0E91">
              <w:rPr>
                <w:rFonts w:ascii="Arial" w:eastAsia="Times New Roman" w:hAnsi="Arial" w:cs="Arial"/>
                <w:b/>
                <w:bCs/>
                <w:color w:val="000080"/>
                <w:lang w:val="es-ES_tradnl" w:eastAsia="es-ES"/>
              </w:rPr>
              <w:t>PRONUNCIAMIENTO</w:t>
            </w:r>
            <w:r w:rsidRPr="00DD0E91">
              <w:rPr>
                <w:rFonts w:ascii="Arial" w:eastAsia="Times New Roman" w:hAnsi="Arial" w:cs="Arial"/>
                <w:b/>
                <w:color w:val="000080"/>
                <w:lang w:val="es-ES_tradnl" w:eastAsia="es-ES"/>
              </w:rPr>
              <w:t>:</w:t>
            </w:r>
          </w:p>
          <w:p w:rsidR="008A0730" w:rsidRPr="00DD0E91" w:rsidRDefault="008A0730" w:rsidP="008A0730">
            <w:pPr>
              <w:spacing w:after="0"/>
              <w:jc w:val="both"/>
              <w:rPr>
                <w:rFonts w:ascii="Arial" w:eastAsia="Times New Roman" w:hAnsi="Arial" w:cs="Arial"/>
                <w:b/>
                <w:color w:val="000080"/>
                <w:lang w:val="es-ES" w:eastAsia="es-ES"/>
              </w:rPr>
            </w:pPr>
          </w:p>
          <w:p w:rsidR="008A0730" w:rsidRPr="00DD0E91" w:rsidRDefault="008A0730" w:rsidP="008A0730">
            <w:p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 xml:space="preserve">De acuerdo con el inciso quinto del artículo 3 la Ley Orgánica del Servicio Público, interpretado por el artículo 1 de la Ley Interpretativa publicada en el Suplemento del Registro Oficial No. 651 de 1 de marzo de 2012 y el artículo 14 numeral 5 de la Ley Orgánica de la Función Legislativa, en atención a los términos de su consulta </w:t>
            </w:r>
            <w:r w:rsidR="004D3AA8" w:rsidRPr="00DD0E91">
              <w:rPr>
                <w:rFonts w:ascii="Arial" w:eastAsia="Times New Roman" w:hAnsi="Arial" w:cs="Arial"/>
                <w:color w:val="000080"/>
                <w:lang w:val="es-ES_tradnl" w:eastAsia="es-ES"/>
              </w:rPr>
              <w:t>se concluye</w:t>
            </w:r>
            <w:r w:rsidRPr="00DD0E91">
              <w:rPr>
                <w:rFonts w:ascii="Arial" w:eastAsia="Times New Roman" w:hAnsi="Arial" w:cs="Arial"/>
                <w:color w:val="000080"/>
                <w:lang w:val="es-ES_tradnl" w:eastAsia="es-ES"/>
              </w:rPr>
              <w:t xml:space="preserve"> </w:t>
            </w:r>
            <w:r w:rsidR="004D3AA8" w:rsidRPr="00DD0E91">
              <w:rPr>
                <w:rFonts w:ascii="Arial" w:eastAsia="Times New Roman" w:hAnsi="Arial" w:cs="Arial"/>
                <w:color w:val="000080"/>
                <w:lang w:val="es-ES_tradnl" w:eastAsia="es-ES"/>
              </w:rPr>
              <w:t>que el</w:t>
            </w:r>
            <w:r w:rsidRPr="00DD0E91">
              <w:rPr>
                <w:rFonts w:ascii="Arial" w:eastAsia="Times New Roman" w:hAnsi="Arial" w:cs="Arial"/>
                <w:color w:val="000080"/>
                <w:lang w:val="es-ES_tradnl" w:eastAsia="es-ES"/>
              </w:rPr>
              <w:t xml:space="preserve"> régimen laboral </w:t>
            </w:r>
            <w:r w:rsidR="004D3AA8" w:rsidRPr="00DD0E91">
              <w:rPr>
                <w:rFonts w:ascii="Arial" w:eastAsia="Times New Roman" w:hAnsi="Arial" w:cs="Arial"/>
                <w:color w:val="000080"/>
                <w:lang w:val="es-ES_tradnl" w:eastAsia="es-ES"/>
              </w:rPr>
              <w:t>aplicable a</w:t>
            </w:r>
            <w:r w:rsidRPr="00DD0E91">
              <w:rPr>
                <w:rFonts w:ascii="Arial" w:eastAsia="Times New Roman" w:hAnsi="Arial" w:cs="Arial"/>
                <w:color w:val="000080"/>
                <w:lang w:val="es-ES_tradnl" w:eastAsia="es-ES"/>
              </w:rPr>
              <w:t xml:space="preserve"> los</w:t>
            </w:r>
            <w:r w:rsidR="004D3AA8" w:rsidRPr="00DD0E91">
              <w:rPr>
                <w:rFonts w:ascii="Arial" w:eastAsia="Times New Roman" w:hAnsi="Arial" w:cs="Arial"/>
                <w:color w:val="000080"/>
                <w:lang w:val="es-ES" w:eastAsia="es-ES"/>
              </w:rPr>
              <w:t xml:space="preserve"> </w:t>
            </w:r>
            <w:r w:rsidRPr="00DD0E91">
              <w:rPr>
                <w:rFonts w:ascii="Arial" w:eastAsia="Times New Roman" w:hAnsi="Arial" w:cs="Arial"/>
                <w:color w:val="000080"/>
                <w:lang w:val="es-ES_tradnl" w:eastAsia="es-ES"/>
              </w:rPr>
              <w:t>asambleístas, es el establecido por la Ley Orgánica de la Función Legislativa y las resoluciones que en esa materia expida el Consejo de Administración Legislativa.</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lastRenderedPageBreak/>
              <w:t xml:space="preserve">Finalmente, es pertinente aclarar que el pronunciamiento contenido en el oficio No. 05927 de 11 de mayo de 2016, se limitó a analizar las disposiciones legales que asignan al Consejo de Administración Legislativa competencia para reglar el régimen laboral de los Asambleístas, sin que aquello signifique que al hacer referencia al </w:t>
            </w:r>
            <w:r w:rsidRPr="00410729">
              <w:rPr>
                <w:rFonts w:ascii="Arial" w:eastAsia="Times New Roman" w:hAnsi="Arial" w:cs="Arial"/>
                <w:i/>
                <w:color w:val="000080"/>
                <w:lang w:val="es-ES_tradnl" w:eastAsia="es-ES"/>
              </w:rPr>
              <w:t>término "jornada laboral legalmente establecida"</w:t>
            </w:r>
            <w:r w:rsidRPr="00DD0E91">
              <w:rPr>
                <w:rFonts w:ascii="Arial" w:eastAsia="Times New Roman" w:hAnsi="Arial" w:cs="Arial"/>
                <w:color w:val="000080"/>
                <w:lang w:val="es-ES_tradnl" w:eastAsia="es-ES"/>
              </w:rPr>
              <w:t xml:space="preserve"> este organismo haya determinado que el Consejo de Administración Legislativa, deba implementar jornadas ordinarias de labor ni establecer mecanismos de control idénticos a los establecidos para los servidores públicos sujetos a la Ley Orgánica de Servicio Público, particular que es de competencia exclusiva de dicho órgano legislativo.</w:t>
            </w:r>
          </w:p>
          <w:p w:rsidR="008A0730" w:rsidRPr="00DD0E91" w:rsidRDefault="008A0730" w:rsidP="008A0730">
            <w:pPr>
              <w:spacing w:after="0"/>
              <w:jc w:val="both"/>
              <w:rPr>
                <w:rFonts w:ascii="Arial" w:eastAsia="Times New Roman" w:hAnsi="Arial" w:cs="Arial"/>
                <w:color w:val="000080"/>
                <w:lang w:val="es-ES" w:eastAsia="es-ES"/>
              </w:rPr>
            </w:pPr>
          </w:p>
          <w:p w:rsidR="008A0730" w:rsidRPr="00DD0E91" w:rsidRDefault="008A0730" w:rsidP="008A0730">
            <w:p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En este sentido queda aclarado el pronunciamiento contenido en el oficio No. 05927 de 11 de mayo de 2016, el cual se limita únicamente a la inteligencia o aplicación de normas legales, siendo responsabilidad exclusiva de la entidad consultante su aplicación a casos particulares.</w:t>
            </w:r>
          </w:p>
          <w:p w:rsidR="008245E9" w:rsidRPr="00DD0E91" w:rsidRDefault="008245E9" w:rsidP="005F4A46">
            <w:pPr>
              <w:spacing w:after="0"/>
              <w:jc w:val="both"/>
              <w:rPr>
                <w:rFonts w:ascii="Arial" w:eastAsia="Times New Roman" w:hAnsi="Arial" w:cs="Arial"/>
                <w:b/>
                <w:color w:val="000080"/>
                <w:lang w:val="es-ES" w:eastAsia="es-ES"/>
              </w:rPr>
            </w:pPr>
          </w:p>
        </w:tc>
      </w:tr>
    </w:tbl>
    <w:p w:rsidR="000C62C5" w:rsidRPr="00DD0E91" w:rsidRDefault="000D4D75" w:rsidP="009177F2">
      <w:pPr>
        <w:jc w:val="both"/>
        <w:rPr>
          <w:rFonts w:ascii="Arial" w:hAnsi="Arial" w:cs="Arial"/>
        </w:rPr>
      </w:pPr>
      <w:r w:rsidRPr="00DD0E91">
        <w:rPr>
          <w:rFonts w:ascii="Arial" w:hAnsi="Arial" w:cs="Arial"/>
          <w:noProof/>
          <w:lang w:eastAsia="es-EC"/>
        </w:rPr>
        <w:lastRenderedPageBreak/>
        <mc:AlternateContent>
          <mc:Choice Requires="wps">
            <w:drawing>
              <wp:anchor distT="0" distB="0" distL="114300" distR="114300" simplePos="0" relativeHeight="251665408" behindDoc="0" locked="0" layoutInCell="1" allowOverlap="1" wp14:anchorId="38821C4A" wp14:editId="728424F6">
                <wp:simplePos x="0" y="0"/>
                <wp:positionH relativeFrom="margin">
                  <wp:posOffset>-3811</wp:posOffset>
                </wp:positionH>
                <wp:positionV relativeFrom="paragraph">
                  <wp:posOffset>17780</wp:posOffset>
                </wp:positionV>
                <wp:extent cx="1724025"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rsidR="00264348" w:rsidRPr="00567E83" w:rsidRDefault="00264348" w:rsidP="000D4D75">
                            <w:pPr>
                              <w:jc w:val="both"/>
                              <w:rPr>
                                <w:rFonts w:ascii="Arial" w:hAnsi="Arial" w:cs="Arial"/>
                                <w:b/>
                                <w:color w:val="FFFFFF"/>
                                <w:sz w:val="20"/>
                                <w:szCs w:val="20"/>
                              </w:rPr>
                            </w:pPr>
                            <w:r>
                              <w:rPr>
                                <w:rFonts w:ascii="Arial" w:hAnsi="Arial" w:cs="Arial"/>
                                <w:b/>
                                <w:color w:val="FFFFFF"/>
                                <w:sz w:val="20"/>
                                <w:szCs w:val="20"/>
                              </w:rPr>
                              <w:t>Miércoles 17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821C4A" id="Cuadro de texto 3" o:spid="_x0000_s1029" type="#_x0000_t202" style="position:absolute;left:0;text-align:left;margin-left:-.3pt;margin-top:1.4pt;width:135.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" fillcolor="navy" strokecolor="navy">
                <v:textbox>
                  <w:txbxContent>
                    <w:p w:rsidR="00264348" w:rsidRPr="00567E83" w:rsidRDefault="00264348" w:rsidP="000D4D75">
                      <w:pPr>
                        <w:jc w:val="both"/>
                        <w:rPr>
                          <w:rFonts w:ascii="Arial" w:hAnsi="Arial" w:cs="Arial"/>
                          <w:b/>
                          <w:color w:val="FFFFFF"/>
                          <w:sz w:val="20"/>
                          <w:szCs w:val="20"/>
                        </w:rPr>
                      </w:pPr>
                      <w:r>
                        <w:rPr>
                          <w:rFonts w:ascii="Arial" w:hAnsi="Arial" w:cs="Arial"/>
                          <w:b/>
                          <w:color w:val="FFFFFF"/>
                          <w:sz w:val="20"/>
                          <w:szCs w:val="20"/>
                        </w:rPr>
                        <w:t xml:space="preserve">Miércoles </w:t>
                      </w:r>
                      <w:proofErr w:type="gramStart"/>
                      <w:r>
                        <w:rPr>
                          <w:rFonts w:ascii="Arial" w:hAnsi="Arial" w:cs="Arial"/>
                          <w:b/>
                          <w:color w:val="FFFFFF"/>
                          <w:sz w:val="20"/>
                          <w:szCs w:val="20"/>
                        </w:rPr>
                        <w:t>17  de</w:t>
                      </w:r>
                      <w:proofErr w:type="gramEnd"/>
                      <w:r>
                        <w:rPr>
                          <w:rFonts w:ascii="Arial" w:hAnsi="Arial" w:cs="Arial"/>
                          <w:b/>
                          <w:color w:val="FFFFFF"/>
                          <w:sz w:val="20"/>
                          <w:szCs w:val="20"/>
                        </w:rPr>
                        <w:t xml:space="preserve"> Agosto</w:t>
                      </w:r>
                    </w:p>
                  </w:txbxContent>
                </v:textbox>
                <w10:wrap anchorx="margin"/>
              </v:shape>
            </w:pict>
          </mc:Fallback>
        </mc:AlternateContent>
      </w:r>
      <w:r w:rsidR="000C62C5" w:rsidRPr="00DD0E91">
        <w:rPr>
          <w:rFonts w:ascii="Arial" w:hAnsi="Arial" w:cs="Arial"/>
          <w:noProof/>
          <w:lang w:eastAsia="es-EC"/>
        </w:rPr>
        <mc:AlternateContent>
          <mc:Choice Requires="wps">
            <w:drawing>
              <wp:anchor distT="0" distB="0" distL="114300" distR="114300" simplePos="0" relativeHeight="251670528" behindDoc="0" locked="0" layoutInCell="1" allowOverlap="1" wp14:anchorId="0216DEF9" wp14:editId="4274A18A">
                <wp:simplePos x="0" y="0"/>
                <wp:positionH relativeFrom="margin">
                  <wp:posOffset>-3810</wp:posOffset>
                </wp:positionH>
                <wp:positionV relativeFrom="paragraph">
                  <wp:posOffset>14605</wp:posOffset>
                </wp:positionV>
                <wp:extent cx="1733550" cy="228600"/>
                <wp:effectExtent l="0" t="0" r="1905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28600"/>
                        </a:xfrm>
                        <a:prstGeom prst="rect">
                          <a:avLst/>
                        </a:prstGeom>
                        <a:solidFill>
                          <a:srgbClr val="000080"/>
                        </a:solidFill>
                        <a:ln w="9525">
                          <a:solidFill>
                            <a:srgbClr val="000080"/>
                          </a:solidFill>
                          <a:miter lim="800000"/>
                          <a:headEnd/>
                          <a:tailEnd/>
                        </a:ln>
                      </wps:spPr>
                      <wps:txbx>
                        <w:txbxContent>
                          <w:p w:rsidR="00264348" w:rsidRPr="00567E83" w:rsidRDefault="009177F2" w:rsidP="000C62C5">
                            <w:pPr>
                              <w:jc w:val="both"/>
                              <w:rPr>
                                <w:rFonts w:ascii="Arial" w:hAnsi="Arial" w:cs="Arial"/>
                                <w:b/>
                                <w:color w:val="FFFFFF"/>
                                <w:sz w:val="20"/>
                                <w:szCs w:val="20"/>
                              </w:rPr>
                            </w:pPr>
                            <w:r>
                              <w:rPr>
                                <w:rFonts w:ascii="Arial" w:hAnsi="Arial" w:cs="Arial"/>
                                <w:b/>
                                <w:color w:val="FFFFFF"/>
                                <w:sz w:val="20"/>
                                <w:szCs w:val="20"/>
                              </w:rPr>
                              <w:t>Viernes 23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16DEF9" id="Cuadro de texto 6" o:spid="_x0000_s1030" type="#_x0000_t202" style="position:absolute;left:0;text-align:left;margin-left:-.3pt;margin-top:1.15pt;width:136.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" fillcolor="navy" strokecolor="navy">
                <v:textbox>
                  <w:txbxContent>
                    <w:p w:rsidR="00264348" w:rsidRPr="00567E83" w:rsidRDefault="009177F2" w:rsidP="000C62C5">
                      <w:pPr>
                        <w:jc w:val="both"/>
                        <w:rPr>
                          <w:rFonts w:ascii="Arial" w:hAnsi="Arial" w:cs="Arial"/>
                          <w:b/>
                          <w:color w:val="FFFFFF"/>
                          <w:sz w:val="20"/>
                          <w:szCs w:val="20"/>
                        </w:rPr>
                      </w:pPr>
                      <w:r>
                        <w:rPr>
                          <w:rFonts w:ascii="Arial" w:hAnsi="Arial" w:cs="Arial"/>
                          <w:b/>
                          <w:color w:val="FFFFFF"/>
                          <w:sz w:val="20"/>
                          <w:szCs w:val="20"/>
                        </w:rPr>
                        <w:t>Viernes 23 de septiembre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DD0E91" w:rsidTr="0047496E">
        <w:trPr>
          <w:trHeight w:val="1380"/>
        </w:trPr>
        <w:tc>
          <w:tcPr>
            <w:tcW w:w="9257" w:type="dxa"/>
            <w:shd w:val="clear" w:color="auto" w:fill="E6F1DF"/>
          </w:tcPr>
          <w:p w:rsidR="00F01C62" w:rsidRPr="00DD0E91" w:rsidRDefault="00F01C62" w:rsidP="003F689C">
            <w:pPr>
              <w:spacing w:after="0"/>
              <w:jc w:val="both"/>
              <w:rPr>
                <w:rFonts w:ascii="Arial" w:eastAsia="Times New Roman" w:hAnsi="Arial" w:cs="Arial"/>
                <w:lang w:eastAsia="es-ES"/>
              </w:rPr>
            </w:pPr>
          </w:p>
          <w:p w:rsidR="00AD167F" w:rsidRPr="00DD0E91" w:rsidRDefault="00AD167F" w:rsidP="00AD167F">
            <w:pPr>
              <w:spacing w:after="0"/>
              <w:rPr>
                <w:rFonts w:ascii="Arial" w:eastAsia="Times New Roman" w:hAnsi="Arial" w:cs="Arial"/>
                <w:b/>
                <w:bCs/>
                <w:color w:val="000080"/>
                <w:lang w:val="es-ES_tradnl" w:eastAsia="es-ES"/>
              </w:rPr>
            </w:pPr>
          </w:p>
          <w:p w:rsidR="00AD167F" w:rsidRPr="00DD0E91" w:rsidRDefault="00AD167F" w:rsidP="00AD167F">
            <w:pPr>
              <w:spacing w:after="0"/>
              <w:jc w:val="both"/>
              <w:rPr>
                <w:rFonts w:ascii="Arial" w:eastAsia="Times New Roman" w:hAnsi="Arial" w:cs="Arial"/>
                <w:b/>
                <w:bCs/>
                <w:color w:val="000080"/>
                <w:lang w:val="es-ES" w:eastAsia="es-ES"/>
              </w:rPr>
            </w:pPr>
            <w:r w:rsidRPr="00DD0E91">
              <w:rPr>
                <w:rFonts w:ascii="Arial" w:eastAsia="Times New Roman" w:hAnsi="Arial" w:cs="Arial"/>
                <w:b/>
                <w:bCs/>
                <w:color w:val="000080"/>
                <w:lang w:val="es-ES_tradnl" w:eastAsia="es-ES"/>
              </w:rPr>
              <w:t>DUDA SUSCITADA EN RELACIÓN CON EL</w:t>
            </w:r>
            <w:r w:rsidRPr="00DD0E91">
              <w:rPr>
                <w:rFonts w:ascii="Arial" w:eastAsia="Times New Roman" w:hAnsi="Arial" w:cs="Arial"/>
                <w:b/>
                <w:bCs/>
                <w:color w:val="000080"/>
                <w:lang w:val="es-ES" w:eastAsia="es-ES"/>
              </w:rPr>
              <w:t xml:space="preserve"> </w:t>
            </w:r>
            <w:r w:rsidRPr="00DD0E91">
              <w:rPr>
                <w:rFonts w:ascii="Arial" w:eastAsia="Times New Roman" w:hAnsi="Arial" w:cs="Arial"/>
                <w:b/>
                <w:bCs/>
                <w:color w:val="000080"/>
                <w:lang w:val="es-ES_tradnl" w:eastAsia="es-ES"/>
              </w:rPr>
              <w:t>CONTENIDO DE LA DISPOSICIÓN</w:t>
            </w:r>
            <w:r w:rsidRPr="00DD0E91">
              <w:rPr>
                <w:rFonts w:ascii="Arial" w:eastAsia="Times New Roman" w:hAnsi="Arial" w:cs="Arial"/>
                <w:b/>
                <w:bCs/>
                <w:color w:val="000080"/>
                <w:lang w:val="es-ES" w:eastAsia="es-ES"/>
              </w:rPr>
              <w:t xml:space="preserve"> </w:t>
            </w:r>
            <w:r w:rsidRPr="00DD0E91">
              <w:rPr>
                <w:rFonts w:ascii="Arial" w:eastAsia="Times New Roman" w:hAnsi="Arial" w:cs="Arial"/>
                <w:b/>
                <w:bCs/>
                <w:color w:val="000080"/>
                <w:lang w:val="es-ES_tradnl" w:eastAsia="es-ES"/>
              </w:rPr>
              <w:t>GENERAL PRIMERA DEL CÓDIGO ORGÁNICO</w:t>
            </w:r>
            <w:r w:rsidRPr="00DD0E91">
              <w:rPr>
                <w:rFonts w:ascii="Arial" w:eastAsia="Times New Roman" w:hAnsi="Arial" w:cs="Arial"/>
                <w:b/>
                <w:bCs/>
                <w:color w:val="000080"/>
                <w:lang w:val="es-ES" w:eastAsia="es-ES"/>
              </w:rPr>
              <w:t xml:space="preserve"> </w:t>
            </w:r>
            <w:r w:rsidRPr="00DD0E91">
              <w:rPr>
                <w:rFonts w:ascii="Arial" w:eastAsia="Times New Roman" w:hAnsi="Arial" w:cs="Arial"/>
                <w:b/>
                <w:bCs/>
                <w:color w:val="000080"/>
                <w:lang w:val="es-ES_tradnl" w:eastAsia="es-ES"/>
              </w:rPr>
              <w:t>INTEGRAL PENAL UNA VEZ QUE HA</w:t>
            </w:r>
            <w:r w:rsidRPr="00DD0E91">
              <w:rPr>
                <w:rFonts w:ascii="Arial" w:eastAsia="Times New Roman" w:hAnsi="Arial" w:cs="Arial"/>
                <w:b/>
                <w:bCs/>
                <w:color w:val="000080"/>
                <w:lang w:val="es-ES" w:eastAsia="es-ES"/>
              </w:rPr>
              <w:t xml:space="preserve"> </w:t>
            </w:r>
            <w:r w:rsidRPr="00DD0E91">
              <w:rPr>
                <w:rFonts w:ascii="Arial" w:eastAsia="Times New Roman" w:hAnsi="Arial" w:cs="Arial"/>
                <w:b/>
                <w:bCs/>
                <w:color w:val="000080"/>
                <w:lang w:val="es-ES_tradnl" w:eastAsia="es-ES"/>
              </w:rPr>
              <w:t>ENTRADO EN VIGENCIA EL CÓDIGO ORGÁNICO</w:t>
            </w:r>
            <w:r w:rsidRPr="00DD0E91">
              <w:rPr>
                <w:rFonts w:ascii="Arial" w:eastAsia="Times New Roman" w:hAnsi="Arial" w:cs="Arial"/>
                <w:b/>
                <w:bCs/>
                <w:color w:val="000080"/>
                <w:lang w:val="es-ES" w:eastAsia="es-ES"/>
              </w:rPr>
              <w:t xml:space="preserve"> </w:t>
            </w:r>
            <w:r w:rsidRPr="00DD0E91">
              <w:rPr>
                <w:rFonts w:ascii="Arial" w:eastAsia="Times New Roman" w:hAnsi="Arial" w:cs="Arial"/>
                <w:b/>
                <w:bCs/>
                <w:color w:val="000080"/>
                <w:lang w:val="es-ES_tradnl" w:eastAsia="es-ES"/>
              </w:rPr>
              <w:t>GENERAL DE PROCESOSEXPOSICIÓN DE MOTIVOS</w:t>
            </w:r>
          </w:p>
          <w:p w:rsidR="00AD167F" w:rsidRPr="00DD0E91" w:rsidRDefault="00AD167F" w:rsidP="00FB1280">
            <w:pPr>
              <w:spacing w:after="0"/>
              <w:rPr>
                <w:rFonts w:ascii="Arial" w:eastAsia="Times New Roman" w:hAnsi="Arial" w:cs="Arial"/>
                <w:b/>
                <w:bCs/>
                <w:color w:val="000080"/>
                <w:lang w:val="es-ES" w:eastAsia="es-ES"/>
              </w:rPr>
            </w:pPr>
          </w:p>
          <w:p w:rsidR="000C62C5" w:rsidRPr="00DD0E91" w:rsidRDefault="000C62C5" w:rsidP="003F689C">
            <w:pPr>
              <w:spacing w:after="0"/>
              <w:jc w:val="both"/>
              <w:rPr>
                <w:rFonts w:ascii="Arial" w:eastAsia="Times New Roman" w:hAnsi="Arial" w:cs="Arial"/>
                <w:b/>
                <w:color w:val="000080"/>
                <w:lang w:val="es-ES" w:eastAsia="es-ES"/>
              </w:rPr>
            </w:pPr>
          </w:p>
          <w:p w:rsidR="000C62C5" w:rsidRPr="00DD0E91" w:rsidRDefault="000C62C5" w:rsidP="0047496E">
            <w:pPr>
              <w:spacing w:after="0"/>
              <w:rPr>
                <w:rFonts w:ascii="Arial" w:eastAsia="Times New Roman" w:hAnsi="Arial" w:cs="Arial"/>
                <w:b/>
                <w:color w:val="000080"/>
                <w:lang w:val="es-ES_tradnl" w:eastAsia="es-ES"/>
              </w:rPr>
            </w:pPr>
          </w:p>
          <w:p w:rsidR="00AD167F" w:rsidRPr="00DD0E91" w:rsidRDefault="000C62C5" w:rsidP="00AD167F">
            <w:pPr>
              <w:spacing w:after="0"/>
              <w:jc w:val="both"/>
              <w:rPr>
                <w:rFonts w:ascii="Arial" w:eastAsia="Times New Roman" w:hAnsi="Arial" w:cs="Arial"/>
                <w:b/>
                <w:color w:val="000080"/>
                <w:lang w:eastAsia="es-ES"/>
              </w:rPr>
            </w:pPr>
            <w:r w:rsidRPr="00DD0E91">
              <w:rPr>
                <w:rFonts w:ascii="Arial" w:eastAsia="Times New Roman" w:hAnsi="Arial" w:cs="Arial"/>
                <w:b/>
                <w:color w:val="000080"/>
                <w:lang w:eastAsia="es-ES"/>
              </w:rPr>
              <w:t xml:space="preserve">Expedido por: </w:t>
            </w:r>
            <w:r w:rsidR="00B5185C" w:rsidRPr="00DD0E91">
              <w:rPr>
                <w:rFonts w:ascii="Arial" w:eastAsia="Times New Roman" w:hAnsi="Arial" w:cs="Arial"/>
                <w:color w:val="000080"/>
                <w:lang w:eastAsia="es-ES"/>
              </w:rPr>
              <w:t>Resolución</w:t>
            </w:r>
            <w:r w:rsidR="00F01C62" w:rsidRPr="00DD0E91">
              <w:rPr>
                <w:rFonts w:ascii="Arial" w:eastAsia="Times New Roman" w:hAnsi="Arial" w:cs="Arial"/>
                <w:color w:val="000080"/>
                <w:lang w:eastAsia="es-ES"/>
              </w:rPr>
              <w:t xml:space="preserve"> del </w:t>
            </w:r>
            <w:r w:rsidR="00AD167F" w:rsidRPr="00DD0E91">
              <w:rPr>
                <w:rFonts w:ascii="Arial" w:eastAsia="Times New Roman" w:hAnsi="Arial" w:cs="Arial"/>
                <w:color w:val="000080"/>
                <w:lang w:val="es-ES_tradnl" w:eastAsia="es-ES"/>
              </w:rPr>
              <w:t xml:space="preserve">Pleno de la Corte Nacional de Justicia </w:t>
            </w:r>
            <w:r w:rsidR="00AD167F" w:rsidRPr="00DD0E91">
              <w:rPr>
                <w:rFonts w:ascii="Arial" w:eastAsia="Times New Roman" w:hAnsi="Arial" w:cs="Arial"/>
                <w:bCs/>
                <w:color w:val="000080"/>
                <w:lang w:val="es-ES_tradnl" w:eastAsia="es-ES"/>
              </w:rPr>
              <w:t>No. 04-2016</w:t>
            </w:r>
            <w:r w:rsidRPr="00DD0E91">
              <w:rPr>
                <w:rFonts w:ascii="Arial" w:eastAsia="Times New Roman" w:hAnsi="Arial" w:cs="Arial"/>
                <w:color w:val="000080"/>
                <w:lang w:eastAsia="es-ES"/>
              </w:rPr>
              <w:t>, publica</w:t>
            </w:r>
            <w:r w:rsidR="00B5185C" w:rsidRPr="00DD0E91">
              <w:rPr>
                <w:rFonts w:ascii="Arial" w:eastAsia="Times New Roman" w:hAnsi="Arial" w:cs="Arial"/>
                <w:color w:val="000080"/>
                <w:lang w:eastAsia="es-ES"/>
              </w:rPr>
              <w:t>d</w:t>
            </w:r>
            <w:r w:rsidR="00F01C62" w:rsidRPr="00DD0E91">
              <w:rPr>
                <w:rFonts w:ascii="Arial" w:eastAsia="Times New Roman" w:hAnsi="Arial" w:cs="Arial"/>
                <w:color w:val="000080"/>
                <w:lang w:eastAsia="es-ES"/>
              </w:rPr>
              <w:t xml:space="preserve">a en el </w:t>
            </w:r>
            <w:r w:rsidR="00AD167F" w:rsidRPr="00DD0E91">
              <w:rPr>
                <w:rFonts w:ascii="Arial" w:eastAsia="Times New Roman" w:hAnsi="Arial" w:cs="Arial"/>
                <w:color w:val="000080"/>
                <w:lang w:eastAsia="es-ES"/>
              </w:rPr>
              <w:t>Suplemento del Registro Oficial</w:t>
            </w:r>
            <w:r w:rsidR="00AD167F" w:rsidRPr="00DD0E91">
              <w:rPr>
                <w:rFonts w:ascii="Arial" w:eastAsia="Times New Roman" w:hAnsi="Arial" w:cs="Arial"/>
                <w:bCs/>
                <w:color w:val="000080"/>
                <w:lang w:val="es-ES_tradnl" w:eastAsia="es-ES"/>
              </w:rPr>
              <w:t xml:space="preserve"> N° 847 de 23 de septiembre de 2016</w:t>
            </w:r>
          </w:p>
          <w:p w:rsidR="00B5185C" w:rsidRPr="00DD0E91" w:rsidRDefault="00B5185C" w:rsidP="0047496E">
            <w:pPr>
              <w:spacing w:after="0"/>
              <w:jc w:val="both"/>
              <w:rPr>
                <w:rFonts w:ascii="Arial" w:eastAsia="Times New Roman" w:hAnsi="Arial" w:cs="Arial"/>
                <w:b/>
                <w:color w:val="000080"/>
                <w:lang w:eastAsia="es-ES"/>
              </w:rPr>
            </w:pPr>
          </w:p>
          <w:p w:rsidR="00F01C62" w:rsidRPr="00DD0E91" w:rsidRDefault="000C62C5" w:rsidP="00F01C62">
            <w:pPr>
              <w:spacing w:after="0"/>
              <w:jc w:val="both"/>
              <w:rPr>
                <w:rFonts w:ascii="Arial" w:eastAsia="Times New Roman" w:hAnsi="Arial" w:cs="Arial"/>
                <w:color w:val="000080"/>
                <w:lang w:eastAsia="es-ES"/>
              </w:rPr>
            </w:pPr>
            <w:r w:rsidRPr="00DD0E91">
              <w:rPr>
                <w:rFonts w:ascii="Arial" w:eastAsia="Times New Roman" w:hAnsi="Arial" w:cs="Arial"/>
                <w:b/>
                <w:color w:val="000080"/>
                <w:lang w:eastAsia="es-ES"/>
              </w:rPr>
              <w:t>Novedad:</w:t>
            </w:r>
            <w:r w:rsidRPr="00DD0E91">
              <w:rPr>
                <w:rFonts w:ascii="Arial" w:eastAsia="Times New Roman" w:hAnsi="Arial" w:cs="Arial"/>
                <w:color w:val="000080"/>
                <w:lang w:eastAsia="es-ES"/>
              </w:rPr>
              <w:t xml:space="preserve"> Nuevo</w:t>
            </w:r>
          </w:p>
          <w:p w:rsidR="00AD167F" w:rsidRPr="00DD0E91" w:rsidRDefault="00AD167F" w:rsidP="00F01C62">
            <w:pPr>
              <w:spacing w:after="0"/>
              <w:jc w:val="both"/>
              <w:rPr>
                <w:rFonts w:ascii="Arial" w:eastAsia="Times New Roman" w:hAnsi="Arial" w:cs="Arial"/>
                <w:color w:val="000080"/>
                <w:lang w:eastAsia="es-ES"/>
              </w:rPr>
            </w:pPr>
          </w:p>
          <w:p w:rsidR="00AD167F" w:rsidRPr="00DD0E91" w:rsidRDefault="00626FFA" w:rsidP="00F01C62">
            <w:pPr>
              <w:spacing w:after="0"/>
              <w:jc w:val="both"/>
              <w:rPr>
                <w:rFonts w:ascii="Arial" w:eastAsia="Times New Roman" w:hAnsi="Arial" w:cs="Arial"/>
                <w:color w:val="000080"/>
                <w:lang w:eastAsia="es-ES"/>
              </w:rPr>
            </w:pPr>
            <w:hyperlink r:id="rId12" w:history="1">
              <w:r w:rsidR="00AD167F" w:rsidRPr="00DD0E91">
                <w:rPr>
                  <w:rStyle w:val="Hipervnculo"/>
                  <w:rFonts w:ascii="Arial" w:eastAsia="Times New Roman" w:hAnsi="Arial" w:cs="Arial"/>
                  <w:lang w:eastAsia="es-ES"/>
                </w:rPr>
                <w:t>Ver Vigencia</w:t>
              </w:r>
            </w:hyperlink>
          </w:p>
          <w:p w:rsidR="00AD167F" w:rsidRPr="00DD0E91" w:rsidRDefault="00AD167F" w:rsidP="00F01C62">
            <w:pPr>
              <w:spacing w:after="0"/>
              <w:jc w:val="both"/>
              <w:rPr>
                <w:rFonts w:ascii="Arial" w:eastAsia="Times New Roman" w:hAnsi="Arial" w:cs="Arial"/>
                <w:color w:val="000080"/>
                <w:lang w:eastAsia="es-ES"/>
              </w:rPr>
            </w:pPr>
          </w:p>
          <w:p w:rsidR="00AD167F" w:rsidRPr="00DD0E91" w:rsidRDefault="00AD167F" w:rsidP="00AD167F">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1.- Por sobre la seguridad jurídica:</w:t>
            </w:r>
          </w:p>
          <w:p w:rsidR="00DD365F" w:rsidRPr="00DD0E91" w:rsidRDefault="00DD365F" w:rsidP="00AD167F">
            <w:pPr>
              <w:spacing w:after="0"/>
              <w:jc w:val="both"/>
              <w:rPr>
                <w:rFonts w:ascii="Arial" w:eastAsia="Times New Roman" w:hAnsi="Arial" w:cs="Arial"/>
                <w:color w:val="000080"/>
                <w:lang w:val="es-ES" w:eastAsia="es-ES"/>
              </w:rPr>
            </w:pPr>
          </w:p>
          <w:p w:rsidR="00AD167F" w:rsidRPr="00410729" w:rsidRDefault="00AD167F" w:rsidP="00AD167F">
            <w:pPr>
              <w:spacing w:after="0"/>
              <w:jc w:val="both"/>
              <w:rPr>
                <w:rFonts w:ascii="Arial" w:eastAsia="Times New Roman" w:hAnsi="Arial" w:cs="Arial"/>
                <w:i/>
                <w:color w:val="000080"/>
                <w:lang w:val="es-ES_tradnl" w:eastAsia="es-ES"/>
              </w:rPr>
            </w:pPr>
            <w:r w:rsidRPr="00DD0E91">
              <w:rPr>
                <w:rFonts w:ascii="Arial" w:eastAsia="Times New Roman" w:hAnsi="Arial" w:cs="Arial"/>
                <w:color w:val="000080"/>
                <w:lang w:val="es-ES_tradnl" w:eastAsia="es-ES"/>
              </w:rPr>
              <w:t xml:space="preserve">La Constitución de la República en su artículo 82 reconoce el derecho de las y los ecuatorianos a la seguridad jurídica: </w:t>
            </w:r>
            <w:r w:rsidRPr="00410729">
              <w:rPr>
                <w:rFonts w:ascii="Arial" w:eastAsia="Times New Roman" w:hAnsi="Arial" w:cs="Arial"/>
                <w:i/>
                <w:color w:val="000080"/>
                <w:lang w:val="es-ES_tradnl" w:eastAsia="es-ES"/>
              </w:rPr>
              <w:t>"El derecho a la seguridad jurídica se fundamenta en el respeto a la Constitución y en la existencia de normas jurídicas previas, claras, públicas y aplicadas por las autoridades competentes."</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 desarrollo del precepto constitucional el Código Orgánico de la Función Judicial determina:</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xml:space="preserve">Art. 25.- PRINCIPIO DE SEGURIDAD </w:t>
            </w:r>
            <w:r w:rsidR="00DD365F" w:rsidRPr="00DD0E91">
              <w:rPr>
                <w:rFonts w:ascii="Arial" w:eastAsia="Times New Roman" w:hAnsi="Arial" w:cs="Arial"/>
                <w:color w:val="000080"/>
                <w:lang w:val="es-ES_tradnl" w:eastAsia="es-ES"/>
              </w:rPr>
              <w:t>JURÍDICA. -</w:t>
            </w:r>
            <w:r w:rsidRPr="00DD0E91">
              <w:rPr>
                <w:rFonts w:ascii="Arial" w:eastAsia="Times New Roman" w:hAnsi="Arial" w:cs="Arial"/>
                <w:color w:val="000080"/>
                <w:lang w:val="es-ES_tradnl" w:eastAsia="es-ES"/>
              </w:rPr>
              <w:t xml:space="preserve"> Las juezas y jueces tienen la obligación de velar por la constante, uniforme y fiel aplicación de la Constitución, los instrumentos internacionales de derechos humanos, los instrumentos internacionales ratificados por el Estado y las leyes y demás normas jurídicas.</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Encontramos entonces, que la seguridad jurídica, entre otras cosas, consiste en la certeza que los integrantes de la sociedad tienen por sobre las consecuencias jurídicas de sus actos, y que de ser el caso serán juzgados por juezas y jueces competentes, quienes aplicarán e interpretarán el ordenamiento jurídico de forma íntegra, uniforme, y con irrestricto apego a la Constitución y a la ley.</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xml:space="preserve">En el ámbito del derecho comparado, resulta fundamental exponer lo que la Corte </w:t>
            </w:r>
            <w:r w:rsidRPr="00DD0E91">
              <w:rPr>
                <w:rFonts w:ascii="Arial" w:eastAsia="Times New Roman" w:hAnsi="Arial" w:cs="Arial"/>
                <w:color w:val="000080"/>
                <w:lang w:val="es-ES_tradnl" w:eastAsia="es-ES"/>
              </w:rPr>
              <w:lastRenderedPageBreak/>
              <w:t>Constitucional de Colombia ha determinado con relación a este tema. Nos dice que la uniformidad de las decisiones judiciales, así como su estabilidad y consistencia son expresiones de la seguridad jurídica:</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La certeza que la comunidad jurídica tenga de que los jueces van a decidir los casos iguales de la misma forma es una garantía que se relaciona con el principio de la seguridad jurídica. La previsibilidad de las decisiones judiciales da certeza sobre el contenido material de los derechos y obligaciones de las personas, y la única forma en que se tiene dicha certeza es cuando se sabe que, en principio, los jueces han interpretado y van a seguir interpretando el ordenamiento de manera estable y consistente.</w:t>
            </w:r>
            <w:r w:rsidR="00DD365F" w:rsidRPr="00DD0E91">
              <w:rPr>
                <w:rFonts w:ascii="Arial" w:eastAsia="Times New Roman" w:hAnsi="Arial" w:cs="Arial"/>
                <w:color w:val="000080"/>
                <w:lang w:val="es-ES_tradnl" w:eastAsia="es-ES"/>
              </w:rPr>
              <w:t xml:space="preserve"> </w:t>
            </w:r>
            <w:r w:rsidRPr="00DD0E91">
              <w:rPr>
                <w:rFonts w:ascii="Arial" w:eastAsia="Times New Roman" w:hAnsi="Arial" w:cs="Arial"/>
                <w:color w:val="000080"/>
                <w:lang w:val="es-ES_tradnl" w:eastAsia="es-ES"/>
              </w:rPr>
              <w:t>Esta certeza hace posible a las personas actuar libremente, conforme a lo que la práctica judicial les permite inferir que es un comportamiento protegido por la ley.</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Si en virtud de su autonomía, cada juez tiene la posibilidad de interpretar y aplicar el texto de la ley de manera distinta, ello impide que las personas desarrollen libremente sus actividades, pues al actuar se encontrarían bajo la contingencia de estar contradiciendo una de las posibles interpretaciones de la ley.</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 su aspecto subjetivo, la seguridad jurídica está relacionada con la buena fe, consagrada en el Art. 83 de la Constitución, a partir del principio de la confianza legítima. Este principio constitucional garantiza a las personas que ni el Estado ni los particulares, van a sorprenderlos con actuaciones que, analizadas aisladamente tengan un fundamento jurídico, pero que al compararlas, resulten contradictorias.</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Por sobre el derecho a la seguridad jurídica, la Corte Constitucional para el periodo de transición, caso 0103-09-EP, sentencia 008-09-SEP-CC, se ha pronunciado indicando que la situación jurídica de los justiciables se la juzgará solamente de conformidad a un procedimiento clara y públicamente preestablecido:</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la garantía constitucional dada a los ciudadanos y ciudadanas por el Estado, de que sus derechos no serán violados; si esto ocurriera, se los protegerá. Es la convicción, la seguridad que tiene el ciudadano y ciudadana de que su situación jurídica no será, de ninguna manera cambiada más que por procedimientos establecidos previamente. Esto quiere decir estar seguros de algo y libre de cuidados.</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 coherencia con esta noción, de necesidad de uniformidad en las decisiones judiciales, como sustento de la seguridad jurídica, es que el Asambleísta Constituyente determinó como una de las funciones de la Corte Nacional de Justicia, como máximo órgano de administración de justicia ordinaria en el país, el de desarrollar el sistema de precedentes jurisprudenciales fundamentado en los fallos de triple reiteración.1</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 xml:space="preserve">2.- Por sobre el Código de Procedimiento Civil y el Código Orgánico General de Procesos como normas supletorias al Código Orgánico Integral </w:t>
            </w:r>
            <w:r w:rsidR="00DD365F" w:rsidRPr="00DD0E91">
              <w:rPr>
                <w:rFonts w:ascii="Arial" w:eastAsia="Times New Roman" w:hAnsi="Arial" w:cs="Arial"/>
                <w:b/>
                <w:bCs/>
                <w:color w:val="000080"/>
                <w:lang w:val="es-ES_tradnl" w:eastAsia="es-ES"/>
              </w:rPr>
              <w:t>Penal. -</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i) </w:t>
            </w:r>
            <w:r w:rsidRPr="00DD0E91">
              <w:rPr>
                <w:rFonts w:ascii="Arial" w:eastAsia="Times New Roman" w:hAnsi="Arial" w:cs="Arial"/>
                <w:color w:val="000080"/>
                <w:lang w:val="es-ES_tradnl" w:eastAsia="es-ES"/>
              </w:rPr>
              <w:t xml:space="preserve">A partir del 10 de agosto de 2014 entró en plena vigencia el Código Orgánico Integral Penal, norma que rige el sistema penal ecuatoriano, pues reúne en un solo cuerpo </w:t>
            </w:r>
            <w:proofErr w:type="gramStart"/>
            <w:r w:rsidRPr="00DD0E91">
              <w:rPr>
                <w:rFonts w:ascii="Arial" w:eastAsia="Times New Roman" w:hAnsi="Arial" w:cs="Arial"/>
                <w:color w:val="000080"/>
                <w:lang w:val="es-ES_tradnl" w:eastAsia="es-ES"/>
              </w:rPr>
              <w:t xml:space="preserve">las </w:t>
            </w:r>
            <w:r w:rsidR="00DD365F" w:rsidRPr="00DD0E91">
              <w:rPr>
                <w:rFonts w:ascii="Arial" w:eastAsia="Times New Roman" w:hAnsi="Arial" w:cs="Arial"/>
                <w:color w:val="000080"/>
                <w:lang w:val="es-ES_tradnl" w:eastAsia="es-ES"/>
              </w:rPr>
              <w:t>parte sustantiva</w:t>
            </w:r>
            <w:r w:rsidRPr="00DD0E91">
              <w:rPr>
                <w:rFonts w:ascii="Arial" w:eastAsia="Times New Roman" w:hAnsi="Arial" w:cs="Arial"/>
                <w:color w:val="000080"/>
                <w:lang w:val="es-ES_tradnl" w:eastAsia="es-ES"/>
              </w:rPr>
              <w:t>, adjetiva</w:t>
            </w:r>
            <w:proofErr w:type="gramEnd"/>
            <w:r w:rsidRPr="00DD0E91">
              <w:rPr>
                <w:rFonts w:ascii="Arial" w:eastAsia="Times New Roman" w:hAnsi="Arial" w:cs="Arial"/>
                <w:color w:val="000080"/>
                <w:lang w:val="es-ES_tradnl" w:eastAsia="es-ES"/>
              </w:rPr>
              <w:t xml:space="preserve"> y de ejecución penal. Empero, resulta que existen aspectos que no se encuentran regulados en el COIP, y para ello debemos ir a otras normas supletorias por defecto de la ley de la materia. Tenemos así, que la disposición general primera del COIP dispone: </w:t>
            </w:r>
            <w:r w:rsidRPr="00410729">
              <w:rPr>
                <w:rFonts w:ascii="Arial" w:eastAsia="Times New Roman" w:hAnsi="Arial" w:cs="Arial"/>
                <w:i/>
                <w:color w:val="000080"/>
                <w:lang w:val="es-ES_tradnl" w:eastAsia="es-ES"/>
              </w:rPr>
              <w:t xml:space="preserve">"En lo no previsto en este Código se deberá aplicar lo establecido en el Código Orgánico de la Función Judicial y el </w:t>
            </w:r>
            <w:r w:rsidRPr="00410729">
              <w:rPr>
                <w:rFonts w:ascii="Arial" w:eastAsia="Times New Roman" w:hAnsi="Arial" w:cs="Arial"/>
                <w:b/>
                <w:bCs/>
                <w:i/>
                <w:color w:val="000080"/>
                <w:lang w:val="es-ES_tradnl" w:eastAsia="es-ES"/>
              </w:rPr>
              <w:t xml:space="preserve">Código de Procedimiento Civil, </w:t>
            </w:r>
            <w:r w:rsidRPr="00410729">
              <w:rPr>
                <w:rFonts w:ascii="Arial" w:eastAsia="Times New Roman" w:hAnsi="Arial" w:cs="Arial"/>
                <w:i/>
                <w:color w:val="000080"/>
                <w:lang w:val="es-ES_tradnl" w:eastAsia="es-ES"/>
              </w:rPr>
              <w:t>si es aplicable con la naturaleza del proceso penal acusatorio oral."</w:t>
            </w:r>
            <w:r w:rsidRPr="00DD0E91">
              <w:rPr>
                <w:rFonts w:ascii="Arial" w:eastAsia="Times New Roman" w:hAnsi="Arial" w:cs="Arial"/>
                <w:color w:val="000080"/>
                <w:lang w:val="es-ES_tradnl" w:eastAsia="es-ES"/>
              </w:rPr>
              <w:t xml:space="preserve"> (negrillas es nuestro)</w:t>
            </w:r>
          </w:p>
          <w:p w:rsidR="00DD365F" w:rsidRPr="00DD0E91" w:rsidRDefault="00DD365F"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ii) </w:t>
            </w:r>
            <w:r w:rsidRPr="00DD0E91">
              <w:rPr>
                <w:rFonts w:ascii="Arial" w:eastAsia="Times New Roman" w:hAnsi="Arial" w:cs="Arial"/>
                <w:color w:val="000080"/>
                <w:lang w:val="es-ES_tradnl" w:eastAsia="es-ES"/>
              </w:rPr>
              <w:t>El 22 de mayo del 2016, entró en vigencia el Código Orgánico General de Procesos, cuerpo normativo que promueve la oralidad y la unificación de los procesos y por</w:t>
            </w:r>
            <w:r w:rsidR="002844C8" w:rsidRPr="00DD0E91">
              <w:rPr>
                <w:rFonts w:ascii="Arial" w:eastAsia="Times New Roman" w:hAnsi="Arial" w:cs="Arial"/>
                <w:color w:val="000080"/>
                <w:lang w:val="es-ES_tradnl" w:eastAsia="es-ES"/>
              </w:rPr>
              <w:t xml:space="preserve"> </w:t>
            </w:r>
            <w:r w:rsidRPr="00DD0E91">
              <w:rPr>
                <w:rFonts w:ascii="Arial" w:eastAsia="Times New Roman" w:hAnsi="Arial" w:cs="Arial"/>
                <w:color w:val="000080"/>
                <w:lang w:val="es-ES_tradnl" w:eastAsia="es-ES"/>
              </w:rPr>
              <w:t xml:space="preserve">ende </w:t>
            </w:r>
            <w:r w:rsidRPr="00DD0E91">
              <w:rPr>
                <w:rFonts w:ascii="Arial" w:eastAsia="Times New Roman" w:hAnsi="Arial" w:cs="Arial"/>
                <w:color w:val="000080"/>
                <w:lang w:val="es-ES_tradnl" w:eastAsia="es-ES"/>
              </w:rPr>
              <w:lastRenderedPageBreak/>
              <w:t>expresamente deroga el Código de Procedimiento Civil2. Esta situación ha generado confusión entre los administradores de justicia en materia penal, puesto que, no se tiene certeza sobre si el Código Orgánico General de Procesos, remplaza al Código de Procedimiento Civil como norma supletoria, en defecto del Código Orgánico Integral Penal, y así resultare desde qué momento este cuerpo normativo es aplicable supletoriamente al proceso penal que se encuentra en sustanciación.</w:t>
            </w:r>
          </w:p>
          <w:p w:rsidR="002844C8" w:rsidRPr="00DD0E91" w:rsidRDefault="002844C8" w:rsidP="00AD167F">
            <w:pPr>
              <w:spacing w:after="0"/>
              <w:jc w:val="both"/>
              <w:rPr>
                <w:rFonts w:ascii="Arial" w:eastAsia="Times New Roman" w:hAnsi="Arial" w:cs="Arial"/>
                <w:color w:val="000080"/>
                <w:lang w:val="es-ES_tradnl"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De ahí que, en resguardo de la seguridad jurídica, devenida de procurar la unanimidad en la interpretación y la aplicación de las normas por parte de las juezas y los jueces, resulta fundamental esclarecer esta problemática, tanto más que es de recordar que instituciones como la aclaración y ampliación de las sentencias no se encuentran reguladas en el COIP, y de ahí que se deba ir al Procedimiento Civil como norma supletoria, ley que ha sido derogada, encontrándose en vigencia en la actualidad el COGEP.</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b/>
                <w:bCs/>
                <w:color w:val="000080"/>
                <w:lang w:val="es-ES_tradnl" w:eastAsia="es-ES"/>
              </w:rPr>
              <w:t xml:space="preserve">iii) </w:t>
            </w:r>
            <w:r w:rsidRPr="00DD0E91">
              <w:rPr>
                <w:rFonts w:ascii="Arial" w:eastAsia="Times New Roman" w:hAnsi="Arial" w:cs="Arial"/>
                <w:color w:val="000080"/>
                <w:lang w:val="es-ES_tradnl" w:eastAsia="es-ES"/>
              </w:rPr>
              <w:t>La duda en un primer momento resultaría satisfecha si nos sujetamos a lo determinado en el numeral 1, de la disposición reformatoria primera del COGEP que ordena:</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PRIMERA.-   En   todas    las    disposiciones    legales    o reglamentarias vigentes, Sustitúyase en lo que diga:</w:t>
            </w:r>
          </w:p>
          <w:p w:rsidR="002844C8" w:rsidRPr="00DD0E91" w:rsidRDefault="002844C8" w:rsidP="00AD167F">
            <w:pPr>
              <w:spacing w:after="0"/>
              <w:jc w:val="both"/>
              <w:rPr>
                <w:rFonts w:ascii="Arial" w:eastAsia="Times New Roman" w:hAnsi="Arial" w:cs="Arial"/>
                <w:color w:val="000080"/>
                <w:lang w:val="es-ES" w:eastAsia="es-ES"/>
              </w:rPr>
            </w:pPr>
          </w:p>
          <w:p w:rsidR="00AD167F" w:rsidRPr="00410729" w:rsidRDefault="00AD167F" w:rsidP="00410729">
            <w:pPr>
              <w:pStyle w:val="Prrafodelista"/>
              <w:numPr>
                <w:ilvl w:val="0"/>
                <w:numId w:val="25"/>
              </w:numPr>
              <w:spacing w:after="0"/>
              <w:ind w:left="306" w:hanging="306"/>
              <w:jc w:val="both"/>
              <w:rPr>
                <w:rFonts w:ascii="Arial" w:eastAsia="Times New Roman" w:hAnsi="Arial" w:cs="Arial"/>
                <w:i/>
                <w:color w:val="000080"/>
                <w:lang w:val="es-ES_tradnl" w:eastAsia="es-ES"/>
              </w:rPr>
            </w:pPr>
            <w:r w:rsidRPr="00410729">
              <w:rPr>
                <w:rFonts w:ascii="Arial" w:eastAsia="Times New Roman" w:hAnsi="Arial" w:cs="Arial"/>
                <w:i/>
                <w:color w:val="000080"/>
                <w:lang w:val="es-ES_tradnl" w:eastAsia="es-ES"/>
              </w:rPr>
              <w:t>"Código de Procedimiento Civil"; "Ley de la Jurisdicción Contencioso Administrativa" y "Ley de Casación", por "Código Orgánico General de Procesos".</w:t>
            </w:r>
          </w:p>
          <w:p w:rsidR="006D170C" w:rsidRPr="00DD0E91" w:rsidRDefault="006D170C" w:rsidP="006D170C">
            <w:pPr>
              <w:spacing w:after="0"/>
              <w:ind w:left="36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De ahí que, fácil nos resulta entender que será COGEP, el cuerpo normativo supletorio en materia procesal penal en remplazo del Código de Procedimiento Civil ya derogado.</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i/>
                <w:iCs/>
                <w:color w:val="000080"/>
                <w:lang w:val="es-ES_tradnl" w:eastAsia="es-ES"/>
              </w:rPr>
            </w:pPr>
            <w:r w:rsidRPr="00DD0E91">
              <w:rPr>
                <w:rFonts w:ascii="Arial" w:eastAsia="Times New Roman" w:hAnsi="Arial" w:cs="Arial"/>
                <w:b/>
                <w:bCs/>
                <w:color w:val="000080"/>
                <w:lang w:val="es-ES_tradnl" w:eastAsia="es-ES"/>
              </w:rPr>
              <w:t xml:space="preserve">iv) </w:t>
            </w:r>
            <w:r w:rsidRPr="00DD0E91">
              <w:rPr>
                <w:rFonts w:ascii="Arial" w:eastAsia="Times New Roman" w:hAnsi="Arial" w:cs="Arial"/>
                <w:color w:val="000080"/>
                <w:lang w:val="es-ES_tradnl" w:eastAsia="es-ES"/>
              </w:rPr>
              <w:t xml:space="preserve">Ahora bien, si un proceso penal se ha iniciado con anterioridad al 23 de mayo de 2016, cuando entró en vigencia el COGEP, ¿es aplicable este cuerpo normativo como supletorio en materia procesal penal?, el artículo 17 del COIP dice </w:t>
            </w:r>
            <w:r w:rsidRPr="00DD0E91">
              <w:rPr>
                <w:rFonts w:ascii="Arial" w:eastAsia="Times New Roman" w:hAnsi="Arial" w:cs="Arial"/>
                <w:i/>
                <w:iCs/>
                <w:color w:val="000080"/>
                <w:lang w:val="es-ES_tradnl" w:eastAsia="es-ES"/>
              </w:rPr>
              <w:t>"Artículo 17.- Ámbito material de la ley penal- Se considerarán exclusivamente como infracciones penales las tipificadas en este Código. Las acciones u omisiones punibles, las penas o procedimientos penales previstos en otras normas jurídicas no tendrán validez jurídica alguna, salvo en materia de niñez y adolescencia"</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Para el caso que nos ocupa, es aplicable la regla procesal que establece la prevalencia de las nuevas normas procesales por sobre las anteriores, desde el momento mismo de su entrada en vigencia, es decir, el cuerpo normativo aplicable como supletorio en materia penal es el COGEP desde que entró en vigencia en reemplazo del Código de Procedimiento Civil. Esta noción es plenamente aplicable en materia penal, puesto que se ira al cuerpo normativo supletorio solo en el momento en que, de los incidentes del proceso se evidencie la necesidad de aplicar esa ley en defecto del COIP.</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2 Disposición derogatoria primera del COGEP.</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Entonces, si en un proceso penal que se haya iniciado antes del 23 de mayo de 2016, se encuentra que se requiere de otra norma supletoria; y para solventar este incidente la que debe operar es la que está en vigencia, esto es el COGEP o el COFJ. Es aún más evidente si es que tomamos en cuenta que las normas supletorias en materia penal, puntualmente, en este caso el COGEP, es accesoria y rige por excepción y no versan sobre la naturaleza y estructura misma del proceso penal, peor aún con lo sustantivo; pues, para ello se está a lo dispuesto en el COIP. Lo que si se requiere es que la norma supletoria guarde armonía con el proceso acusatorio oral, y sea coherente con los principios constitucionales que lo rigen.</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 xml:space="preserve">3.- Con lo expuesto es necesario que el Pleno de la Corte Nacional de Justicia, emita una resolución general y obligatoria con el fin de aclarar el contenido de la disposición general </w:t>
            </w:r>
            <w:r w:rsidRPr="00DD0E91">
              <w:rPr>
                <w:rFonts w:ascii="Arial" w:eastAsia="Times New Roman" w:hAnsi="Arial" w:cs="Arial"/>
                <w:color w:val="000080"/>
                <w:lang w:val="es-ES_tradnl" w:eastAsia="es-ES"/>
              </w:rPr>
              <w:lastRenderedPageBreak/>
              <w:t>primera del COIP, en relación con la vigencia del Código Orgánico General de Procesos, como norma supletoria por defecto del Código Orgánico Integral Penal, todo ello en aras de una uniforme interpretación del ordenamiento jurídico vigente, como una dimensión del derecho que tenemos todas y todos los ecuatorianos a la seguridad jurídica.</w:t>
            </w:r>
          </w:p>
          <w:p w:rsidR="009177F2" w:rsidRPr="00DD0E91" w:rsidRDefault="009177F2" w:rsidP="00AD167F">
            <w:pPr>
              <w:spacing w:after="0"/>
              <w:jc w:val="both"/>
              <w:rPr>
                <w:rFonts w:ascii="Arial" w:eastAsia="Times New Roman" w:hAnsi="Arial" w:cs="Arial"/>
                <w:color w:val="000080"/>
                <w:lang w:val="es-ES_tradnl" w:eastAsia="es-ES"/>
              </w:rPr>
            </w:pPr>
          </w:p>
          <w:p w:rsidR="009177F2" w:rsidRPr="00DD0E91" w:rsidRDefault="009177F2" w:rsidP="00AD167F">
            <w:pPr>
              <w:spacing w:after="0"/>
              <w:jc w:val="both"/>
              <w:rPr>
                <w:rFonts w:ascii="Arial" w:eastAsia="Times New Roman" w:hAnsi="Arial" w:cs="Arial"/>
                <w:color w:val="000080"/>
                <w:lang w:val="es-ES_tradnl" w:eastAsia="es-ES"/>
              </w:rPr>
            </w:pPr>
          </w:p>
          <w:p w:rsidR="002844C8" w:rsidRPr="00DD0E91" w:rsidRDefault="002844C8" w:rsidP="00AD167F">
            <w:pPr>
              <w:spacing w:after="0"/>
              <w:jc w:val="both"/>
              <w:rPr>
                <w:rFonts w:ascii="Arial" w:eastAsia="Times New Roman" w:hAnsi="Arial" w:cs="Arial"/>
                <w:color w:val="000080"/>
                <w:lang w:val="es-ES"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AD167F" w:rsidRPr="00DD0E91" w:rsidRDefault="00AD167F" w:rsidP="00AD167F">
            <w:pPr>
              <w:spacing w:after="0"/>
              <w:jc w:val="both"/>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4.- RESOLUCIÓN DEL PLENO</w:t>
            </w: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b/>
                <w:bCs/>
                <w:color w:val="000080"/>
                <w:lang w:val="es-ES_tradnl" w:eastAsia="es-ES"/>
              </w:rPr>
            </w:pPr>
          </w:p>
          <w:p w:rsidR="009177F2" w:rsidRPr="00DD0E91" w:rsidRDefault="009177F2" w:rsidP="00AD167F">
            <w:pPr>
              <w:spacing w:after="0"/>
              <w:jc w:val="both"/>
              <w:rPr>
                <w:rFonts w:ascii="Arial" w:eastAsia="Times New Roman" w:hAnsi="Arial" w:cs="Arial"/>
                <w:color w:val="000080"/>
                <w:lang w:val="es-ES" w:eastAsia="es-ES"/>
              </w:rPr>
            </w:pPr>
          </w:p>
          <w:p w:rsidR="00AD167F" w:rsidRPr="00DD0E91" w:rsidRDefault="00AD167F" w:rsidP="002844C8">
            <w:pPr>
              <w:spacing w:after="0"/>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No. 04-2016</w:t>
            </w:r>
          </w:p>
          <w:p w:rsidR="009177F2" w:rsidRPr="00DD0E91" w:rsidRDefault="009177F2" w:rsidP="002844C8">
            <w:pPr>
              <w:spacing w:after="0"/>
              <w:rPr>
                <w:rFonts w:ascii="Arial" w:eastAsia="Times New Roman" w:hAnsi="Arial" w:cs="Arial"/>
                <w:b/>
                <w:bCs/>
                <w:color w:val="000080"/>
                <w:lang w:val="es-ES_tradnl" w:eastAsia="es-ES"/>
              </w:rPr>
            </w:pPr>
          </w:p>
          <w:p w:rsidR="009177F2" w:rsidRPr="00DD0E91" w:rsidRDefault="009177F2" w:rsidP="002844C8">
            <w:pPr>
              <w:spacing w:after="0"/>
              <w:rPr>
                <w:rFonts w:ascii="Arial" w:eastAsia="Times New Roman" w:hAnsi="Arial" w:cs="Arial"/>
                <w:b/>
                <w:bCs/>
                <w:color w:val="000080"/>
                <w:lang w:val="es-ES_tradnl" w:eastAsia="es-ES"/>
              </w:rPr>
            </w:pPr>
          </w:p>
          <w:p w:rsidR="00AD167F" w:rsidRPr="00DD0E91" w:rsidRDefault="00AD167F" w:rsidP="002844C8">
            <w:pPr>
              <w:spacing w:after="0"/>
              <w:rPr>
                <w:rFonts w:ascii="Arial" w:eastAsia="Times New Roman" w:hAnsi="Arial" w:cs="Arial"/>
                <w:color w:val="000080"/>
                <w:lang w:val="es-ES" w:eastAsia="es-ES"/>
              </w:rPr>
            </w:pPr>
            <w:r w:rsidRPr="00DD0E91">
              <w:rPr>
                <w:rFonts w:ascii="Arial" w:eastAsia="Times New Roman" w:hAnsi="Arial" w:cs="Arial"/>
                <w:b/>
                <w:bCs/>
                <w:color w:val="000080"/>
                <w:lang w:val="es-ES_tradnl" w:eastAsia="es-ES"/>
              </w:rPr>
              <w:t>LA CORTE NACIONAL DE JUSTICIA</w:t>
            </w:r>
          </w:p>
          <w:p w:rsidR="009177F2" w:rsidRPr="00DD0E91" w:rsidRDefault="009177F2" w:rsidP="002844C8">
            <w:pPr>
              <w:spacing w:after="0"/>
              <w:rPr>
                <w:rFonts w:ascii="Arial" w:eastAsia="Times New Roman" w:hAnsi="Arial" w:cs="Arial"/>
                <w:b/>
                <w:bCs/>
                <w:color w:val="000080"/>
                <w:lang w:val="es-ES" w:eastAsia="es-ES"/>
              </w:rPr>
            </w:pPr>
          </w:p>
          <w:p w:rsidR="00AD167F" w:rsidRPr="00DD0E91" w:rsidRDefault="00AD167F" w:rsidP="002844C8">
            <w:pPr>
              <w:spacing w:after="0"/>
              <w:rPr>
                <w:rFonts w:ascii="Arial" w:eastAsia="Times New Roman" w:hAnsi="Arial" w:cs="Arial"/>
                <w:b/>
                <w:bCs/>
                <w:color w:val="000080"/>
                <w:lang w:val="es-ES_tradnl" w:eastAsia="es-ES"/>
              </w:rPr>
            </w:pPr>
            <w:r w:rsidRPr="00DD0E91">
              <w:rPr>
                <w:rFonts w:ascii="Arial" w:eastAsia="Times New Roman" w:hAnsi="Arial" w:cs="Arial"/>
                <w:b/>
                <w:bCs/>
                <w:color w:val="000080"/>
                <w:lang w:val="es-ES_tradnl" w:eastAsia="es-ES"/>
              </w:rPr>
              <w:t>CONSIDERANDO:</w:t>
            </w:r>
          </w:p>
          <w:p w:rsidR="002844C8" w:rsidRPr="00DD0E91" w:rsidRDefault="002844C8" w:rsidP="002844C8">
            <w:pPr>
              <w:spacing w:after="0"/>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Que el derecho a la seguridad jurídica, entre otros aspectos, consiste en la certeza que los integrantes de la sociedad tienen por sobre las consecuencias jurídicas de sus actos, y que de ser el caso éstos serán juzgados por juezas y jueces competentes, quienes aplicarán e interpretarán el ordenamiento jurídico de forma uniforme, constante e íntegramente, con irrestricto apego a la Constitución, a los instrumentos de derechos humanos y a la ley.</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Que el artículo 180 del Código Orgánico de la Función Judicial, determina que entre las funciones que le corresponden al Pleno de la Corte Nacional de Justicia se encuentra la de expedir resoluciones en caso de duda u oscuridad de las leyes, las que serán generales y obligatorias, mientras no se disponga lo contrario por la ley, y regirán a partir de su publicación en el Registro Oficial.</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Que la disposición general primera del Código Orgánico Integral Penal dispone: "En lo no previsto en este Código se deberá aplicar lo establecido en el Código Orgánico de la Función Judicial y el Código de Procedimiento Civil, si es aplicable con la naturaleza del proceso penal acusatorio oral."</w:t>
            </w: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Que la disposición derogatoria primera del Código Orgánico General del Procesos, deroga el Código de Procedimiento Civil.</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 w:eastAsia="es-ES"/>
              </w:rPr>
              <w:br w:type="column"/>
            </w:r>
            <w:r w:rsidRPr="00DD0E91">
              <w:rPr>
                <w:rFonts w:ascii="Arial" w:eastAsia="Times New Roman" w:hAnsi="Arial" w:cs="Arial"/>
                <w:color w:val="000080"/>
                <w:lang w:val="es-ES_tradnl" w:eastAsia="es-ES"/>
              </w:rPr>
              <w:t>Que esta situación ha traído como consecuencia confusión en los administradores de justicia del país en materia penal, puesto que no se tiene absoluta claridad si es que el Código Orgánico General de Procesos, sustituye al Código de Procedimiento Civil, como norma supletoria en defecto del Código Orgánico Integral Penal.</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En uso de las atribuciones que le confiere el artículo 180.6 del Código Orgánico de la Función Judicial,</w:t>
            </w:r>
          </w:p>
          <w:p w:rsidR="002844C8" w:rsidRPr="00DD0E91" w:rsidRDefault="002844C8" w:rsidP="00AD167F">
            <w:pPr>
              <w:spacing w:after="0"/>
              <w:jc w:val="both"/>
              <w:rPr>
                <w:rFonts w:ascii="Arial" w:eastAsia="Times New Roman" w:hAnsi="Arial" w:cs="Arial"/>
                <w:color w:val="000080"/>
                <w:lang w:val="es-ES" w:eastAsia="es-ES"/>
              </w:rPr>
            </w:pPr>
          </w:p>
          <w:p w:rsidR="00AD167F" w:rsidRPr="00DD0E91" w:rsidRDefault="00AD167F" w:rsidP="002844C8">
            <w:pPr>
              <w:spacing w:after="0"/>
              <w:rPr>
                <w:rFonts w:ascii="Arial" w:eastAsia="Times New Roman" w:hAnsi="Arial" w:cs="Arial"/>
                <w:color w:val="000080"/>
                <w:lang w:val="es-ES_tradnl" w:eastAsia="es-ES"/>
              </w:rPr>
            </w:pPr>
            <w:r w:rsidRPr="00DD0E91">
              <w:rPr>
                <w:rFonts w:ascii="Arial" w:eastAsia="Times New Roman" w:hAnsi="Arial" w:cs="Arial"/>
                <w:color w:val="000080"/>
                <w:lang w:val="es-ES_tradnl" w:eastAsia="es-ES"/>
              </w:rPr>
              <w:t>RESUELVE:</w:t>
            </w:r>
          </w:p>
          <w:p w:rsidR="002844C8" w:rsidRPr="00DD0E91" w:rsidRDefault="002844C8" w:rsidP="002844C8">
            <w:pPr>
              <w:spacing w:after="0"/>
              <w:rPr>
                <w:rFonts w:ascii="Arial" w:eastAsia="Times New Roman" w:hAnsi="Arial" w:cs="Arial"/>
                <w:color w:val="000080"/>
                <w:lang w:val="es-ES" w:eastAsia="es-ES"/>
              </w:rPr>
            </w:pPr>
          </w:p>
          <w:p w:rsidR="00AD167F" w:rsidRPr="00DD0E91" w:rsidRDefault="00AD167F" w:rsidP="00AD167F">
            <w:pPr>
              <w:spacing w:after="0"/>
              <w:jc w:val="both"/>
              <w:rPr>
                <w:rFonts w:ascii="Arial" w:eastAsia="Times New Roman" w:hAnsi="Arial" w:cs="Arial"/>
                <w:color w:val="000080"/>
                <w:lang w:val="es-ES" w:eastAsia="es-ES"/>
              </w:rPr>
            </w:pPr>
            <w:r w:rsidRPr="00DD0E91">
              <w:rPr>
                <w:rFonts w:ascii="Arial" w:eastAsia="Times New Roman" w:hAnsi="Arial" w:cs="Arial"/>
                <w:color w:val="000080"/>
                <w:lang w:val="es-ES_tradnl" w:eastAsia="es-ES"/>
              </w:rPr>
              <w:t xml:space="preserve">ARTÍCULO </w:t>
            </w:r>
            <w:r w:rsidR="009177F2" w:rsidRPr="00DD0E91">
              <w:rPr>
                <w:rFonts w:ascii="Arial" w:eastAsia="Times New Roman" w:hAnsi="Arial" w:cs="Arial"/>
                <w:color w:val="000080"/>
                <w:lang w:val="es-ES_tradnl" w:eastAsia="es-ES"/>
              </w:rPr>
              <w:t>ÚNICO. -</w:t>
            </w:r>
            <w:r w:rsidRPr="00DD0E91">
              <w:rPr>
                <w:rFonts w:ascii="Arial" w:eastAsia="Times New Roman" w:hAnsi="Arial" w:cs="Arial"/>
                <w:color w:val="000080"/>
                <w:lang w:val="es-ES_tradnl" w:eastAsia="es-ES"/>
              </w:rPr>
              <w:t xml:space="preserve"> En lo no previsto en el Código Orgánico Integral Penal, se deberá aplicar de manera supletoria lo establecido en el Código Orgánico de la Función Judicial y en el Código Orgánico General de Procesos, si es aplicable con la naturaleza del proceso </w:t>
            </w:r>
            <w:r w:rsidRPr="00DD0E91">
              <w:rPr>
                <w:rFonts w:ascii="Arial" w:eastAsia="Times New Roman" w:hAnsi="Arial" w:cs="Arial"/>
                <w:color w:val="000080"/>
                <w:lang w:val="es-ES_tradnl" w:eastAsia="es-ES"/>
              </w:rPr>
              <w:lastRenderedPageBreak/>
              <w:t>penal acusatorio oral. En materia penal esta regla será aplicable a todo proceso que se encuentra actualmente en sustanciación.</w:t>
            </w:r>
          </w:p>
          <w:p w:rsidR="00AD167F" w:rsidRPr="00DD0E91" w:rsidRDefault="00AD167F" w:rsidP="00F01C62">
            <w:pPr>
              <w:spacing w:after="0"/>
              <w:jc w:val="both"/>
              <w:rPr>
                <w:rStyle w:val="Hipervnculo"/>
                <w:rFonts w:ascii="Arial" w:eastAsia="Times New Roman" w:hAnsi="Arial" w:cs="Arial"/>
                <w:color w:val="000080"/>
                <w:u w:val="none"/>
                <w:lang w:val="es-ES" w:eastAsia="es-ES"/>
              </w:rPr>
            </w:pPr>
          </w:p>
          <w:p w:rsidR="00AD167F" w:rsidRPr="00DD0E91" w:rsidRDefault="00AD167F" w:rsidP="00F01C62">
            <w:pPr>
              <w:spacing w:after="0"/>
              <w:jc w:val="both"/>
              <w:rPr>
                <w:rStyle w:val="Hipervnculo"/>
                <w:rFonts w:ascii="Arial" w:eastAsia="Times New Roman" w:hAnsi="Arial" w:cs="Arial"/>
                <w:lang w:eastAsia="es-ES"/>
              </w:rPr>
            </w:pPr>
          </w:p>
          <w:p w:rsidR="00AD167F" w:rsidRPr="00DD0E91" w:rsidRDefault="00AD167F" w:rsidP="00F01C62">
            <w:pPr>
              <w:spacing w:after="0"/>
              <w:jc w:val="both"/>
              <w:rPr>
                <w:rFonts w:ascii="Arial" w:eastAsia="Times New Roman" w:hAnsi="Arial" w:cs="Arial"/>
                <w:color w:val="000080"/>
                <w:u w:val="single"/>
                <w:lang w:eastAsia="es-ES"/>
              </w:rPr>
            </w:pPr>
          </w:p>
          <w:p w:rsidR="00F01C62" w:rsidRPr="00DD0E91" w:rsidRDefault="00F01C62" w:rsidP="00F01C62">
            <w:pPr>
              <w:spacing w:after="0"/>
              <w:jc w:val="both"/>
              <w:rPr>
                <w:rFonts w:ascii="Arial" w:eastAsia="Times New Roman" w:hAnsi="Arial" w:cs="Arial"/>
                <w:color w:val="000080"/>
                <w:lang w:eastAsia="es-ES"/>
              </w:rPr>
            </w:pPr>
          </w:p>
          <w:p w:rsidR="00F01C62" w:rsidRPr="00DD0E91" w:rsidRDefault="00F01C62" w:rsidP="00F01C62">
            <w:pPr>
              <w:spacing w:after="0"/>
              <w:jc w:val="both"/>
              <w:rPr>
                <w:rFonts w:ascii="Arial" w:eastAsia="Times New Roman" w:hAnsi="Arial" w:cs="Arial"/>
                <w:color w:val="000080"/>
                <w:lang w:eastAsia="es-ES"/>
              </w:rPr>
            </w:pPr>
          </w:p>
          <w:p w:rsidR="00680B7E" w:rsidRPr="00DD0E91" w:rsidRDefault="00680B7E" w:rsidP="00680B7E">
            <w:pPr>
              <w:spacing w:after="0"/>
              <w:jc w:val="both"/>
              <w:rPr>
                <w:rFonts w:ascii="Arial" w:eastAsia="Times New Roman" w:hAnsi="Arial" w:cs="Arial"/>
                <w:color w:val="000080"/>
                <w:lang w:val="es-ES_tradnl" w:eastAsia="es-ES"/>
              </w:rPr>
            </w:pPr>
          </w:p>
        </w:tc>
      </w:tr>
    </w:tbl>
    <w:p w:rsidR="00467981" w:rsidRDefault="00467981" w:rsidP="00BA6388">
      <w:pPr>
        <w:jc w:val="both"/>
      </w:pPr>
    </w:p>
    <w:sectPr w:rsidR="00467981">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FFA" w:rsidRDefault="00626FFA" w:rsidP="00E72C51">
      <w:pPr>
        <w:spacing w:after="0"/>
      </w:pPr>
      <w:r>
        <w:separator/>
      </w:r>
    </w:p>
  </w:endnote>
  <w:endnote w:type="continuationSeparator" w:id="0">
    <w:p w:rsidR="00626FFA" w:rsidRDefault="00626FFA"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FFA" w:rsidRDefault="00626FFA" w:rsidP="00E72C51">
      <w:pPr>
        <w:spacing w:after="0"/>
      </w:pPr>
      <w:r>
        <w:separator/>
      </w:r>
    </w:p>
  </w:footnote>
  <w:footnote w:type="continuationSeparator" w:id="0">
    <w:p w:rsidR="00626FFA" w:rsidRDefault="00626FFA" w:rsidP="00E72C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48" w:rsidRDefault="00264348">
    <w:pPr>
      <w:pStyle w:val="Encabezado"/>
    </w:pPr>
    <w:r>
      <w:rPr>
        <w:noProof/>
        <w:lang w:eastAsia="es-EC"/>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6862D0"/>
    <w:lvl w:ilvl="0">
      <w:numFmt w:val="bullet"/>
      <w:lvlText w:val="*"/>
      <w:lvlJc w:val="left"/>
    </w:lvl>
  </w:abstractNum>
  <w:abstractNum w:abstractNumId="1">
    <w:nsid w:val="090E0794"/>
    <w:multiLevelType w:val="singleLevel"/>
    <w:tmpl w:val="D616BFFE"/>
    <w:lvl w:ilvl="0">
      <w:start w:val="1"/>
      <w:numFmt w:val="decimal"/>
      <w:lvlText w:val="%1."/>
      <w:legacy w:legacy="1" w:legacySpace="0" w:legacyIndent="283"/>
      <w:lvlJc w:val="left"/>
      <w:rPr>
        <w:rFonts w:ascii="Times New Roman" w:hAnsi="Times New Roman" w:cs="Times New Roman" w:hint="default"/>
        <w:b/>
      </w:rPr>
    </w:lvl>
  </w:abstractNum>
  <w:abstractNum w:abstractNumId="2">
    <w:nsid w:val="0D03612F"/>
    <w:multiLevelType w:val="singleLevel"/>
    <w:tmpl w:val="214A7852"/>
    <w:lvl w:ilvl="0">
      <w:start w:val="1"/>
      <w:numFmt w:val="lowerLetter"/>
      <w:lvlText w:val="%1)"/>
      <w:legacy w:legacy="1" w:legacySpace="0" w:legacyIndent="221"/>
      <w:lvlJc w:val="left"/>
      <w:rPr>
        <w:rFonts w:ascii="Times New Roman" w:hAnsi="Times New Roman" w:cs="Times New Roman" w:hint="default"/>
      </w:rPr>
    </w:lvl>
  </w:abstractNum>
  <w:abstractNum w:abstractNumId="3">
    <w:nsid w:val="0E977981"/>
    <w:multiLevelType w:val="singleLevel"/>
    <w:tmpl w:val="D3EECF8C"/>
    <w:lvl w:ilvl="0">
      <w:start w:val="1"/>
      <w:numFmt w:val="lowerLetter"/>
      <w:lvlText w:val="%1)"/>
      <w:legacy w:legacy="1" w:legacySpace="0" w:legacyIndent="278"/>
      <w:lvlJc w:val="left"/>
      <w:rPr>
        <w:rFonts w:ascii="Times New Roman" w:hAnsi="Times New Roman" w:cs="Times New Roman" w:hint="default"/>
      </w:rPr>
    </w:lvl>
  </w:abstractNum>
  <w:abstractNum w:abstractNumId="4">
    <w:nsid w:val="12A32EE9"/>
    <w:multiLevelType w:val="singleLevel"/>
    <w:tmpl w:val="C576B370"/>
    <w:lvl w:ilvl="0">
      <w:start w:val="3"/>
      <w:numFmt w:val="decimal"/>
      <w:lvlText w:val="%1."/>
      <w:legacy w:legacy="1" w:legacySpace="0" w:legacyIndent="182"/>
      <w:lvlJc w:val="left"/>
      <w:rPr>
        <w:rFonts w:ascii="Times New Roman" w:hAnsi="Times New Roman" w:cs="Times New Roman" w:hint="default"/>
      </w:rPr>
    </w:lvl>
  </w:abstractNum>
  <w:abstractNum w:abstractNumId="5">
    <w:nsid w:val="193D7BEC"/>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6">
    <w:nsid w:val="1CD376AB"/>
    <w:multiLevelType w:val="singleLevel"/>
    <w:tmpl w:val="471EA060"/>
    <w:lvl w:ilvl="0">
      <w:start w:val="1"/>
      <w:numFmt w:val="decimal"/>
      <w:lvlText w:val="%1."/>
      <w:legacy w:legacy="1" w:legacySpace="0" w:legacyIndent="269"/>
      <w:lvlJc w:val="left"/>
      <w:rPr>
        <w:rFonts w:ascii="Times New Roman" w:hAnsi="Times New Roman" w:cs="Times New Roman" w:hint="default"/>
      </w:rPr>
    </w:lvl>
  </w:abstractNum>
  <w:abstractNum w:abstractNumId="7">
    <w:nsid w:val="22C8171B"/>
    <w:multiLevelType w:val="singleLevel"/>
    <w:tmpl w:val="ED78CCCE"/>
    <w:lvl w:ilvl="0">
      <w:start w:val="1"/>
      <w:numFmt w:val="lowerLetter"/>
      <w:lvlText w:val="%1)"/>
      <w:legacy w:legacy="1" w:legacySpace="0" w:legacyIndent="220"/>
      <w:lvlJc w:val="left"/>
      <w:rPr>
        <w:rFonts w:ascii="Times New Roman" w:hAnsi="Times New Roman" w:cs="Times New Roman" w:hint="default"/>
      </w:rPr>
    </w:lvl>
  </w:abstractNum>
  <w:abstractNum w:abstractNumId="8">
    <w:nsid w:val="2F9C4107"/>
    <w:multiLevelType w:val="singleLevel"/>
    <w:tmpl w:val="D6EE1AF0"/>
    <w:lvl w:ilvl="0">
      <w:start w:val="1"/>
      <w:numFmt w:val="decimal"/>
      <w:lvlText w:val="%1-"/>
      <w:legacy w:legacy="1" w:legacySpace="0" w:legacyIndent="279"/>
      <w:lvlJc w:val="left"/>
      <w:rPr>
        <w:rFonts w:ascii="Times New Roman" w:hAnsi="Times New Roman" w:cs="Times New Roman" w:hint="default"/>
      </w:rPr>
    </w:lvl>
  </w:abstractNum>
  <w:abstractNum w:abstractNumId="9">
    <w:nsid w:val="2FAE68C0"/>
    <w:multiLevelType w:val="singleLevel"/>
    <w:tmpl w:val="9192FAC4"/>
    <w:lvl w:ilvl="0">
      <w:start w:val="1"/>
      <w:numFmt w:val="lowerLetter"/>
      <w:lvlText w:val="%1)"/>
      <w:legacy w:legacy="1" w:legacySpace="0" w:legacyIndent="288"/>
      <w:lvlJc w:val="left"/>
      <w:rPr>
        <w:rFonts w:ascii="Times New Roman" w:hAnsi="Times New Roman" w:cs="Times New Roman" w:hint="default"/>
      </w:rPr>
    </w:lvl>
  </w:abstractNum>
  <w:abstractNum w:abstractNumId="10">
    <w:nsid w:val="305B5B9D"/>
    <w:multiLevelType w:val="singleLevel"/>
    <w:tmpl w:val="A014D02A"/>
    <w:lvl w:ilvl="0">
      <w:start w:val="1"/>
      <w:numFmt w:val="decimal"/>
      <w:lvlText w:val="%1."/>
      <w:legacy w:legacy="1" w:legacySpace="0" w:legacyIndent="226"/>
      <w:lvlJc w:val="left"/>
      <w:rPr>
        <w:rFonts w:ascii="Times New Roman" w:hAnsi="Times New Roman" w:cs="Times New Roman" w:hint="default"/>
      </w:rPr>
    </w:lvl>
  </w:abstractNum>
  <w:abstractNum w:abstractNumId="11">
    <w:nsid w:val="31584C4E"/>
    <w:multiLevelType w:val="singleLevel"/>
    <w:tmpl w:val="5062375E"/>
    <w:lvl w:ilvl="0">
      <w:start w:val="1"/>
      <w:numFmt w:val="lowerLetter"/>
      <w:lvlText w:val="%1)"/>
      <w:legacy w:legacy="1" w:legacySpace="0" w:legacyIndent="283"/>
      <w:lvlJc w:val="left"/>
      <w:rPr>
        <w:rFonts w:ascii="Times New Roman" w:hAnsi="Times New Roman" w:cs="Times New Roman" w:hint="default"/>
        <w:b/>
      </w:rPr>
    </w:lvl>
  </w:abstractNum>
  <w:abstractNum w:abstractNumId="12">
    <w:nsid w:val="364527CC"/>
    <w:multiLevelType w:val="singleLevel"/>
    <w:tmpl w:val="C9B81F1A"/>
    <w:lvl w:ilvl="0">
      <w:start w:val="3"/>
      <w:numFmt w:val="decimal"/>
      <w:lvlText w:val="%1."/>
      <w:legacy w:legacy="1" w:legacySpace="0" w:legacyIndent="207"/>
      <w:lvlJc w:val="left"/>
      <w:rPr>
        <w:rFonts w:ascii="Times New Roman" w:hAnsi="Times New Roman" w:cs="Times New Roman" w:hint="default"/>
      </w:rPr>
    </w:lvl>
  </w:abstractNum>
  <w:abstractNum w:abstractNumId="13">
    <w:nsid w:val="370333F0"/>
    <w:multiLevelType w:val="singleLevel"/>
    <w:tmpl w:val="5538A7AC"/>
    <w:lvl w:ilvl="0">
      <w:start w:val="1"/>
      <w:numFmt w:val="lowerLetter"/>
      <w:lvlText w:val="%1)"/>
      <w:legacy w:legacy="1" w:legacySpace="0" w:legacyIndent="245"/>
      <w:lvlJc w:val="left"/>
      <w:rPr>
        <w:rFonts w:ascii="Times New Roman" w:hAnsi="Times New Roman" w:cs="Times New Roman" w:hint="default"/>
      </w:rPr>
    </w:lvl>
  </w:abstractNum>
  <w:abstractNum w:abstractNumId="14">
    <w:nsid w:val="40CF1723"/>
    <w:multiLevelType w:val="singleLevel"/>
    <w:tmpl w:val="C9CAF502"/>
    <w:lvl w:ilvl="0">
      <w:start w:val="1"/>
      <w:numFmt w:val="decimal"/>
      <w:lvlText w:val="%1."/>
      <w:legacy w:legacy="1" w:legacySpace="0" w:legacyIndent="278"/>
      <w:lvlJc w:val="left"/>
      <w:rPr>
        <w:rFonts w:ascii="Times New Roman" w:hAnsi="Times New Roman" w:cs="Times New Roman" w:hint="default"/>
        <w:b/>
      </w:rPr>
    </w:lvl>
  </w:abstractNum>
  <w:abstractNum w:abstractNumId="15">
    <w:nsid w:val="413C69A3"/>
    <w:multiLevelType w:val="singleLevel"/>
    <w:tmpl w:val="AB321A68"/>
    <w:lvl w:ilvl="0">
      <w:start w:val="1"/>
      <w:numFmt w:val="decimal"/>
      <w:lvlText w:val="%1)"/>
      <w:legacy w:legacy="1" w:legacySpace="0" w:legacyIndent="211"/>
      <w:lvlJc w:val="left"/>
      <w:rPr>
        <w:rFonts w:ascii="Times New Roman" w:hAnsi="Times New Roman" w:cs="Times New Roman" w:hint="default"/>
      </w:rPr>
    </w:lvl>
  </w:abstractNum>
  <w:abstractNum w:abstractNumId="16">
    <w:nsid w:val="427D0195"/>
    <w:multiLevelType w:val="singleLevel"/>
    <w:tmpl w:val="E1A29F78"/>
    <w:lvl w:ilvl="0">
      <w:start w:val="4"/>
      <w:numFmt w:val="lowerLetter"/>
      <w:lvlText w:val="%1)"/>
      <w:legacy w:legacy="1" w:legacySpace="0" w:legacyIndent="178"/>
      <w:lvlJc w:val="left"/>
      <w:rPr>
        <w:rFonts w:ascii="Times New Roman" w:hAnsi="Times New Roman" w:cs="Times New Roman" w:hint="default"/>
      </w:rPr>
    </w:lvl>
  </w:abstractNum>
  <w:abstractNum w:abstractNumId="17">
    <w:nsid w:val="482322B4"/>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18">
    <w:nsid w:val="4A53235F"/>
    <w:multiLevelType w:val="hybridMultilevel"/>
    <w:tmpl w:val="D5C8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6401A3"/>
    <w:multiLevelType w:val="singleLevel"/>
    <w:tmpl w:val="03A297E4"/>
    <w:lvl w:ilvl="0">
      <w:start w:val="6"/>
      <w:numFmt w:val="lowerLetter"/>
      <w:lvlText w:val="%1)"/>
      <w:legacy w:legacy="1" w:legacySpace="0" w:legacyIndent="274"/>
      <w:lvlJc w:val="left"/>
      <w:rPr>
        <w:rFonts w:ascii="Times New Roman" w:hAnsi="Times New Roman" w:cs="Times New Roman" w:hint="default"/>
      </w:rPr>
    </w:lvl>
  </w:abstractNum>
  <w:abstractNum w:abstractNumId="20">
    <w:nsid w:val="69F06F37"/>
    <w:multiLevelType w:val="singleLevel"/>
    <w:tmpl w:val="C282889C"/>
    <w:lvl w:ilvl="0">
      <w:start w:val="1"/>
      <w:numFmt w:val="lowerLetter"/>
      <w:lvlText w:val="%1)"/>
      <w:legacy w:legacy="1" w:legacySpace="0" w:legacyIndent="283"/>
      <w:lvlJc w:val="left"/>
      <w:rPr>
        <w:rFonts w:ascii="Times New Roman" w:hAnsi="Times New Roman" w:cs="Times New Roman" w:hint="default"/>
      </w:rPr>
    </w:lvl>
  </w:abstractNum>
  <w:abstractNum w:abstractNumId="21">
    <w:nsid w:val="6F6007C1"/>
    <w:multiLevelType w:val="singleLevel"/>
    <w:tmpl w:val="366E6DA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22">
    <w:nsid w:val="71D53BD9"/>
    <w:multiLevelType w:val="singleLevel"/>
    <w:tmpl w:val="56A43E28"/>
    <w:lvl w:ilvl="0">
      <w:start w:val="2"/>
      <w:numFmt w:val="lowerLetter"/>
      <w:lvlText w:val="%1)"/>
      <w:legacy w:legacy="1" w:legacySpace="0" w:legacyIndent="192"/>
      <w:lvlJc w:val="left"/>
      <w:rPr>
        <w:rFonts w:ascii="Times New Roman" w:hAnsi="Times New Roman" w:cs="Times New Roman" w:hint="default"/>
      </w:rPr>
    </w:lvl>
  </w:abstractNum>
  <w:abstractNum w:abstractNumId="23">
    <w:nsid w:val="7F8262DC"/>
    <w:multiLevelType w:val="singleLevel"/>
    <w:tmpl w:val="D5108310"/>
    <w:lvl w:ilvl="0">
      <w:start w:val="1"/>
      <w:numFmt w:val="lowerLetter"/>
      <w:lvlText w:val="%1)"/>
      <w:legacy w:legacy="1" w:legacySpace="0" w:legacyIndent="192"/>
      <w:lvlJc w:val="left"/>
      <w:rPr>
        <w:rFonts w:ascii="Times New Roman" w:hAnsi="Times New Roman" w:cs="Times New Roman" w:hint="default"/>
      </w:rPr>
    </w:lvl>
  </w:abstractNum>
  <w:num w:numId="1">
    <w:abstractNumId w:val="4"/>
  </w:num>
  <w:num w:numId="2">
    <w:abstractNumId w:val="10"/>
  </w:num>
  <w:num w:numId="3">
    <w:abstractNumId w:val="12"/>
  </w:num>
  <w:num w:numId="4">
    <w:abstractNumId w:val="3"/>
  </w:num>
  <w:num w:numId="5">
    <w:abstractNumId w:val="19"/>
  </w:num>
  <w:num w:numId="6">
    <w:abstractNumId w:val="17"/>
  </w:num>
  <w:num w:numId="7">
    <w:abstractNumId w:val="5"/>
  </w:num>
  <w:num w:numId="8">
    <w:abstractNumId w:val="13"/>
  </w:num>
  <w:num w:numId="9">
    <w:abstractNumId w:val="2"/>
  </w:num>
  <w:num w:numId="10">
    <w:abstractNumId w:val="16"/>
  </w:num>
  <w:num w:numId="11">
    <w:abstractNumId w:val="15"/>
  </w:num>
  <w:num w:numId="12">
    <w:abstractNumId w:val="9"/>
  </w:num>
  <w:num w:numId="13">
    <w:abstractNumId w:val="7"/>
  </w:num>
  <w:num w:numId="14">
    <w:abstractNumId w:val="0"/>
    <w:lvlOverride w:ilvl="0">
      <w:lvl w:ilvl="0">
        <w:numFmt w:val="bullet"/>
        <w:lvlText w:val="•"/>
        <w:legacy w:legacy="1" w:legacySpace="0" w:legacyIndent="350"/>
        <w:lvlJc w:val="left"/>
        <w:rPr>
          <w:rFonts w:ascii="Times New Roman" w:hAnsi="Times New Roman" w:hint="default"/>
        </w:rPr>
      </w:lvl>
    </w:lvlOverride>
  </w:num>
  <w:num w:numId="15">
    <w:abstractNumId w:val="11"/>
  </w:num>
  <w:num w:numId="16">
    <w:abstractNumId w:val="14"/>
  </w:num>
  <w:num w:numId="17">
    <w:abstractNumId w:val="1"/>
  </w:num>
  <w:num w:numId="18">
    <w:abstractNumId w:val="21"/>
    <w:lvlOverride w:ilvl="0">
      <w:startOverride w:val="1"/>
    </w:lvlOverride>
  </w:num>
  <w:num w:numId="19">
    <w:abstractNumId w:val="6"/>
  </w:num>
  <w:num w:numId="20">
    <w:abstractNumId w:val="22"/>
  </w:num>
  <w:num w:numId="21">
    <w:abstractNumId w:val="23"/>
  </w:num>
  <w:num w:numId="22">
    <w:abstractNumId w:val="8"/>
  </w:num>
  <w:num w:numId="23">
    <w:abstractNumId w:val="8"/>
    <w:lvlOverride w:ilvl="0">
      <w:lvl w:ilvl="0">
        <w:start w:val="1"/>
        <w:numFmt w:val="decimal"/>
        <w:lvlText w:val="%1-"/>
        <w:legacy w:legacy="1" w:legacySpace="0" w:legacyIndent="278"/>
        <w:lvlJc w:val="left"/>
        <w:rPr>
          <w:rFonts w:ascii="Times New Roman" w:hAnsi="Times New Roman" w:cs="Times New Roman" w:hint="default"/>
        </w:rPr>
      </w:lvl>
    </w:lvlOverride>
  </w:num>
  <w:num w:numId="24">
    <w:abstractNumId w:val="20"/>
  </w:num>
  <w:num w:numId="25">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5E9"/>
    <w:rsid w:val="00005F82"/>
    <w:rsid w:val="00016AA2"/>
    <w:rsid w:val="00036E69"/>
    <w:rsid w:val="00052BD4"/>
    <w:rsid w:val="000676AF"/>
    <w:rsid w:val="000A2FDB"/>
    <w:rsid w:val="000A3387"/>
    <w:rsid w:val="000B41A5"/>
    <w:rsid w:val="000C62C5"/>
    <w:rsid w:val="000C781F"/>
    <w:rsid w:val="000D4D75"/>
    <w:rsid w:val="000F3642"/>
    <w:rsid w:val="001408B7"/>
    <w:rsid w:val="001413C5"/>
    <w:rsid w:val="00163517"/>
    <w:rsid w:val="0017446D"/>
    <w:rsid w:val="00191A4C"/>
    <w:rsid w:val="001A278A"/>
    <w:rsid w:val="001B314C"/>
    <w:rsid w:val="001D3996"/>
    <w:rsid w:val="001F25E4"/>
    <w:rsid w:val="002108C5"/>
    <w:rsid w:val="00214E52"/>
    <w:rsid w:val="00215310"/>
    <w:rsid w:val="00252CCD"/>
    <w:rsid w:val="00264348"/>
    <w:rsid w:val="00273E96"/>
    <w:rsid w:val="002844C8"/>
    <w:rsid w:val="00296681"/>
    <w:rsid w:val="002A19D6"/>
    <w:rsid w:val="002A7346"/>
    <w:rsid w:val="002E18DB"/>
    <w:rsid w:val="002F47E4"/>
    <w:rsid w:val="00321EA1"/>
    <w:rsid w:val="00322E34"/>
    <w:rsid w:val="00323972"/>
    <w:rsid w:val="00361517"/>
    <w:rsid w:val="0036365A"/>
    <w:rsid w:val="00363BF5"/>
    <w:rsid w:val="003772DE"/>
    <w:rsid w:val="00385F80"/>
    <w:rsid w:val="003B4C6E"/>
    <w:rsid w:val="003B63C1"/>
    <w:rsid w:val="003B6B7D"/>
    <w:rsid w:val="003F4509"/>
    <w:rsid w:val="003F4633"/>
    <w:rsid w:val="003F689C"/>
    <w:rsid w:val="0040640B"/>
    <w:rsid w:val="00410729"/>
    <w:rsid w:val="00435331"/>
    <w:rsid w:val="00467981"/>
    <w:rsid w:val="0047496E"/>
    <w:rsid w:val="0048643F"/>
    <w:rsid w:val="004A6C52"/>
    <w:rsid w:val="004D3AA8"/>
    <w:rsid w:val="004F6AF1"/>
    <w:rsid w:val="005113D6"/>
    <w:rsid w:val="005171AD"/>
    <w:rsid w:val="00532BBF"/>
    <w:rsid w:val="00534F2E"/>
    <w:rsid w:val="005559CA"/>
    <w:rsid w:val="00560D7E"/>
    <w:rsid w:val="005726E8"/>
    <w:rsid w:val="005904A1"/>
    <w:rsid w:val="005A0F2B"/>
    <w:rsid w:val="005A1920"/>
    <w:rsid w:val="005D19FB"/>
    <w:rsid w:val="005F4A46"/>
    <w:rsid w:val="00626FFA"/>
    <w:rsid w:val="00673999"/>
    <w:rsid w:val="00680B7E"/>
    <w:rsid w:val="006B355A"/>
    <w:rsid w:val="006C5618"/>
    <w:rsid w:val="006D170C"/>
    <w:rsid w:val="006D6473"/>
    <w:rsid w:val="006D7B0C"/>
    <w:rsid w:val="007179D7"/>
    <w:rsid w:val="0073797A"/>
    <w:rsid w:val="00747707"/>
    <w:rsid w:val="007726DC"/>
    <w:rsid w:val="00790B2C"/>
    <w:rsid w:val="00817ADA"/>
    <w:rsid w:val="008245E9"/>
    <w:rsid w:val="008331CB"/>
    <w:rsid w:val="00875F3A"/>
    <w:rsid w:val="008A0730"/>
    <w:rsid w:val="008B5AF2"/>
    <w:rsid w:val="008C0B41"/>
    <w:rsid w:val="008C77BC"/>
    <w:rsid w:val="008D16B0"/>
    <w:rsid w:val="008E5B9A"/>
    <w:rsid w:val="00913AF6"/>
    <w:rsid w:val="009177F2"/>
    <w:rsid w:val="0099158F"/>
    <w:rsid w:val="009B58F4"/>
    <w:rsid w:val="00A103A6"/>
    <w:rsid w:val="00A326B5"/>
    <w:rsid w:val="00A872A7"/>
    <w:rsid w:val="00AA1D43"/>
    <w:rsid w:val="00AD167F"/>
    <w:rsid w:val="00AD6AF3"/>
    <w:rsid w:val="00AF770B"/>
    <w:rsid w:val="00B21CDB"/>
    <w:rsid w:val="00B5185C"/>
    <w:rsid w:val="00B7659C"/>
    <w:rsid w:val="00BA6388"/>
    <w:rsid w:val="00BC5401"/>
    <w:rsid w:val="00BE4763"/>
    <w:rsid w:val="00BF16A7"/>
    <w:rsid w:val="00C269FE"/>
    <w:rsid w:val="00C44734"/>
    <w:rsid w:val="00C503CE"/>
    <w:rsid w:val="00C72F79"/>
    <w:rsid w:val="00C82D32"/>
    <w:rsid w:val="00C97BF9"/>
    <w:rsid w:val="00CE5179"/>
    <w:rsid w:val="00CF4E70"/>
    <w:rsid w:val="00D3084F"/>
    <w:rsid w:val="00DA065E"/>
    <w:rsid w:val="00DB7D8D"/>
    <w:rsid w:val="00DC01A8"/>
    <w:rsid w:val="00DC635C"/>
    <w:rsid w:val="00DD0E91"/>
    <w:rsid w:val="00DD365F"/>
    <w:rsid w:val="00DD4C6D"/>
    <w:rsid w:val="00DD5021"/>
    <w:rsid w:val="00DE5CAF"/>
    <w:rsid w:val="00E459E2"/>
    <w:rsid w:val="00E71624"/>
    <w:rsid w:val="00E72C51"/>
    <w:rsid w:val="00E92FE7"/>
    <w:rsid w:val="00EC69C3"/>
    <w:rsid w:val="00EE1FA5"/>
    <w:rsid w:val="00F01C62"/>
    <w:rsid w:val="00F141D3"/>
    <w:rsid w:val="00F21C94"/>
    <w:rsid w:val="00F3720F"/>
    <w:rsid w:val="00F41920"/>
    <w:rsid w:val="00F8387A"/>
    <w:rsid w:val="00FB1280"/>
    <w:rsid w:val="00FB2493"/>
    <w:rsid w:val="00FF134F"/>
    <w:rsid w:val="00FF71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E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E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84809">
      <w:bodyDiv w:val="1"/>
      <w:marLeft w:val="0"/>
      <w:marRight w:val="0"/>
      <w:marTop w:val="0"/>
      <w:marBottom w:val="0"/>
      <w:divBdr>
        <w:top w:val="none" w:sz="0" w:space="0" w:color="auto"/>
        <w:left w:val="none" w:sz="0" w:space="0" w:color="auto"/>
        <w:bottom w:val="none" w:sz="0" w:space="0" w:color="auto"/>
        <w:right w:val="none" w:sz="0" w:space="0" w:color="auto"/>
      </w:divBdr>
    </w:div>
    <w:div w:id="580211696">
      <w:bodyDiv w:val="1"/>
      <w:marLeft w:val="0"/>
      <w:marRight w:val="0"/>
      <w:marTop w:val="0"/>
      <w:marBottom w:val="0"/>
      <w:divBdr>
        <w:top w:val="none" w:sz="0" w:space="0" w:color="auto"/>
        <w:left w:val="none" w:sz="0" w:space="0" w:color="auto"/>
        <w:bottom w:val="none" w:sz="0" w:space="0" w:color="auto"/>
        <w:right w:val="none" w:sz="0" w:space="0" w:color="auto"/>
      </w:divBdr>
    </w:div>
    <w:div w:id="699865672">
      <w:bodyDiv w:val="1"/>
      <w:marLeft w:val="0"/>
      <w:marRight w:val="0"/>
      <w:marTop w:val="0"/>
      <w:marBottom w:val="0"/>
      <w:divBdr>
        <w:top w:val="none" w:sz="0" w:space="0" w:color="auto"/>
        <w:left w:val="none" w:sz="0" w:space="0" w:color="auto"/>
        <w:bottom w:val="none" w:sz="0" w:space="0" w:color="auto"/>
        <w:right w:val="none" w:sz="0" w:space="0" w:color="auto"/>
      </w:divBdr>
    </w:div>
    <w:div w:id="879243368">
      <w:bodyDiv w:val="1"/>
      <w:marLeft w:val="0"/>
      <w:marRight w:val="0"/>
      <w:marTop w:val="0"/>
      <w:marBottom w:val="0"/>
      <w:divBdr>
        <w:top w:val="none" w:sz="0" w:space="0" w:color="auto"/>
        <w:left w:val="none" w:sz="0" w:space="0" w:color="auto"/>
        <w:bottom w:val="none" w:sz="0" w:space="0" w:color="auto"/>
        <w:right w:val="none" w:sz="0" w:space="0" w:color="auto"/>
      </w:divBdr>
    </w:div>
    <w:div w:id="1037047829">
      <w:bodyDiv w:val="1"/>
      <w:marLeft w:val="0"/>
      <w:marRight w:val="0"/>
      <w:marTop w:val="0"/>
      <w:marBottom w:val="0"/>
      <w:divBdr>
        <w:top w:val="none" w:sz="0" w:space="0" w:color="auto"/>
        <w:left w:val="none" w:sz="0" w:space="0" w:color="auto"/>
        <w:bottom w:val="none" w:sz="0" w:space="0" w:color="auto"/>
        <w:right w:val="none" w:sz="0" w:space="0" w:color="auto"/>
      </w:divBdr>
    </w:div>
    <w:div w:id="1520660894">
      <w:bodyDiv w:val="1"/>
      <w:marLeft w:val="0"/>
      <w:marRight w:val="0"/>
      <w:marTop w:val="0"/>
      <w:marBottom w:val="0"/>
      <w:divBdr>
        <w:top w:val="none" w:sz="0" w:space="0" w:color="auto"/>
        <w:left w:val="none" w:sz="0" w:space="0" w:color="auto"/>
        <w:bottom w:val="none" w:sz="0" w:space="0" w:color="auto"/>
        <w:right w:val="none" w:sz="0" w:space="0" w:color="auto"/>
      </w:divBdr>
    </w:div>
    <w:div w:id="1617132674">
      <w:bodyDiv w:val="1"/>
      <w:marLeft w:val="0"/>
      <w:marRight w:val="0"/>
      <w:marTop w:val="0"/>
      <w:marBottom w:val="0"/>
      <w:divBdr>
        <w:top w:val="none" w:sz="0" w:space="0" w:color="auto"/>
        <w:left w:val="none" w:sz="0" w:space="0" w:color="auto"/>
        <w:bottom w:val="none" w:sz="0" w:space="0" w:color="auto"/>
        <w:right w:val="none" w:sz="0" w:space="0" w:color="auto"/>
      </w:divBdr>
    </w:div>
    <w:div w:id="1827361176">
      <w:bodyDiv w:val="1"/>
      <w:marLeft w:val="0"/>
      <w:marRight w:val="0"/>
      <w:marTop w:val="0"/>
      <w:marBottom w:val="0"/>
      <w:divBdr>
        <w:top w:val="none" w:sz="0" w:space="0" w:color="auto"/>
        <w:left w:val="none" w:sz="0" w:space="0" w:color="auto"/>
        <w:bottom w:val="none" w:sz="0" w:space="0" w:color="auto"/>
        <w:right w:val="none" w:sz="0" w:space="0" w:color="auto"/>
      </w:divBdr>
    </w:div>
    <w:div w:id="1842889477">
      <w:bodyDiv w:val="1"/>
      <w:marLeft w:val="0"/>
      <w:marRight w:val="0"/>
      <w:marTop w:val="0"/>
      <w:marBottom w:val="0"/>
      <w:divBdr>
        <w:top w:val="none" w:sz="0" w:space="0" w:color="auto"/>
        <w:left w:val="none" w:sz="0" w:space="0" w:color="auto"/>
        <w:bottom w:val="none" w:sz="0" w:space="0" w:color="auto"/>
        <w:right w:val="none" w:sz="0" w:space="0" w:color="auto"/>
      </w:divBdr>
    </w:div>
    <w:div w:id="1928611223">
      <w:bodyDiv w:val="1"/>
      <w:marLeft w:val="0"/>
      <w:marRight w:val="0"/>
      <w:marTop w:val="0"/>
      <w:marBottom w:val="0"/>
      <w:divBdr>
        <w:top w:val="none" w:sz="0" w:space="0" w:color="auto"/>
        <w:left w:val="none" w:sz="0" w:space="0" w:color="auto"/>
        <w:bottom w:val="none" w:sz="0" w:space="0" w:color="auto"/>
        <w:right w:val="none" w:sz="0" w:space="0" w:color="auto"/>
      </w:divBdr>
    </w:div>
    <w:div w:id="211301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ilec.com.ec/Webtools/LexisFinder/ImageVisualizer/ImageVisualizer.aspx?id=5F19E3A8202F85D267ED5E9CCE05EB8D0D2F45F2&amp;type=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lec.com.ec/Webtools/LexisFinder/ImageVisualizer/ImageVisualizer.aspx?id=6BA10C8193C930877C9C337E1354152576A9EE76&amp;type=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ilec.com.ec/Webtools/LexisFinder/ImageVisualizer/ImageVisualizer.aspx?id=E13A7890C53B6CD90C97320D141E7BCFB4D42B19&amp;type=RO" TargetMode="External"/><Relationship Id="rId4" Type="http://schemas.microsoft.com/office/2007/relationships/stylesWithEffects" Target="stylesWithEffects.xml"/><Relationship Id="rId9" Type="http://schemas.openxmlformats.org/officeDocument/2006/relationships/hyperlink" Target="http://www.silec.com.ec/Webtools/LexisFinder/ImageVisualizer/ImageVisualizer.aspx?id=E13A7890C53B6CD90C97320D141E7BCFB4D42B19&amp;type=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BF053-308A-49A7-B10A-95068A7C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3720</Words>
  <Characters>20462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2016-09-14T14:27:00Z</cp:lastPrinted>
  <dcterms:created xsi:type="dcterms:W3CDTF">2016-10-07T20:31:00Z</dcterms:created>
  <dcterms:modified xsi:type="dcterms:W3CDTF">2016-10-07T20:31:00Z</dcterms:modified>
</cp:coreProperties>
</file>