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Default="00775FED" w:rsidP="00775FED">
      <w:pPr>
        <w:jc w:val="both"/>
      </w:pPr>
      <w:r w:rsidRPr="00775FED">
        <w:rPr>
          <w:noProof/>
          <w:lang w:val="es-ES" w:eastAsia="es-ES"/>
        </w:rPr>
        <mc:AlternateContent>
          <mc:Choice Requires="wps">
            <w:drawing>
              <wp:anchor distT="0" distB="0" distL="114300" distR="114300" simplePos="0" relativeHeight="251661312"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AD7201" w:rsidRPr="003B02FA" w:rsidRDefault="00AD7201" w:rsidP="00775FED">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AD7201" w:rsidRPr="003B02FA" w:rsidRDefault="00AD7201" w:rsidP="00775FED">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AD7201" w:rsidRPr="00B97AE5" w:rsidRDefault="00AD7201" w:rsidP="00775FED">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30 DE ABRIL DEL 2016 </w:t>
                            </w:r>
                            <w:r w:rsidRPr="00B97AE5">
                              <w:rPr>
                                <w:rFonts w:ascii="Bookman Old Style" w:hAnsi="Bookman Old Style" w:cs="Arial"/>
                                <w:b/>
                                <w:color w:val="FFFF00"/>
                              </w:rPr>
                              <w:t xml:space="preserve"> </w:t>
                            </w:r>
                          </w:p>
                          <w:p w:rsidR="00AD7201" w:rsidRDefault="00AD7201" w:rsidP="00775FED"/>
                          <w:p w:rsidR="00AD7201" w:rsidRDefault="00AD7201" w:rsidP="00775FED"/>
                          <w:p w:rsidR="00AD7201" w:rsidRDefault="00AD7201" w:rsidP="00775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OEN9GXeAAAABwEAAA8AAABkcnMvZG93bnJl&#10;di54bWxMj81OwzAQhO9IfQdrK3GjDi2JIMSpqvJz4EYJVbm58TaJGq+j2E3C27Oc4LTamdXsN9l6&#10;sq0YsPeNIwW3iwgEUulMQ5WC4uPl5h6ED5qMbh2hgm/0sM5nV5lOjRvpHYddqASHkE+1gjqELpXS&#10;lzVa7ReuQ2Lv5HqrA699JU2vRw63rVxGUSKtbog/1LrDbY3leXexnLJfve2fquF0eB1XX7Z4Ph+i&#10;z0Kp6/m0eQQRcAp/x/CLz+iQM9PRXch40SrgIoHVhCe7D8u7GMSRhTiJQeaZ/M+f/wAAAP//AwBQ&#10;SwECLQAUAAYACAAAACEAtoM4kv4AAADhAQAAEwAAAAAAAAAAAAAAAAAAAAAAW0NvbnRlbnRfVHlw&#10;ZXNdLnhtbFBLAQItABQABgAIAAAAIQA4/SH/1gAAAJQBAAALAAAAAAAAAAAAAAAAAC8BAABfcmVs&#10;cy8ucmVsc1BLAQItABQABgAIAAAAIQA+nWUSKwIAAFkEAAAOAAAAAAAAAAAAAAAAAC4CAABkcnMv&#10;ZTJvRG9jLnhtbFBLAQItABQABgAIAAAAIQDhDfRl3gAAAAcBAAAPAAAAAAAAAAAAAAAAAIUEAABk&#10;cnMvZG93bnJldi54bWxQSwUGAAAAAAQABADzAAAAkAUAAAAA&#10;" fillcolor="navy" strokecolor="navy">
                <v:textbox>
                  <w:txbxContent>
                    <w:p w:rsidR="00AD7201" w:rsidRPr="003B02FA" w:rsidRDefault="00AD7201" w:rsidP="00775FED">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AD7201" w:rsidRPr="003B02FA" w:rsidRDefault="00AD7201" w:rsidP="00775FED">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AD7201" w:rsidRPr="00B97AE5" w:rsidRDefault="00AD7201" w:rsidP="00775FED">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30 DE ABRIL DEL 2016 </w:t>
                      </w:r>
                      <w:r w:rsidRPr="00B97AE5">
                        <w:rPr>
                          <w:rFonts w:ascii="Bookman Old Style" w:hAnsi="Bookman Old Style" w:cs="Arial"/>
                          <w:b/>
                          <w:color w:val="FFFF00"/>
                        </w:rPr>
                        <w:t xml:space="preserve"> </w:t>
                      </w:r>
                    </w:p>
                    <w:p w:rsidR="00AD7201" w:rsidRDefault="00AD7201" w:rsidP="00775FED"/>
                    <w:p w:rsidR="00AD7201" w:rsidRDefault="00AD7201" w:rsidP="00775FED"/>
                    <w:p w:rsidR="00AD7201" w:rsidRDefault="00AD7201" w:rsidP="00775FED"/>
                  </w:txbxContent>
                </v:textbox>
                <w10:wrap anchorx="margin"/>
              </v:shape>
            </w:pict>
          </mc:Fallback>
        </mc:AlternateContent>
      </w:r>
    </w:p>
    <w:p w:rsidR="00775FED" w:rsidRDefault="00775FED" w:rsidP="00775FED">
      <w:pPr>
        <w:jc w:val="both"/>
      </w:pPr>
    </w:p>
    <w:p w:rsidR="00775FED" w:rsidRDefault="00775FED" w:rsidP="00775FED">
      <w:pPr>
        <w:jc w:val="both"/>
      </w:pPr>
    </w:p>
    <w:p w:rsidR="00775FED" w:rsidRDefault="00775FED" w:rsidP="00775FED">
      <w:pPr>
        <w:jc w:val="both"/>
      </w:pPr>
      <w:r w:rsidRPr="00775FED">
        <w:rPr>
          <w:noProof/>
          <w:lang w:val="es-ES" w:eastAsia="es-ES"/>
        </w:rPr>
        <mc:AlternateContent>
          <mc:Choice Requires="wps">
            <w:drawing>
              <wp:anchor distT="0" distB="0" distL="114300" distR="114300" simplePos="0" relativeHeight="251663360" behindDoc="0" locked="0" layoutInCell="1" allowOverlap="1" wp14:anchorId="76314525" wp14:editId="5B36A40F">
                <wp:simplePos x="0" y="0"/>
                <wp:positionH relativeFrom="margin">
                  <wp:posOffset>-635</wp:posOffset>
                </wp:positionH>
                <wp:positionV relativeFrom="paragraph">
                  <wp:posOffset>258445</wp:posOffset>
                </wp:positionV>
                <wp:extent cx="1314450" cy="22860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8600"/>
                        </a:xfrm>
                        <a:prstGeom prst="rect">
                          <a:avLst/>
                        </a:prstGeom>
                        <a:solidFill>
                          <a:srgbClr val="000080"/>
                        </a:solidFill>
                        <a:ln w="9525">
                          <a:solidFill>
                            <a:srgbClr val="000080"/>
                          </a:solidFill>
                          <a:miter lim="800000"/>
                          <a:headEnd/>
                          <a:tailEnd/>
                        </a:ln>
                      </wps:spPr>
                      <wps:txbx>
                        <w:txbxContent>
                          <w:p w:rsidR="00AD7201" w:rsidRPr="00567E83" w:rsidRDefault="00AD7201" w:rsidP="00775FED">
                            <w:pPr>
                              <w:jc w:val="both"/>
                              <w:rPr>
                                <w:rFonts w:ascii="Arial" w:hAnsi="Arial" w:cs="Arial"/>
                                <w:b/>
                                <w:color w:val="FFFFFF"/>
                                <w:sz w:val="20"/>
                                <w:szCs w:val="20"/>
                              </w:rPr>
                            </w:pPr>
                            <w:r>
                              <w:rPr>
                                <w:rFonts w:ascii="Arial" w:hAnsi="Arial" w:cs="Arial"/>
                                <w:b/>
                                <w:color w:val="FFFFFF"/>
                                <w:sz w:val="20"/>
                                <w:szCs w:val="20"/>
                              </w:rPr>
                              <w:t>Martes 1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14525" id="Cuadro de texto 2" o:spid="_x0000_s1027" type="#_x0000_t202" style="position:absolute;left:0;text-align:left;margin-left:-.05pt;margin-top:20.35pt;width:103.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61KwIAAF4EAAAOAAAAZHJzL2Uyb0RvYy54bWysVNtu2zAMfR+wfxD0vjjxki414hRdug4D&#10;ugvQ7QMUSY6FyaJGKbGzry8lp222vRXLgyCG1CF5eOjV1dBZdtAYDLiazyZTzrSToIzb1fzH99s3&#10;S85CFE4JC07X/KgDv1q/frXqfaVLaMEqjYxAXKh6X/M2Rl8VRZCt7kSYgNeOnA1gJyKZuCsUip7Q&#10;O1uU0+lF0QMqjyB1CPTvzejk64zfNFrGr00TdGS25lRbzCfmc5vOYr0S1Q6Fb408lSFeUEUnjKOk&#10;T1A3Igq2R/MPVGckQoAmTiR0BTSNkTr3QN3Mpn91c98Kr3MvRE7wTzSF/wcrvxy+ITOq5iVnTnQ0&#10;os1eKASmNIt6iMDKRFLvQ0Wx956i4/AeBhp2bjj4O5A/A3OwaYXb6WtE6FstFBU5Sy+Ls6cjTkgg&#10;2/4zKMom9hEy0NBglxgkThih07COTwOiOphMKd/O5vMFuST5ynJ5Mc0TLET1+NpjiB81dCxdao4k&#10;gIwuDnchpmpE9RiSkgWwRt0aa7OBu+3GIjuIJBb6LR/R/wizjvU1v1yUi5GAF0B0JpLqrelqvkyJ&#10;TjpMtH1wKmsyCmPHO5Vs3YnHRN1IYhy2Q55bJjlxvAV1JGIRRpHTUtKlBfzNWU8Cr3n4tReoObOf&#10;HA3nkqhMG5GN+eJdSQaee7bnHuEkQdU8cjZeN3Hcor1Hs2sp0ygHB9c00MZkrp+rOpVPIs4jOC1c&#10;2pJzO0c9fxbWDwAAAP//AwBQSwMEFAAGAAgAAAAhAHd0lSLeAAAABwEAAA8AAABkcnMvZG93bnJl&#10;di54bWxMjk1PwzAQRO9I/Adrkbi1dluU0BCnQnwduFFC1d7cZJtEjddR7Cbh37Oc4Dia0ZuXbibb&#10;igF73zjSsJgrEEiFKxuqNOSfr7N7ED4YKk3rCDV8o4dNdn2VmqR0I33gsA2VYAj5xGioQ+gSKX1R&#10;ozV+7jok7k6utyZw7CtZ9mZkuG3lUqlIWtMQP9Smw6cai/P2YpmyW73vnqvhtH8bVwebv5z36ivX&#10;+vZmenwAEXAKf2P41Wd1yNjp6C5UetFqmC14qOFOxSC4XqpoDeKoIY5ikFkq//tnPwAAAP//AwBQ&#10;SwECLQAUAAYACAAAACEAtoM4kv4AAADhAQAAEwAAAAAAAAAAAAAAAAAAAAAAW0NvbnRlbnRfVHlw&#10;ZXNdLnhtbFBLAQItABQABgAIAAAAIQA4/SH/1gAAAJQBAAALAAAAAAAAAAAAAAAAAC8BAABfcmVs&#10;cy8ucmVsc1BLAQItABQABgAIAAAAIQCbUD61KwIAAF4EAAAOAAAAAAAAAAAAAAAAAC4CAABkcnMv&#10;ZTJvRG9jLnhtbFBLAQItABQABgAIAAAAIQB3dJUi3gAAAAcBAAAPAAAAAAAAAAAAAAAAAIUEAABk&#10;cnMvZG93bnJldi54bWxQSwUGAAAAAAQABADzAAAAkAUAAAAA&#10;" fillcolor="navy" strokecolor="navy">
                <v:textbox>
                  <w:txbxContent>
                    <w:p w:rsidR="00AD7201" w:rsidRPr="00567E83" w:rsidRDefault="00AD7201" w:rsidP="00775FED">
                      <w:pPr>
                        <w:jc w:val="both"/>
                        <w:rPr>
                          <w:rFonts w:ascii="Arial" w:hAnsi="Arial" w:cs="Arial"/>
                          <w:b/>
                          <w:color w:val="FFFFFF"/>
                          <w:sz w:val="20"/>
                          <w:szCs w:val="20"/>
                        </w:rPr>
                      </w:pPr>
                      <w:r>
                        <w:rPr>
                          <w:rFonts w:ascii="Arial" w:hAnsi="Arial" w:cs="Arial"/>
                          <w:b/>
                          <w:color w:val="FFFFFF"/>
                          <w:sz w:val="20"/>
                          <w:szCs w:val="20"/>
                        </w:rPr>
                        <w:t>Martes 1 de Abril</w:t>
                      </w:r>
                    </w:p>
                  </w:txbxContent>
                </v:textbox>
                <w10:wrap anchorx="margin"/>
              </v:shape>
            </w:pict>
          </mc:Fallback>
        </mc:AlternateContent>
      </w:r>
    </w:p>
    <w:p w:rsidR="00775FED" w:rsidRDefault="00775FED" w:rsidP="00775FED">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5FED" w:rsidRPr="00775FED" w:rsidTr="00DD60AE">
        <w:trPr>
          <w:trHeight w:val="1380"/>
        </w:trPr>
        <w:tc>
          <w:tcPr>
            <w:tcW w:w="9257" w:type="dxa"/>
            <w:shd w:val="clear" w:color="auto" w:fill="DDFFFF"/>
          </w:tcPr>
          <w:p w:rsidR="00775FED" w:rsidRPr="00775FED" w:rsidRDefault="00775FED" w:rsidP="00775FED">
            <w:pPr>
              <w:spacing w:after="0"/>
              <w:jc w:val="left"/>
              <w:rPr>
                <w:rFonts w:ascii="Times New Roman" w:eastAsia="Times New Roman" w:hAnsi="Times New Roman" w:cs="Times New Roman"/>
                <w:sz w:val="24"/>
                <w:szCs w:val="24"/>
                <w:lang w:eastAsia="es-ES"/>
              </w:rPr>
            </w:pPr>
          </w:p>
          <w:p w:rsidR="00BF540C" w:rsidRDefault="004535F9" w:rsidP="00775FED">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4535F9">
              <w:rPr>
                <w:rFonts w:ascii="Arial" w:eastAsia="Times New Roman" w:hAnsi="Arial" w:cs="Arial"/>
                <w:b/>
                <w:color w:val="000080"/>
                <w:sz w:val="20"/>
                <w:szCs w:val="20"/>
                <w:lang w:val="es-ES_tradnl" w:eastAsia="es-ES"/>
              </w:rPr>
              <w:t xml:space="preserve"> LA NORMA TÉCNICA PARA EL PAGO DE VIÁTICOS, SUBSISTENCIAS, MOVILIZACIONES Y ALIMENTACIÓN, DENTRO DEL PAÍS PARA LAS Y LOS SERVIDORES Y LAS Y LOS OBREROS EN LAS INSTITUCIONES DEL ESTADO </w:t>
            </w:r>
          </w:p>
          <w:p w:rsidR="004535F9" w:rsidRPr="00775FED" w:rsidRDefault="004535F9" w:rsidP="00775FED">
            <w:pPr>
              <w:spacing w:after="0"/>
              <w:rPr>
                <w:rFonts w:ascii="Arial" w:eastAsia="Times New Roman" w:hAnsi="Arial" w:cs="Arial"/>
                <w:b/>
                <w:color w:val="000080"/>
                <w:sz w:val="20"/>
                <w:szCs w:val="20"/>
                <w:lang w:val="es-ES_tradnl" w:eastAsia="es-ES"/>
              </w:rPr>
            </w:pPr>
          </w:p>
          <w:p w:rsidR="00775FED" w:rsidRP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4535F9">
              <w:rPr>
                <w:rFonts w:ascii="Arial" w:eastAsia="Times New Roman" w:hAnsi="Arial" w:cs="Arial"/>
                <w:color w:val="000080"/>
                <w:sz w:val="20"/>
                <w:szCs w:val="20"/>
                <w:lang w:eastAsia="es-ES"/>
              </w:rPr>
              <w:t>Acuerdo Ministerial 0082</w:t>
            </w:r>
            <w:r w:rsidRPr="00775FED">
              <w:rPr>
                <w:rFonts w:ascii="Arial" w:eastAsia="Times New Roman" w:hAnsi="Arial" w:cs="Arial"/>
                <w:color w:val="000080"/>
                <w:sz w:val="20"/>
                <w:szCs w:val="20"/>
                <w:lang w:eastAsia="es-ES"/>
              </w:rPr>
              <w:t>, publ</w:t>
            </w:r>
            <w:r w:rsidR="00BF540C">
              <w:rPr>
                <w:rFonts w:ascii="Arial" w:eastAsia="Times New Roman" w:hAnsi="Arial" w:cs="Arial"/>
                <w:color w:val="000080"/>
                <w:sz w:val="20"/>
                <w:szCs w:val="20"/>
                <w:lang w:eastAsia="es-ES"/>
              </w:rPr>
              <w:t xml:space="preserve">icada en el </w:t>
            </w:r>
            <w:r w:rsidR="004535F9">
              <w:rPr>
                <w:rFonts w:ascii="Arial" w:eastAsia="Times New Roman" w:hAnsi="Arial" w:cs="Arial"/>
                <w:color w:val="000080"/>
                <w:sz w:val="20"/>
                <w:szCs w:val="20"/>
                <w:lang w:eastAsia="es-ES"/>
              </w:rPr>
              <w:t>Suplemento del Registro Oficial 724</w:t>
            </w:r>
            <w:r w:rsidRPr="00775FED">
              <w:rPr>
                <w:rFonts w:ascii="Arial" w:eastAsia="Times New Roman" w:hAnsi="Arial" w:cs="Arial"/>
                <w:color w:val="000080"/>
                <w:sz w:val="20"/>
                <w:szCs w:val="20"/>
                <w:lang w:eastAsia="es-ES"/>
              </w:rPr>
              <w:t xml:space="preserve"> de </w:t>
            </w:r>
            <w:r w:rsidR="00BF540C">
              <w:rPr>
                <w:rFonts w:ascii="Arial" w:eastAsia="Times New Roman" w:hAnsi="Arial" w:cs="Arial"/>
                <w:color w:val="000080"/>
                <w:sz w:val="20"/>
                <w:szCs w:val="20"/>
                <w:lang w:eastAsia="es-ES"/>
              </w:rPr>
              <w:t>1</w:t>
            </w:r>
            <w:r w:rsidRPr="00775FED">
              <w:rPr>
                <w:rFonts w:ascii="Arial" w:eastAsia="Times New Roman" w:hAnsi="Arial" w:cs="Arial"/>
                <w:color w:val="000080"/>
                <w:sz w:val="20"/>
                <w:szCs w:val="20"/>
                <w:lang w:eastAsia="es-ES"/>
              </w:rPr>
              <w:t xml:space="preserve"> de </w:t>
            </w:r>
            <w:r w:rsidR="00505209">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w:t>
            </w:r>
            <w:r w:rsidR="004535F9">
              <w:rPr>
                <w:rFonts w:ascii="Arial" w:eastAsia="Times New Roman" w:hAnsi="Arial" w:cs="Arial"/>
                <w:color w:val="000080"/>
                <w:sz w:val="20"/>
                <w:szCs w:val="20"/>
                <w:lang w:eastAsia="es-ES"/>
              </w:rPr>
              <w:t>Reforma</w:t>
            </w:r>
            <w:r w:rsidRPr="00775FED">
              <w:rPr>
                <w:rFonts w:ascii="Arial" w:eastAsia="Times New Roman" w:hAnsi="Arial" w:cs="Arial"/>
                <w:color w:val="000080"/>
                <w:sz w:val="20"/>
                <w:szCs w:val="20"/>
                <w:lang w:eastAsia="es-ES"/>
              </w:rPr>
              <w:t xml:space="preserve"> </w:t>
            </w:r>
          </w:p>
          <w:p w:rsidR="004535F9" w:rsidRDefault="004535F9" w:rsidP="00775FED">
            <w:pPr>
              <w:spacing w:after="0"/>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1.- En el título de la Norma Técnica, en donde dice: "PAGO DE VIÁTICOS, SUBSISTENCIAS, MOVILIZACIONES Y ALIMENTACIÓN, DENTRO DEL PAÍS PARA LAS Y LOS SERVIDORES Y LAS Y LOS OBREROS EN LAS INSTITUCIONES DEL ESTADO", reemplácese con: "PAGO DE VIÁTICOS Y MOVILIZACIONES DENTRO DEL PAÍS PARA LAS Y LOS SERVIDORES EN LAS INSTITUCIONES DEL ESTADO".</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2.- En el artículo 1 en donde dice: "viáticos, subsistencias, movilizaciones y alimentación", Sustitúyase por: "viáticos y movilizaciones".</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3.- En el artículo 3, efectúense las siguientes modificaciones:</w:t>
            </w:r>
          </w:p>
          <w:p w:rsidR="004535F9" w:rsidRPr="004535F9" w:rsidRDefault="004535F9" w:rsidP="004535F9">
            <w:pPr>
              <w:pStyle w:val="Prrafodelista"/>
              <w:numPr>
                <w:ilvl w:val="0"/>
                <w:numId w:val="10"/>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Elimínese el segundo inciso; y,</w:t>
            </w:r>
          </w:p>
          <w:p w:rsidR="004535F9" w:rsidRPr="004535F9" w:rsidRDefault="004535F9" w:rsidP="004535F9">
            <w:pPr>
              <w:pStyle w:val="Prrafodelista"/>
              <w:numPr>
                <w:ilvl w:val="0"/>
                <w:numId w:val="10"/>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inciso final, en donde dice: "60 km" Sustitúyase por: "100 km".</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4.- Elimínense los artículos 4 y 7.</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5.- En el artículo 6 en donde dice: "viático, subsistencia y/o alimentación", reemplácese por: "viático".</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6.- En el artículo 8, reemplácese el inciso final, por el siguiente:</w:t>
            </w: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caso de los Gobiernos Autónomos Descentralizados, los valores para el cálculo y pago de viáticos dentro del país, serán considerados como techos: para las y los servidores del nivel directivo, el valor de USD.130,00; y, para las y los demás servidores públicos el valor de USD.80,00. Asimismo, en el caso de la distancia entre el domicilio y/o lugar habitual de trabajo de la o el servidor, hacia el sector rural donde deba tra</w:t>
            </w:r>
            <w:r>
              <w:rPr>
                <w:rFonts w:ascii="Arial" w:eastAsia="Times New Roman" w:hAnsi="Arial" w:cs="Arial"/>
                <w:color w:val="000080"/>
                <w:sz w:val="20"/>
                <w:szCs w:val="20"/>
                <w:lang w:eastAsia="es-ES"/>
              </w:rPr>
              <w:t xml:space="preserve">sladarse para prestar </w:t>
            </w:r>
            <w:r w:rsidRPr="004535F9">
              <w:rPr>
                <w:rFonts w:ascii="Arial" w:eastAsia="Times New Roman" w:hAnsi="Arial" w:cs="Arial"/>
                <w:color w:val="000080"/>
                <w:sz w:val="20"/>
                <w:szCs w:val="20"/>
                <w:lang w:eastAsia="es-ES"/>
              </w:rPr>
              <w:t>sus servicios, deberán ser considerados como techo los 100 kilómetros que determina el presente Acuerdo; para lo cual, le corresponde a cada Gobierno Autónomo Descentralizado emitir la resolución correspondiente que regule estos valores, observando su real capacidad económica, así como las particularidades de las distancias y tiempos de traslados entre poblados."</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7.- En el título del artículo 9 en donde dice: "viáticos, subsistencias y alimentación", Sustitúyase por: "viáticos".</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8.- En el artículo 10, efectúense las siguientes modificaciones:</w:t>
            </w:r>
          </w:p>
          <w:p w:rsidR="004535F9" w:rsidRPr="004535F9" w:rsidRDefault="004535F9" w:rsidP="004535F9">
            <w:pPr>
              <w:pStyle w:val="Prrafodelista"/>
              <w:numPr>
                <w:ilvl w:val="0"/>
                <w:numId w:val="12"/>
              </w:numPr>
              <w:spacing w:after="0"/>
              <w:ind w:hanging="243"/>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primer inciso en donde dice: "viáticos, subsistencias, movilizaciones o alimentación", Sustitúyase por: "viáticos o movilizaciones"; y,</w:t>
            </w:r>
          </w:p>
          <w:p w:rsidR="004535F9" w:rsidRPr="004535F9" w:rsidRDefault="004535F9" w:rsidP="004535F9">
            <w:pPr>
              <w:pStyle w:val="Prrafodelista"/>
              <w:numPr>
                <w:ilvl w:val="0"/>
                <w:numId w:val="12"/>
              </w:numPr>
              <w:spacing w:after="0"/>
              <w:ind w:hanging="243"/>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numeral 3 en donde dice: "viáticos, movilizaciones, subsistencias y/o alimentación", reemplácese por: "viáticos y/o movilizaciones"</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9.- En el artículo 13, efectúense las siguientes modificaciones:</w:t>
            </w:r>
          </w:p>
          <w:p w:rsidR="004535F9" w:rsidRPr="004535F9" w:rsidRDefault="004535F9" w:rsidP="004535F9">
            <w:pPr>
              <w:pStyle w:val="Prrafodelista"/>
              <w:numPr>
                <w:ilvl w:val="0"/>
                <w:numId w:val="14"/>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primer inciso, Sustitúyase la frase: "viáticos, subsistencias, movilización y alimentación", por "viáticos y movilización"; y,</w:t>
            </w:r>
          </w:p>
          <w:p w:rsidR="004535F9" w:rsidRPr="004535F9" w:rsidRDefault="004535F9" w:rsidP="004535F9">
            <w:pPr>
              <w:pStyle w:val="Prrafodelista"/>
              <w:numPr>
                <w:ilvl w:val="0"/>
                <w:numId w:val="14"/>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 xml:space="preserve">En el segundo inciso en donde dice: "viáticos, subsistencias, movilización o </w:t>
            </w:r>
            <w:r w:rsidRPr="004535F9">
              <w:rPr>
                <w:rFonts w:ascii="Arial" w:eastAsia="Times New Roman" w:hAnsi="Arial" w:cs="Arial"/>
                <w:color w:val="000080"/>
                <w:sz w:val="20"/>
                <w:szCs w:val="20"/>
                <w:lang w:eastAsia="es-ES"/>
              </w:rPr>
              <w:lastRenderedPageBreak/>
              <w:t>alimentación", reemplácese por: "viáticos o movilización".</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10.- En el artículo 15, efectúense las siguientes modificaciones:</w:t>
            </w:r>
          </w:p>
          <w:p w:rsidR="004535F9" w:rsidRPr="004535F9" w:rsidRDefault="004535F9" w:rsidP="004535F9">
            <w:pPr>
              <w:pStyle w:val="Prrafodelista"/>
              <w:numPr>
                <w:ilvl w:val="0"/>
                <w:numId w:val="16"/>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primer inciso, elimínese la siguiente frase: "subsistencias, alimentación y"; y,</w:t>
            </w:r>
          </w:p>
          <w:p w:rsidR="004535F9" w:rsidRPr="004535F9" w:rsidRDefault="004535F9" w:rsidP="004535F9">
            <w:pPr>
              <w:pStyle w:val="Prrafodelista"/>
              <w:numPr>
                <w:ilvl w:val="0"/>
                <w:numId w:val="16"/>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Elimínese el tercer inciso.</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11.- En la Disposición General Primera en donde dice: "viáticos, subsistencias, movilización y alimentación", reemplácese por: "viáticos y movilización".</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12.- En la Disposición General Tercera en donde dice: "viático, movilización, subsistencia o alimentación", Sustitúyase por: "viático o movilización".</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13.- En la Disposición General Cuarta, efectúense las siguientes modificaciones:</w:t>
            </w:r>
          </w:p>
          <w:p w:rsidR="004535F9" w:rsidRPr="004535F9" w:rsidRDefault="004535F9" w:rsidP="004535F9">
            <w:pPr>
              <w:pStyle w:val="Prrafodelista"/>
              <w:numPr>
                <w:ilvl w:val="0"/>
                <w:numId w:val="18"/>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En el título en donde dice: "viáticos, subsistencias, movilizaciones y alimentación", reemplácese por: "viáticos y movilización"; y,</w:t>
            </w:r>
          </w:p>
          <w:p w:rsidR="004535F9" w:rsidRPr="004535F9" w:rsidRDefault="004535F9" w:rsidP="004535F9">
            <w:pPr>
              <w:pStyle w:val="Prrafodelista"/>
              <w:numPr>
                <w:ilvl w:val="0"/>
                <w:numId w:val="18"/>
              </w:numPr>
              <w:spacing w:after="0"/>
              <w:ind w:hanging="385"/>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Al final del artículo, elimínese la frase: "y/o alimentación"</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4535F9"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 14.- En la Disposición General Sexta, elimínese la siguiente frase: ", como valor por concepto de alimentación".</w:t>
            </w:r>
          </w:p>
          <w:p w:rsidR="004535F9" w:rsidRDefault="004535F9" w:rsidP="004535F9">
            <w:pPr>
              <w:spacing w:after="0"/>
              <w:ind w:left="596"/>
              <w:jc w:val="both"/>
              <w:rPr>
                <w:rFonts w:ascii="Arial" w:eastAsia="Times New Roman" w:hAnsi="Arial" w:cs="Arial"/>
                <w:color w:val="000080"/>
                <w:sz w:val="20"/>
                <w:szCs w:val="20"/>
                <w:lang w:eastAsia="es-ES"/>
              </w:rPr>
            </w:pPr>
          </w:p>
          <w:p w:rsidR="004535F9" w:rsidRPr="00775FED" w:rsidRDefault="004535F9" w:rsidP="004535F9">
            <w:pPr>
              <w:spacing w:after="0"/>
              <w:ind w:left="596"/>
              <w:jc w:val="both"/>
              <w:rPr>
                <w:rFonts w:ascii="Arial" w:eastAsia="Times New Roman" w:hAnsi="Arial" w:cs="Arial"/>
                <w:color w:val="000080"/>
                <w:sz w:val="20"/>
                <w:szCs w:val="20"/>
                <w:lang w:eastAsia="es-ES"/>
              </w:rPr>
            </w:pPr>
            <w:r w:rsidRPr="004535F9">
              <w:rPr>
                <w:rFonts w:ascii="Arial" w:eastAsia="Times New Roman" w:hAnsi="Arial" w:cs="Arial"/>
                <w:color w:val="000080"/>
                <w:sz w:val="20"/>
                <w:szCs w:val="20"/>
                <w:lang w:eastAsia="es-ES"/>
              </w:rPr>
              <w:t>Artículo Final.- El presente Acuerdo entrará en vigencia a partir de su publicación en el Registro Oficial.</w:t>
            </w:r>
          </w:p>
          <w:p w:rsidR="00775FED" w:rsidRPr="00775FED" w:rsidRDefault="00775FED" w:rsidP="00BF540C">
            <w:pPr>
              <w:spacing w:after="0"/>
              <w:jc w:val="both"/>
              <w:rPr>
                <w:rFonts w:ascii="Times New Roman" w:eastAsia="Times New Roman" w:hAnsi="Times New Roman" w:cs="Times New Roman"/>
                <w:sz w:val="24"/>
                <w:szCs w:val="24"/>
                <w:lang w:eastAsia="es-ES"/>
              </w:rPr>
            </w:pPr>
          </w:p>
        </w:tc>
      </w:tr>
    </w:tbl>
    <w:p w:rsidR="002A111C" w:rsidRDefault="002A111C" w:rsidP="00775FED">
      <w:pPr>
        <w:jc w:val="both"/>
      </w:pPr>
      <w:r w:rsidRPr="00775FED">
        <w:rPr>
          <w:noProof/>
          <w:lang w:val="es-ES" w:eastAsia="es-ES"/>
        </w:rPr>
        <w:lastRenderedPageBreak/>
        <mc:AlternateContent>
          <mc:Choice Requires="wps">
            <w:drawing>
              <wp:anchor distT="0" distB="0" distL="114300" distR="114300" simplePos="0" relativeHeight="251673600" behindDoc="0" locked="0" layoutInCell="1" allowOverlap="1" wp14:anchorId="1AC12DC6" wp14:editId="0005CA05">
                <wp:simplePos x="0" y="0"/>
                <wp:positionH relativeFrom="margin">
                  <wp:posOffset>0</wp:posOffset>
                </wp:positionH>
                <wp:positionV relativeFrom="paragraph">
                  <wp:posOffset>18415</wp:posOffset>
                </wp:positionV>
                <wp:extent cx="1390650" cy="228600"/>
                <wp:effectExtent l="0" t="0" r="1905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AD7201" w:rsidRPr="00567E83" w:rsidRDefault="00AD7201" w:rsidP="002A111C">
                            <w:pPr>
                              <w:jc w:val="both"/>
                              <w:rPr>
                                <w:rFonts w:ascii="Arial" w:hAnsi="Arial" w:cs="Arial"/>
                                <w:b/>
                                <w:color w:val="FFFFFF"/>
                                <w:sz w:val="20"/>
                                <w:szCs w:val="20"/>
                              </w:rPr>
                            </w:pPr>
                            <w:r>
                              <w:rPr>
                                <w:rFonts w:ascii="Arial" w:hAnsi="Arial" w:cs="Arial"/>
                                <w:b/>
                                <w:color w:val="FFFFFF"/>
                                <w:sz w:val="20"/>
                                <w:szCs w:val="20"/>
                              </w:rPr>
                              <w:t>Martes 5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C12DC6" id="Cuadro de texto 10" o:spid="_x0000_s1028" type="#_x0000_t202" style="position:absolute;left:0;text-align:left;margin-left:0;margin-top:1.45pt;width:109.5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GYLQIAAGAEAAAOAAAAZHJzL2Uyb0RvYy54bWysVNtu2zAMfR+wfxD0vjrxki4x4hRdug4D&#10;ugvQ7QMUSY6FyaJGKbG7rx8lJ1m2vRXLgyCG1OHhIenVzdBZdtAYDLiaT68mnGknQRm3q/m3r/ev&#10;FpyFKJwSFpyu+ZMO/Gb98sWq95UuoQWrNDICcaHqfc3bGH1VFEG2uhPhCrx25GwAOxHJxF2hUPSE&#10;3tminEyuix5QeQSpQ6B/70YnX2f8ptEyfm6aoCOzNSduMZ+Yz206i/VKVDsUvjXySEM8g0UnjKOk&#10;Z6g7EQXbo/kHqjMSIUATryR0BTSNkTrXQNVMJ39V89gKr3MtJE7wZ5nC/4OVnw5fkBlFvSN5nOio&#10;R5u9UAhMaRb1EIGRh2Tqfago+tFTfBzewkBPcsnBP4D8HpiDTSvcTt8iQt9qoYjmNL0sLp6OOCGB&#10;bPuPoCid2EfIQEODXdKQVGGETnyezi0iIkymlK+Xk+s5uST5ynJxPcnkClGdXnsM8b2GjqVLzZFG&#10;IKOLw0OIiY2oTiEpWQBr1L2xNhu4224ssoNI40K/xQn9jzDrWF/z5bycjwI8A6Izkebemq7mi5To&#10;OIlJtndO5amMwtjxTpStO+qYpBtFjMN2yJ0rT+3ZgnoiYRHGMae1pEsL+JOznka85uHHXqDmzH5w&#10;1JzldDZLO5GN2fxNSQZeeraXHuEkQdU8cjZeN3Hco71Hs2sp0zgODm6poY3JWqfOj6yO9GmMcwuO&#10;K5f25NLOUb8/DOtfAAAA//8DAFBLAwQUAAYACAAAACEAd9PyZ9wAAAAFAQAADwAAAGRycy9kb3du&#10;cmV2LnhtbEyPy26DMBBF95X6D9ZE6q4xAakKFBNFfS26a0qjdOfgCaDgMcIO0L/vdNUsr+7o3DP5&#10;ZradGHHwrSMFq2UEAqlypqVaQfn5er8G4YMmoztHqOAHPWyK25tcZ8ZN9IHjLtSCIeQzraAJoc+k&#10;9FWDVvul65G4O7nB6sBxqKUZ9MRw28k4ih6k1S3xQqN7fGqwOu8ulin75H3/XI+nw9uUfNvy5XyI&#10;vkql7hbz9hFEwDn8H8OfPqtDwU5HdyHjRaeAHwkK4hQEl/Eq5XxUkKxTkEUur+2LXwAAAP//AwBQ&#10;SwECLQAUAAYACAAAACEAtoM4kv4AAADhAQAAEwAAAAAAAAAAAAAAAAAAAAAAW0NvbnRlbnRfVHlw&#10;ZXNdLnhtbFBLAQItABQABgAIAAAAIQA4/SH/1gAAAJQBAAALAAAAAAAAAAAAAAAAAC8BAABfcmVs&#10;cy8ucmVsc1BLAQItABQABgAIAAAAIQD3tlGYLQIAAGAEAAAOAAAAAAAAAAAAAAAAAC4CAABkcnMv&#10;ZTJvRG9jLnhtbFBLAQItABQABgAIAAAAIQB30/Jn3AAAAAUBAAAPAAAAAAAAAAAAAAAAAIcEAABk&#10;cnMvZG93bnJldi54bWxQSwUGAAAAAAQABADzAAAAkAUAAAAA&#10;" fillcolor="navy" strokecolor="navy">
                <v:textbox>
                  <w:txbxContent>
                    <w:p w:rsidR="00AD7201" w:rsidRPr="00567E83" w:rsidRDefault="00AD7201" w:rsidP="002A111C">
                      <w:pPr>
                        <w:jc w:val="both"/>
                        <w:rPr>
                          <w:rFonts w:ascii="Arial" w:hAnsi="Arial" w:cs="Arial"/>
                          <w:b/>
                          <w:color w:val="FFFFFF"/>
                          <w:sz w:val="20"/>
                          <w:szCs w:val="20"/>
                        </w:rPr>
                      </w:pPr>
                      <w:r>
                        <w:rPr>
                          <w:rFonts w:ascii="Arial" w:hAnsi="Arial" w:cs="Arial"/>
                          <w:b/>
                          <w:color w:val="FFFFFF"/>
                          <w:sz w:val="20"/>
                          <w:szCs w:val="20"/>
                        </w:rPr>
                        <w:t>Martes 5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A111C" w:rsidRPr="00775FED" w:rsidTr="00DD60AE">
        <w:trPr>
          <w:trHeight w:val="1380"/>
        </w:trPr>
        <w:tc>
          <w:tcPr>
            <w:tcW w:w="9257" w:type="dxa"/>
            <w:shd w:val="clear" w:color="auto" w:fill="E6F1DF"/>
          </w:tcPr>
          <w:p w:rsidR="002A111C" w:rsidRDefault="002A111C" w:rsidP="00DD60AE">
            <w:pPr>
              <w:spacing w:after="0"/>
              <w:rPr>
                <w:rFonts w:ascii="Arial" w:eastAsia="Times New Roman" w:hAnsi="Arial" w:cs="Arial"/>
                <w:b/>
                <w:color w:val="000080"/>
                <w:sz w:val="20"/>
                <w:szCs w:val="20"/>
                <w:lang w:val="es-ES_tradnl" w:eastAsia="es-ES"/>
              </w:rPr>
            </w:pPr>
          </w:p>
          <w:p w:rsidR="002A111C" w:rsidRDefault="002A111C" w:rsidP="00DD60A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2A111C">
              <w:rPr>
                <w:rFonts w:ascii="Arial" w:eastAsia="Times New Roman" w:hAnsi="Arial" w:cs="Arial"/>
                <w:b/>
                <w:color w:val="000080"/>
                <w:sz w:val="20"/>
                <w:szCs w:val="20"/>
                <w:lang w:val="es-ES_tradnl" w:eastAsia="es-ES"/>
              </w:rPr>
              <w:t xml:space="preserve"> LA NORMA TÉCNICA PARA EL PAGO DE VIÁTICOS, SUBSISTENCIAS, MOVILIZACIONES Y ALIMENTACIÓN, DENTRO DEL PAÍS, PARA LOS SERVIDORES Y LOS OBREROS EN LAS INSTITUCIONES DEL ESTADO</w:t>
            </w:r>
          </w:p>
          <w:p w:rsidR="002A111C" w:rsidRPr="00775FED" w:rsidRDefault="002A111C" w:rsidP="00DD60AE">
            <w:pPr>
              <w:spacing w:after="0"/>
              <w:rPr>
                <w:rFonts w:ascii="Arial" w:eastAsia="Times New Roman" w:hAnsi="Arial" w:cs="Arial"/>
                <w:b/>
                <w:color w:val="000080"/>
                <w:sz w:val="20"/>
                <w:szCs w:val="20"/>
                <w:lang w:val="es-ES_tradnl" w:eastAsia="es-ES"/>
              </w:rPr>
            </w:pPr>
            <w:r w:rsidRPr="002A111C">
              <w:rPr>
                <w:rFonts w:ascii="Arial" w:eastAsia="Times New Roman" w:hAnsi="Arial" w:cs="Arial"/>
                <w:b/>
                <w:color w:val="000080"/>
                <w:sz w:val="20"/>
                <w:szCs w:val="20"/>
                <w:lang w:val="es-ES_tradnl" w:eastAsia="es-ES"/>
              </w:rPr>
              <w:t xml:space="preserve"> </w:t>
            </w:r>
          </w:p>
          <w:p w:rsidR="002A111C" w:rsidRPr="00775FED" w:rsidRDefault="002A111C"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0068</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icado en el Registro Oficial 726</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5</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2A111C" w:rsidRDefault="002A111C"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2A111C" w:rsidRDefault="002A111C" w:rsidP="00DD60AE">
            <w:pPr>
              <w:spacing w:after="0"/>
              <w:jc w:val="both"/>
              <w:rPr>
                <w:rFonts w:ascii="Arial" w:eastAsia="Times New Roman" w:hAnsi="Arial" w:cs="Arial"/>
                <w:color w:val="000080"/>
                <w:sz w:val="20"/>
                <w:szCs w:val="20"/>
                <w:lang w:eastAsia="es-ES"/>
              </w:rPr>
            </w:pPr>
          </w:p>
          <w:p w:rsid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Artículo Único.- Sustitúyase el segundo inciso del artículo 9, por el siguiente:</w:t>
            </w:r>
          </w:p>
          <w:p w:rsidR="002A111C" w:rsidRPr="002A111C" w:rsidRDefault="002A111C" w:rsidP="002A111C">
            <w:pPr>
              <w:spacing w:after="0"/>
              <w:ind w:left="596"/>
              <w:jc w:val="both"/>
              <w:rPr>
                <w:rFonts w:ascii="Arial" w:eastAsia="Times New Roman" w:hAnsi="Arial" w:cs="Arial"/>
                <w:color w:val="000080"/>
                <w:sz w:val="20"/>
                <w:szCs w:val="20"/>
                <w:lang w:eastAsia="es-ES"/>
              </w:rPr>
            </w:pPr>
          </w:p>
          <w:p w:rsidR="002A111C" w:rsidRDefault="002A111C" w:rsidP="002A111C">
            <w:pPr>
              <w:spacing w:after="0"/>
              <w:ind w:left="1163"/>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“Esta disposición será aplicable también para el personal médico de la o el Presidente de la República y de la o el Vicepresidente de la República, para el personal de seguridad del Servicio de Protección Presidencial y para las y los agentes de la Unidad de Gestión de Seguridad Interna - UGSI de la Presidencia de la República del Ecuador; siempre y cuando, presenten comprobantes de respaldo, caso contrario recibirán el valor del cálculo establecido en la tabla del artículo 8 reformado de la presente norma técnica.”</w:t>
            </w:r>
          </w:p>
          <w:p w:rsidR="002A111C" w:rsidRPr="002A111C" w:rsidRDefault="002A111C" w:rsidP="002A111C">
            <w:pPr>
              <w:spacing w:after="0"/>
              <w:ind w:left="596"/>
              <w:jc w:val="both"/>
              <w:rPr>
                <w:rFonts w:ascii="Arial" w:eastAsia="Times New Roman" w:hAnsi="Arial" w:cs="Arial"/>
                <w:color w:val="000080"/>
                <w:sz w:val="20"/>
                <w:szCs w:val="20"/>
                <w:lang w:eastAsia="es-ES"/>
              </w:rPr>
            </w:pPr>
          </w:p>
          <w:p w:rsidR="002A111C" w:rsidRPr="00775FED"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Artículo Final.- El presente Acuerdo entrará en vigencia a partir de su publicación en el Registro Oficial.</w:t>
            </w:r>
          </w:p>
          <w:p w:rsidR="002A111C" w:rsidRPr="00775FED" w:rsidRDefault="002A111C" w:rsidP="00DD60AE">
            <w:pPr>
              <w:spacing w:after="0"/>
              <w:ind w:left="738"/>
              <w:jc w:val="both"/>
              <w:rPr>
                <w:rFonts w:ascii="Arial" w:eastAsia="Times New Roman" w:hAnsi="Arial" w:cs="Arial"/>
                <w:b/>
                <w:color w:val="000080"/>
                <w:sz w:val="20"/>
                <w:szCs w:val="20"/>
                <w:lang w:eastAsia="es-ES"/>
              </w:rPr>
            </w:pPr>
          </w:p>
        </w:tc>
      </w:tr>
      <w:tr w:rsidR="002A111C" w:rsidRPr="00775FED" w:rsidTr="00DD60AE">
        <w:trPr>
          <w:trHeight w:val="1380"/>
        </w:trPr>
        <w:tc>
          <w:tcPr>
            <w:tcW w:w="9257" w:type="dxa"/>
            <w:shd w:val="clear" w:color="auto" w:fill="DDFFFF"/>
          </w:tcPr>
          <w:p w:rsidR="002A111C" w:rsidRDefault="002A111C" w:rsidP="00DD60AE">
            <w:pPr>
              <w:spacing w:after="0"/>
              <w:ind w:left="738"/>
              <w:jc w:val="both"/>
              <w:rPr>
                <w:rFonts w:ascii="Times New Roman" w:eastAsia="Times New Roman" w:hAnsi="Times New Roman" w:cs="Times New Roman"/>
                <w:sz w:val="24"/>
                <w:szCs w:val="24"/>
                <w:lang w:eastAsia="es-ES"/>
              </w:rPr>
            </w:pPr>
          </w:p>
          <w:p w:rsidR="002A111C" w:rsidRDefault="002A111C" w:rsidP="00DD60A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DETERMÍNA</w:t>
            </w:r>
            <w:r w:rsidRPr="002A111C">
              <w:rPr>
                <w:rFonts w:ascii="Arial" w:eastAsia="Times New Roman" w:hAnsi="Arial" w:cs="Arial"/>
                <w:b/>
                <w:color w:val="000080"/>
                <w:sz w:val="20"/>
                <w:szCs w:val="20"/>
                <w:lang w:val="es-ES_tradnl" w:eastAsia="es-ES"/>
              </w:rPr>
              <w:t>SE EL VALOR DEL SALARIO</w:t>
            </w:r>
            <w:r>
              <w:rPr>
                <w:rFonts w:ascii="Arial" w:eastAsia="Times New Roman" w:hAnsi="Arial" w:cs="Arial"/>
                <w:b/>
                <w:color w:val="000080"/>
                <w:sz w:val="20"/>
                <w:szCs w:val="20"/>
                <w:lang w:val="es-ES_tradnl" w:eastAsia="es-ES"/>
              </w:rPr>
              <w:t xml:space="preserve"> DIGNO PARA EL AÑO 2015 Y REGÚLA</w:t>
            </w:r>
            <w:r w:rsidRPr="002A111C">
              <w:rPr>
                <w:rFonts w:ascii="Arial" w:eastAsia="Times New Roman" w:hAnsi="Arial" w:cs="Arial"/>
                <w:b/>
                <w:color w:val="000080"/>
                <w:sz w:val="20"/>
                <w:szCs w:val="20"/>
                <w:lang w:val="es-ES_tradnl" w:eastAsia="es-ES"/>
              </w:rPr>
              <w:t xml:space="preserve">SE EL PROCEDIMIENTO PARA EL PAGO DE LA COMPENSACIÓN ECONÓMICA </w:t>
            </w:r>
          </w:p>
          <w:p w:rsidR="002A111C" w:rsidRPr="00775FED" w:rsidRDefault="002A111C" w:rsidP="00DD60AE">
            <w:pPr>
              <w:spacing w:after="0"/>
              <w:rPr>
                <w:rFonts w:ascii="Arial" w:eastAsia="Times New Roman" w:hAnsi="Arial" w:cs="Arial"/>
                <w:b/>
                <w:color w:val="000080"/>
                <w:sz w:val="20"/>
                <w:szCs w:val="20"/>
                <w:lang w:val="es-ES_tradnl" w:eastAsia="es-ES"/>
              </w:rPr>
            </w:pPr>
          </w:p>
          <w:p w:rsidR="002A111C" w:rsidRPr="00775FED" w:rsidRDefault="002A111C"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0069</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icado en el Registro Oficial 726</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5</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2A111C" w:rsidRDefault="002A111C"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2A111C" w:rsidRDefault="002A111C" w:rsidP="00DD60AE">
            <w:pPr>
              <w:spacing w:after="0"/>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 1.- Del salario digno.- Conforme al artículo 8 del Código Orgánico de la Producción, Comercio e Inversiones, se determina como salario digno para el año 2015, el valor de USD 415,59 (cuatrocientos quince dólares de los Estados Unidos de América con 59/100).</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476990">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 2.- Del cálculo</w:t>
            </w:r>
            <w:r w:rsidR="00476990">
              <w:rPr>
                <w:rFonts w:ascii="Arial" w:eastAsia="Times New Roman" w:hAnsi="Arial" w:cs="Arial"/>
                <w:color w:val="000080"/>
                <w:sz w:val="20"/>
                <w:szCs w:val="20"/>
                <w:lang w:eastAsia="es-ES"/>
              </w:rPr>
              <w:t xml:space="preserve"> de la compensación económica.- </w:t>
            </w:r>
            <w:r w:rsidRPr="002A111C">
              <w:rPr>
                <w:rFonts w:ascii="Arial" w:eastAsia="Times New Roman" w:hAnsi="Arial" w:cs="Arial"/>
                <w:color w:val="000080"/>
                <w:sz w:val="20"/>
                <w:szCs w:val="20"/>
                <w:lang w:eastAsia="es-ES"/>
              </w:rPr>
              <w:t xml:space="preserve">El valor de la compensación económica para alcanzar el salario digno resulta de la diferencia entre el salario digno definido en el artículo 1 y el ingreso mensual que la persona trabajadora o ex trabajadora percibió durante el </w:t>
            </w:r>
            <w:r w:rsidRPr="002A111C">
              <w:rPr>
                <w:rFonts w:ascii="Arial" w:eastAsia="Times New Roman" w:hAnsi="Arial" w:cs="Arial"/>
                <w:color w:val="000080"/>
                <w:sz w:val="20"/>
                <w:szCs w:val="20"/>
                <w:lang w:eastAsia="es-ES"/>
              </w:rPr>
              <w:lastRenderedPageBreak/>
              <w:t>año 2015 conforme al artículo 9 del Código Orgánico de la Producción, Comercio e Inversiones.</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 3.- Del cálculo del ingreso mensual.- Para el cálculo del ingreso mensual de la persona trabajadora o ex trabajadora durante el año 2015, se deben sumar los siguientes ingresos:</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w:t>
            </w:r>
            <w:r w:rsidRPr="002A111C">
              <w:rPr>
                <w:rFonts w:ascii="Arial" w:eastAsia="Times New Roman" w:hAnsi="Arial" w:cs="Arial"/>
                <w:color w:val="000080"/>
                <w:sz w:val="20"/>
                <w:szCs w:val="20"/>
                <w:lang w:eastAsia="es-ES"/>
              </w:rPr>
              <w:tab/>
              <w:t>El sueldo o salario mensual del año 2015;</w:t>
            </w:r>
          </w:p>
          <w:p w:rsidR="002A111C" w:rsidRPr="002A111C" w:rsidRDefault="002A111C" w:rsidP="00476990">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b)</w:t>
            </w:r>
            <w:r w:rsidRPr="002A111C">
              <w:rPr>
                <w:rFonts w:ascii="Arial" w:eastAsia="Times New Roman" w:hAnsi="Arial" w:cs="Arial"/>
                <w:color w:val="000080"/>
                <w:sz w:val="20"/>
                <w:szCs w:val="20"/>
                <w:lang w:eastAsia="es-ES"/>
              </w:rPr>
              <w:tab/>
              <w:t>La decimotercera remuneración, cuyo período de cálculo y pago estará acorde a lo establecido en el artíc</w:t>
            </w:r>
            <w:r w:rsidR="00476990">
              <w:rPr>
                <w:rFonts w:ascii="Arial" w:eastAsia="Times New Roman" w:hAnsi="Arial" w:cs="Arial"/>
                <w:color w:val="000080"/>
                <w:sz w:val="20"/>
                <w:szCs w:val="20"/>
                <w:lang w:eastAsia="es-ES"/>
              </w:rPr>
              <w:t>ulo 111 del Código del Trabajo;</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c)</w:t>
            </w:r>
            <w:r w:rsidRPr="002A111C">
              <w:rPr>
                <w:rFonts w:ascii="Arial" w:eastAsia="Times New Roman" w:hAnsi="Arial" w:cs="Arial"/>
                <w:color w:val="000080"/>
                <w:sz w:val="20"/>
                <w:szCs w:val="20"/>
                <w:lang w:eastAsia="es-ES"/>
              </w:rPr>
              <w:tab/>
              <w:t>La decimocuarta remuneración, cuyo período de cálculo y pago estará acorde a lo señalado en el artículo 113 del Código del Trabajo;</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d)</w:t>
            </w:r>
            <w:r w:rsidRPr="002A111C">
              <w:rPr>
                <w:rFonts w:ascii="Arial" w:eastAsia="Times New Roman" w:hAnsi="Arial" w:cs="Arial"/>
                <w:color w:val="000080"/>
                <w:sz w:val="20"/>
                <w:szCs w:val="20"/>
                <w:lang w:eastAsia="es-ES"/>
              </w:rPr>
              <w:tab/>
              <w:t>Las comisiones variables que hubiere pagado el empleador a la persona trabajadora o ex trabajadora que obedezcan a prácticas mercantiles legítimas y usuales en el año 2015;</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e)</w:t>
            </w:r>
            <w:r w:rsidRPr="002A111C">
              <w:rPr>
                <w:rFonts w:ascii="Arial" w:eastAsia="Times New Roman" w:hAnsi="Arial" w:cs="Arial"/>
                <w:color w:val="000080"/>
                <w:sz w:val="20"/>
                <w:szCs w:val="20"/>
                <w:lang w:eastAsia="es-ES"/>
              </w:rPr>
              <w:tab/>
              <w:t>La participación de utilidades a trabajadores o ex trabajadores del ejercicio fiscal 2014 y pagadas en el 2015, en caso de que el trabajador o ex trabajador de servicios complementarios haya percibido el valor por participación de utilidades por parte de la empresa usuaria este valor deberá ser considerado para el cálculo de la compensación económica;</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f)</w:t>
            </w:r>
            <w:r w:rsidRPr="002A111C">
              <w:rPr>
                <w:rFonts w:ascii="Arial" w:eastAsia="Times New Roman" w:hAnsi="Arial" w:cs="Arial"/>
                <w:color w:val="000080"/>
                <w:sz w:val="20"/>
                <w:szCs w:val="20"/>
                <w:lang w:eastAsia="es-ES"/>
              </w:rPr>
              <w:tab/>
              <w:t>Los beneficios adicionales percibidos en dinero en el año 2015; y,</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g)</w:t>
            </w:r>
            <w:r w:rsidRPr="002A111C">
              <w:rPr>
                <w:rFonts w:ascii="Arial" w:eastAsia="Times New Roman" w:hAnsi="Arial" w:cs="Arial"/>
                <w:color w:val="000080"/>
                <w:sz w:val="20"/>
                <w:szCs w:val="20"/>
                <w:lang w:eastAsia="es-ES"/>
              </w:rPr>
              <w:tab/>
              <w:t>Los fondos de reserva correspondientes al año 2015.</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El período para el cálculo de la compensación económica va desde el 1º de enero hasta el 31 de diciembre de 2015; salvo que la persona trabajadora o ex trabajadora hubiere laborado por un lapso menor al año, en cuyo caso el cálculo será proporcional al tiempo de trabajo.</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El cálculo del salario digno para el trabajador o ex trabajador, que hubiere laborado con un contrato de jornada parcial permanente, será calculado de manera proporcional al tiempo de horas semanales de trabajo estipuladas en el contrato. Para esto, se considerará que la jornada ordinaria es de 40 horas semanales.</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 4.- De la obligación del pago de la compensación económica.- Están obligados al pago de la compensación económica para alcanzar el salario digno, los empleadores, sociedades o personas naturales obligadas a llevar contabilidad, que hubieren generado utilidades en el año 2015, o que hubieren pagado un anticipo al impuesto a la renta inferior a esas utilidades; y que, durante dicho ejercicio económico, no pagaron a las personas trabajadoras o ex trabajadoras por lo menos el monto del salario digno.</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Se entenderá como “utilidades” al valor señalado por el empleador en los formularios 101 y 102 de la declaración del impuesto a la renta ante el Servicio de Rentas Internas, que resulta de restar de la utilidad contable (casillero 801):</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 La participación de utilidades de los trabajadores (casillero 803);</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b.- El impuesto a la renta causado (casillero 839) o el anticipo al impuesto a la renta (casillero 841), y;</w:t>
            </w:r>
          </w:p>
          <w:p w:rsidR="002A111C" w:rsidRP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c.- La reserva legal.</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Pr="002A111C" w:rsidRDefault="002A111C" w:rsidP="00476990">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Art. 5.- Del pago</w:t>
            </w:r>
            <w:r w:rsidR="00476990">
              <w:rPr>
                <w:rFonts w:ascii="Arial" w:eastAsia="Times New Roman" w:hAnsi="Arial" w:cs="Arial"/>
                <w:color w:val="000080"/>
                <w:sz w:val="20"/>
                <w:szCs w:val="20"/>
                <w:lang w:eastAsia="es-ES"/>
              </w:rPr>
              <w:t xml:space="preserve"> de la compensación económica.- </w:t>
            </w:r>
            <w:r w:rsidRPr="002A111C">
              <w:rPr>
                <w:rFonts w:ascii="Arial" w:eastAsia="Times New Roman" w:hAnsi="Arial" w:cs="Arial"/>
                <w:color w:val="000080"/>
                <w:sz w:val="20"/>
                <w:szCs w:val="20"/>
                <w:lang w:eastAsia="es-ES"/>
              </w:rPr>
              <w:t>La compensación  económ</w:t>
            </w:r>
            <w:r>
              <w:rPr>
                <w:rFonts w:ascii="Arial" w:eastAsia="Times New Roman" w:hAnsi="Arial" w:cs="Arial"/>
                <w:color w:val="000080"/>
                <w:sz w:val="20"/>
                <w:szCs w:val="20"/>
                <w:lang w:eastAsia="es-ES"/>
              </w:rPr>
              <w:t xml:space="preserve">ica  para alcanzar  el  salario </w:t>
            </w:r>
            <w:r w:rsidRPr="002A111C">
              <w:rPr>
                <w:rFonts w:ascii="Arial" w:eastAsia="Times New Roman" w:hAnsi="Arial" w:cs="Arial"/>
                <w:color w:val="000080"/>
                <w:sz w:val="20"/>
                <w:szCs w:val="20"/>
                <w:lang w:eastAsia="es-ES"/>
              </w:rPr>
              <w:t>digno deberá pagarse a las personas trabajadoras o ex trabajadoras hasta el 31 de marzo de 2016.</w:t>
            </w:r>
          </w:p>
          <w:p w:rsidR="00476990" w:rsidRDefault="00476990" w:rsidP="002A111C">
            <w:pPr>
              <w:spacing w:after="0"/>
              <w:ind w:left="596"/>
              <w:jc w:val="both"/>
              <w:rPr>
                <w:rFonts w:ascii="Arial" w:eastAsia="Times New Roman" w:hAnsi="Arial" w:cs="Arial"/>
                <w:color w:val="000080"/>
                <w:sz w:val="20"/>
                <w:szCs w:val="20"/>
                <w:lang w:eastAsia="es-ES"/>
              </w:rPr>
            </w:pPr>
          </w:p>
          <w:p w:rsidR="002A111C" w:rsidRDefault="002A111C"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color w:val="000080"/>
                <w:sz w:val="20"/>
                <w:szCs w:val="20"/>
                <w:lang w:eastAsia="es-ES"/>
              </w:rPr>
              <w:t>Para el efecto, el empleador debe destinar hasta el 100% del valor de las utilidades correspondientes al año 2015, de acuerdo al artículo 4. Si ese valor no alcanza para cubrir el salario digno, deberá repartirse de manera proporcional; para lo que, el valor de la compensación económica correspondiente a cada persona trabajadora o ex trabajadora, se dividirá para el monto total necesario para cubrir el salario digno de todas las personas trabajadoras y ex trabajadoras y se multiplicará por el valor de las utilidades efectivamente generadas en el año 2015, según la siguiente fórmula:</w:t>
            </w:r>
          </w:p>
          <w:p w:rsidR="002A111C" w:rsidRDefault="00476990" w:rsidP="002A111C">
            <w:pPr>
              <w:spacing w:after="0"/>
              <w:ind w:left="596"/>
              <w:jc w:val="both"/>
              <w:rPr>
                <w:rFonts w:ascii="Arial" w:eastAsia="Times New Roman" w:hAnsi="Arial" w:cs="Arial"/>
                <w:color w:val="000080"/>
                <w:sz w:val="20"/>
                <w:szCs w:val="20"/>
                <w:lang w:eastAsia="es-ES"/>
              </w:rPr>
            </w:pPr>
            <w:r w:rsidRPr="002A111C">
              <w:rPr>
                <w:rFonts w:ascii="Arial" w:eastAsia="Times New Roman" w:hAnsi="Arial" w:cs="Arial"/>
                <w:noProof/>
                <w:color w:val="000080"/>
                <w:sz w:val="20"/>
                <w:szCs w:val="20"/>
                <w:lang w:val="es-ES" w:eastAsia="es-ES"/>
              </w:rPr>
              <w:drawing>
                <wp:anchor distT="0" distB="0" distL="114300" distR="114300" simplePos="0" relativeHeight="251674624" behindDoc="0" locked="0" layoutInCell="1" allowOverlap="1" wp14:anchorId="50C02C43" wp14:editId="776EE233">
                  <wp:simplePos x="0" y="0"/>
                  <wp:positionH relativeFrom="column">
                    <wp:posOffset>1711960</wp:posOffset>
                  </wp:positionH>
                  <wp:positionV relativeFrom="paragraph">
                    <wp:posOffset>15240</wp:posOffset>
                  </wp:positionV>
                  <wp:extent cx="2608246" cy="790575"/>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178" cy="792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111C" w:rsidRDefault="002A111C" w:rsidP="002A111C">
            <w:pPr>
              <w:spacing w:after="0"/>
              <w:ind w:left="596"/>
              <w:jc w:val="both"/>
              <w:rPr>
                <w:rFonts w:ascii="Arial" w:eastAsia="Times New Roman" w:hAnsi="Arial" w:cs="Arial"/>
                <w:color w:val="000080"/>
                <w:sz w:val="20"/>
                <w:szCs w:val="20"/>
                <w:lang w:eastAsia="es-ES"/>
              </w:rPr>
            </w:pPr>
          </w:p>
          <w:p w:rsidR="002A111C" w:rsidRPr="002A111C" w:rsidRDefault="002A111C" w:rsidP="002A111C">
            <w:pPr>
              <w:spacing w:after="0"/>
              <w:ind w:left="596"/>
              <w:jc w:val="both"/>
              <w:rPr>
                <w:rFonts w:ascii="Arial" w:eastAsia="Times New Roman" w:hAnsi="Arial" w:cs="Arial"/>
                <w:color w:val="000080"/>
                <w:sz w:val="20"/>
                <w:szCs w:val="20"/>
                <w:lang w:val="es-ES" w:eastAsia="es-ES"/>
              </w:rPr>
            </w:pPr>
          </w:p>
          <w:p w:rsidR="002A111C" w:rsidRDefault="002A111C" w:rsidP="002A111C">
            <w:pPr>
              <w:spacing w:after="0"/>
              <w:ind w:left="596"/>
              <w:jc w:val="both"/>
              <w:rPr>
                <w:rFonts w:ascii="Arial" w:eastAsia="Times New Roman" w:hAnsi="Arial" w:cs="Arial"/>
                <w:color w:val="000080"/>
                <w:sz w:val="20"/>
                <w:szCs w:val="20"/>
                <w:lang w:eastAsia="es-ES"/>
              </w:rPr>
            </w:pPr>
          </w:p>
          <w:p w:rsidR="002A111C" w:rsidRDefault="002A111C" w:rsidP="002A111C">
            <w:pPr>
              <w:spacing w:after="0"/>
              <w:ind w:left="596"/>
              <w:jc w:val="both"/>
              <w:rPr>
                <w:rFonts w:ascii="Arial" w:eastAsia="Times New Roman" w:hAnsi="Arial" w:cs="Arial"/>
                <w:color w:val="000080"/>
                <w:sz w:val="20"/>
                <w:szCs w:val="20"/>
                <w:lang w:eastAsia="es-ES"/>
              </w:rPr>
            </w:pPr>
          </w:p>
          <w:p w:rsidR="00476990" w:rsidRDefault="00476990" w:rsidP="002A111C">
            <w:pPr>
              <w:spacing w:after="0"/>
              <w:ind w:left="596"/>
              <w:jc w:val="both"/>
              <w:rPr>
                <w:rFonts w:ascii="Arial" w:eastAsia="Times New Roman" w:hAnsi="Arial" w:cs="Arial"/>
                <w:color w:val="000080"/>
                <w:sz w:val="20"/>
                <w:szCs w:val="20"/>
                <w:lang w:eastAsia="es-ES"/>
              </w:rPr>
            </w:pPr>
          </w:p>
          <w:p w:rsidR="00476990" w:rsidRDefault="00476990" w:rsidP="002A111C">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Art. 6.- Del procedimiento para el pago.- El empleador, al momento de registrar el pago de la participación de utilidades del año 2015 en la página web del Ministerio de Trabajo, completará la información solicitada por el sistema para identificar a las personas trabajadoras y ex trabajadoras que deben recibir la compensación económica por no haber alcanzado el salario digno.</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Una vez que el empleador ingrese la información de las personas trabajadoras y ex trabajadoras que solicita el sistema, se generará el reporte de la compensación económica para alcanzar el salario digno con el respectivo valor que el empleador debe pagar a cada una de sus personas trabajadoras y ex trabajadoras.</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Los empleadores son responsables por la veracidad de la información proporcionada para el cálculo de la compensación económica.</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Art. 7.- Del control.- La Dirección de Análisis Salarial del Ministerio del Trabajo efectuará el control del cumplimiento del presente Acuerdo.</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Art. 8.- De las sanciones.- El incumplimiento del pago de la compensación económica para alcanzar el salario digno y su registro conforme lo establecido en el presente Instructivo, será sancionado de acuerdo a lo dispuesto en el Código del Trabajo y en el artículo 7 del Mandato Constituyente No. 8, según corresponda.</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DISPOSICIONES GENERALES</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PRIMERA.- Los empleadores tienen la obligación de pagar el valor de la compensación económica para alcanzar el salario digno a cada uno de sus trabajadores o ex trabajadores, para l</w:t>
            </w:r>
            <w:r>
              <w:rPr>
                <w:rFonts w:ascii="Arial" w:eastAsia="Times New Roman" w:hAnsi="Arial" w:cs="Arial"/>
                <w:color w:val="000080"/>
                <w:sz w:val="20"/>
                <w:szCs w:val="20"/>
                <w:lang w:eastAsia="es-ES"/>
              </w:rPr>
              <w:t xml:space="preserve">o cual deberán agotar todos los </w:t>
            </w:r>
            <w:r w:rsidRPr="00476990">
              <w:rPr>
                <w:rFonts w:ascii="Arial" w:eastAsia="Times New Roman" w:hAnsi="Arial" w:cs="Arial"/>
                <w:color w:val="000080"/>
                <w:sz w:val="20"/>
                <w:szCs w:val="20"/>
                <w:lang w:eastAsia="es-ES"/>
              </w:rPr>
              <w:t>mecanismos legales para el efecto, incluso a través de comunicaciones dirigidas a los domicilios, direcciones de correo electrónico de las personas trabajadoras o ex trabajadoras, y por medio de al menos dos avisos en los diferentes medios de comunicación locales o nacionales, sin perjuicio de la aplicación de las sanciones a las que haya lugar en caso de incumplimiento de lo señalado en esta Disposición, de conformidad con lo establecido en el Código del Trabajo y en el artículo 7 del Mandato Constituyente No. 8, según corresponda.</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SEGUNDA.- Para el cálculo de la compensación económica para alcanzar el salario digno, se considerará el período anual de 360 días, incluidas las vacaciones, y la jornada laboral mensual equivalente a 240 horas.</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TERCERA.- El cálculo para el pago de la compensación económica para alcanzar el salario digno de las personas trabajadoras y ex trabajadoras bajo la modalidad de contrato de jornada parcial permanente, se lo hará en proporción al tiempo laborado.</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P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Disposición Final.- El presente Acuerdo entrará en vigencia a partir de su suscripción, sin perjuicio de su publicación en el Registro Oficial.</w:t>
            </w:r>
          </w:p>
          <w:p w:rsidR="00476990" w:rsidRDefault="00476990" w:rsidP="00476990">
            <w:pPr>
              <w:spacing w:after="0"/>
              <w:ind w:left="596"/>
              <w:jc w:val="both"/>
              <w:rPr>
                <w:rFonts w:ascii="Arial" w:eastAsia="Times New Roman" w:hAnsi="Arial" w:cs="Arial"/>
                <w:color w:val="000080"/>
                <w:sz w:val="20"/>
                <w:szCs w:val="20"/>
                <w:lang w:eastAsia="es-ES"/>
              </w:rPr>
            </w:pPr>
          </w:p>
          <w:p w:rsidR="00476990" w:rsidRDefault="00476990" w:rsidP="00476990">
            <w:pPr>
              <w:spacing w:after="0"/>
              <w:ind w:left="596"/>
              <w:jc w:val="both"/>
              <w:rPr>
                <w:rFonts w:ascii="Arial" w:eastAsia="Times New Roman" w:hAnsi="Arial" w:cs="Arial"/>
                <w:color w:val="000080"/>
                <w:sz w:val="20"/>
                <w:szCs w:val="20"/>
                <w:lang w:eastAsia="es-ES"/>
              </w:rPr>
            </w:pPr>
            <w:r w:rsidRPr="00476990">
              <w:rPr>
                <w:rFonts w:ascii="Arial" w:eastAsia="Times New Roman" w:hAnsi="Arial" w:cs="Arial"/>
                <w:color w:val="000080"/>
                <w:sz w:val="20"/>
                <w:szCs w:val="20"/>
                <w:lang w:eastAsia="es-ES"/>
              </w:rPr>
              <w:t>Dado en la ciudad de San Francisco de Quito, Distrito Metropolitano, a 10 de marzo de 2016.</w:t>
            </w:r>
          </w:p>
          <w:p w:rsidR="00476990" w:rsidRDefault="00476990" w:rsidP="00476990">
            <w:pPr>
              <w:spacing w:after="0"/>
              <w:jc w:val="both"/>
              <w:rPr>
                <w:rFonts w:ascii="Arial" w:eastAsia="Times New Roman" w:hAnsi="Arial" w:cs="Arial"/>
                <w:color w:val="000080"/>
                <w:sz w:val="20"/>
                <w:szCs w:val="20"/>
                <w:lang w:eastAsia="es-ES"/>
              </w:rPr>
            </w:pPr>
          </w:p>
          <w:p w:rsidR="002A111C" w:rsidRPr="00775FED" w:rsidRDefault="002A111C" w:rsidP="00476990">
            <w:pPr>
              <w:spacing w:after="0"/>
              <w:jc w:val="both"/>
              <w:rPr>
                <w:rFonts w:ascii="Times New Roman" w:eastAsia="Times New Roman" w:hAnsi="Times New Roman" w:cs="Times New Roman"/>
                <w:sz w:val="24"/>
                <w:szCs w:val="24"/>
                <w:lang w:eastAsia="es-ES"/>
              </w:rPr>
            </w:pPr>
          </w:p>
        </w:tc>
      </w:tr>
    </w:tbl>
    <w:p w:rsidR="002A111C" w:rsidRPr="00775FED" w:rsidRDefault="002A111C" w:rsidP="002A111C">
      <w:pPr>
        <w:jc w:val="both"/>
      </w:pPr>
      <w:r w:rsidRPr="00775FED">
        <w:rPr>
          <w:noProof/>
          <w:lang w:val="es-ES" w:eastAsia="es-ES"/>
        </w:rPr>
        <w:lastRenderedPageBreak/>
        <mc:AlternateContent>
          <mc:Choice Requires="wps">
            <w:drawing>
              <wp:anchor distT="0" distB="0" distL="114300" distR="114300" simplePos="0" relativeHeight="251665408" behindDoc="0" locked="0" layoutInCell="1" allowOverlap="1" wp14:anchorId="77609588" wp14:editId="4F556AC8">
                <wp:simplePos x="0" y="0"/>
                <wp:positionH relativeFrom="margin">
                  <wp:posOffset>-635</wp:posOffset>
                </wp:positionH>
                <wp:positionV relativeFrom="paragraph">
                  <wp:posOffset>23495</wp:posOffset>
                </wp:positionV>
                <wp:extent cx="1511300" cy="228600"/>
                <wp:effectExtent l="0" t="0" r="127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28600"/>
                        </a:xfrm>
                        <a:prstGeom prst="rect">
                          <a:avLst/>
                        </a:prstGeom>
                        <a:solidFill>
                          <a:srgbClr val="000080"/>
                        </a:solidFill>
                        <a:ln w="9525">
                          <a:solidFill>
                            <a:srgbClr val="000080"/>
                          </a:solidFill>
                          <a:miter lim="800000"/>
                          <a:headEnd/>
                          <a:tailEnd/>
                        </a:ln>
                      </wps:spPr>
                      <wps:txbx>
                        <w:txbxContent>
                          <w:p w:rsidR="00AD7201" w:rsidRPr="00567E83" w:rsidRDefault="00AD7201" w:rsidP="002A111C">
                            <w:pPr>
                              <w:jc w:val="both"/>
                              <w:rPr>
                                <w:rFonts w:ascii="Arial" w:hAnsi="Arial" w:cs="Arial"/>
                                <w:b/>
                                <w:color w:val="FFFFFF"/>
                                <w:sz w:val="20"/>
                                <w:szCs w:val="20"/>
                              </w:rPr>
                            </w:pPr>
                            <w:r>
                              <w:rPr>
                                <w:rFonts w:ascii="Arial" w:hAnsi="Arial" w:cs="Arial"/>
                                <w:b/>
                                <w:color w:val="FFFFFF"/>
                                <w:sz w:val="20"/>
                                <w:szCs w:val="20"/>
                              </w:rPr>
                              <w:t>Miércoles 6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09588" id="Cuadro de texto 4" o:spid="_x0000_s1029" type="#_x0000_t202" style="position:absolute;left:0;text-align:left;margin-left:-.05pt;margin-top:1.85pt;width:119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lLAIAAF4EAAAOAAAAZHJzL2Uyb0RvYy54bWysVNtu2zAMfR+wfxD0vjhJky414hRdug4D&#10;ugvQ7QMUSY6FyaJGKbGzry8lJ1m2vRXLgyCG1CF5Dunlbd9attcYDLiKT0ZjzrSToIzbVvz7t4c3&#10;C85CFE4JC05X/KADv129frXsfKmn0IBVGhmBuFB2vuJNjL4siiAb3YowAq8dOWvAVkQycVsoFB2h&#10;t7aYjsfXRQeoPILUIdC/94OTrzJ+XWsZv9R10JHZilNtMZ+Yz006i9VSlFsUvjHyWIZ4QRWtMI6S&#10;nqHuRRRsh+YfqNZIhAB1HEloC6hrI3XugbqZjP/q5qkRXudeiJzgzzSF/wcrP++/IjOq4jPOnGhJ&#10;ovVOKASmNIu6j8BmiaTOh5JinzxFx/4d9CR2bjj4R5A/AnOwboTb6jtE6BotFBU5SS+Li6cDTkgg&#10;m+4TKMomdhEyUF9jmxgkThihk1iHs0BUB5Mp5XwyuRqTS5JvOl1c0z2lEOXptccQP2hoWbpUHGkA&#10;MrrYP4Y4hJ5CUrIA1qgHY202cLtZW2R7kYaFfosT+h9h1rGu4jfz6Xwg4AUQrYk09da0FV+kRMc5&#10;TLS9d4rKFGUUxg536s66I4+JuoHE2G/6rNvVSZ4NqAMRizAMOS0lXRrAX5x1NOAVDz93AjVn9qMj&#10;cW4ms1naiGzM5m+nZOClZ3PpEU4SVMUjZ8N1HYct2nk024YyDePg4I4ErU3mOik/VHUsn4Y4q3Vc&#10;uLQll3aO+v1ZWD0DAAD//wMAUEsDBBQABgAIAAAAIQAwdJo13AAAAAYBAAAPAAAAZHJzL2Rvd25y&#10;ZXYueG1sTI5Nb4MwEETvlfofrI3UW2ISpNIQTFT169BbUxqlNwdvAAWvEXaA/vtuT+lxNKM3L9tO&#10;thUD9r5xpGC5iEAglc40VCkoPl/nDyB80GR06wgV/KCHbX57k+nUuJE+cNiFSjCEfKoV1CF0qZS+&#10;rNFqv3AdEncn11sdOPaVNL0eGW5buYqie2l1Q/xQ6w6faizPu4tlyj5+3z9Xw+nwNsbftng5H6Kv&#10;Qqm72fS4ARFwCtcx/OmzOuTsdHQXMl60CuZLHiqIExDcruJkDeLIeZ2AzDP5Xz//BQAA//8DAFBL&#10;AQItABQABgAIAAAAIQC2gziS/gAAAOEBAAATAAAAAAAAAAAAAAAAAAAAAABbQ29udGVudF9UeXBl&#10;c10ueG1sUEsBAi0AFAAGAAgAAAAhADj9If/WAAAAlAEAAAsAAAAAAAAAAAAAAAAALwEAAF9yZWxz&#10;Ly5yZWxzUEsBAi0AFAAGAAgAAAAhAOFl4CUsAgAAXgQAAA4AAAAAAAAAAAAAAAAALgIAAGRycy9l&#10;Mm9Eb2MueG1sUEsBAi0AFAAGAAgAAAAhADB0mjXcAAAABgEAAA8AAAAAAAAAAAAAAAAAhgQAAGRy&#10;cy9kb3ducmV2LnhtbFBLBQYAAAAABAAEAPMAAACPBQAAAAA=&#10;" fillcolor="navy" strokecolor="navy">
                <v:textbox>
                  <w:txbxContent>
                    <w:p w:rsidR="00AD7201" w:rsidRPr="00567E83" w:rsidRDefault="00AD7201" w:rsidP="002A111C">
                      <w:pPr>
                        <w:jc w:val="both"/>
                        <w:rPr>
                          <w:rFonts w:ascii="Arial" w:hAnsi="Arial" w:cs="Arial"/>
                          <w:b/>
                          <w:color w:val="FFFFFF"/>
                          <w:sz w:val="20"/>
                          <w:szCs w:val="20"/>
                        </w:rPr>
                      </w:pPr>
                      <w:r>
                        <w:rPr>
                          <w:rFonts w:ascii="Arial" w:hAnsi="Arial" w:cs="Arial"/>
                          <w:b/>
                          <w:color w:val="FFFFFF"/>
                          <w:sz w:val="20"/>
                          <w:szCs w:val="20"/>
                        </w:rPr>
                        <w:t>Miércoles 6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A111C" w:rsidRPr="00775FED" w:rsidTr="00DD60AE">
        <w:trPr>
          <w:trHeight w:val="1380"/>
        </w:trPr>
        <w:tc>
          <w:tcPr>
            <w:tcW w:w="9257" w:type="dxa"/>
            <w:shd w:val="clear" w:color="auto" w:fill="E6F1DF"/>
          </w:tcPr>
          <w:p w:rsidR="002A111C" w:rsidRPr="00775FED" w:rsidRDefault="002A111C" w:rsidP="00DD60AE">
            <w:pPr>
              <w:spacing w:after="0"/>
              <w:jc w:val="left"/>
              <w:rPr>
                <w:rFonts w:ascii="Times New Roman" w:eastAsia="Times New Roman" w:hAnsi="Times New Roman" w:cs="Times New Roman"/>
                <w:sz w:val="24"/>
                <w:szCs w:val="24"/>
                <w:lang w:eastAsia="es-ES"/>
              </w:rPr>
            </w:pPr>
          </w:p>
          <w:p w:rsidR="00AF1907" w:rsidRDefault="002A111C" w:rsidP="00DD60A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w:t>
            </w:r>
            <w:r w:rsidR="00AF1907">
              <w:rPr>
                <w:rFonts w:ascii="Arial" w:eastAsia="Times New Roman" w:hAnsi="Arial" w:cs="Arial"/>
                <w:b/>
                <w:color w:val="000080"/>
                <w:sz w:val="20"/>
                <w:szCs w:val="20"/>
                <w:lang w:val="es-ES_tradnl" w:eastAsia="es-ES"/>
              </w:rPr>
              <w:t>TRACTOS DE CONSULTAS REALIZADAS POR LA PGE</w:t>
            </w:r>
          </w:p>
          <w:p w:rsidR="002A111C" w:rsidRPr="00E63CC8" w:rsidRDefault="00AF1907" w:rsidP="00DD60A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FEBRERO 2016</w:t>
            </w:r>
            <w:r w:rsidR="002A110A">
              <w:rPr>
                <w:rFonts w:ascii="Arial" w:eastAsia="Times New Roman" w:hAnsi="Arial" w:cs="Arial"/>
                <w:b/>
                <w:color w:val="000080"/>
                <w:sz w:val="20"/>
                <w:szCs w:val="20"/>
                <w:lang w:val="es-ES_tradnl" w:eastAsia="es-ES"/>
              </w:rPr>
              <w:t xml:space="preserve"> </w:t>
            </w:r>
          </w:p>
          <w:p w:rsidR="002A111C" w:rsidRPr="00775FED" w:rsidRDefault="002A111C" w:rsidP="00DD60AE">
            <w:pPr>
              <w:spacing w:after="0"/>
              <w:rPr>
                <w:rFonts w:ascii="Arial" w:eastAsia="Times New Roman" w:hAnsi="Arial" w:cs="Arial"/>
                <w:b/>
                <w:color w:val="000080"/>
                <w:sz w:val="20"/>
                <w:szCs w:val="20"/>
                <w:lang w:val="es-ES_tradnl" w:eastAsia="es-ES"/>
              </w:rPr>
            </w:pPr>
          </w:p>
          <w:p w:rsidR="002A111C" w:rsidRPr="00775FED" w:rsidRDefault="002A111C"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PGE s/n</w:t>
            </w:r>
            <w:r w:rsidRPr="00775FED">
              <w:rPr>
                <w:rFonts w:ascii="Arial" w:eastAsia="Times New Roman" w:hAnsi="Arial" w:cs="Arial"/>
                <w:color w:val="000080"/>
                <w:sz w:val="20"/>
                <w:szCs w:val="20"/>
                <w:lang w:eastAsia="es-ES"/>
              </w:rPr>
              <w:t>, publ</w:t>
            </w:r>
            <w:r w:rsidR="00AF1907">
              <w:rPr>
                <w:rFonts w:ascii="Arial" w:eastAsia="Times New Roman" w:hAnsi="Arial" w:cs="Arial"/>
                <w:color w:val="000080"/>
                <w:sz w:val="20"/>
                <w:szCs w:val="20"/>
                <w:lang w:eastAsia="es-ES"/>
              </w:rPr>
              <w:t>icada en el Registro Oficial 727</w:t>
            </w:r>
            <w:r w:rsidRPr="00775FED">
              <w:rPr>
                <w:rFonts w:ascii="Arial" w:eastAsia="Times New Roman" w:hAnsi="Arial" w:cs="Arial"/>
                <w:color w:val="000080"/>
                <w:sz w:val="20"/>
                <w:szCs w:val="20"/>
                <w:lang w:eastAsia="es-ES"/>
              </w:rPr>
              <w:t xml:space="preserve"> de </w:t>
            </w:r>
            <w:r w:rsidR="00AF1907">
              <w:rPr>
                <w:rFonts w:ascii="Arial" w:eastAsia="Times New Roman" w:hAnsi="Arial" w:cs="Arial"/>
                <w:color w:val="000080"/>
                <w:sz w:val="20"/>
                <w:szCs w:val="20"/>
                <w:lang w:eastAsia="es-ES"/>
              </w:rPr>
              <w:t>6</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2A111C" w:rsidRPr="00775FED" w:rsidRDefault="002A111C"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2A111C" w:rsidRPr="00775FED" w:rsidRDefault="002A111C" w:rsidP="00DD60AE">
            <w:pPr>
              <w:spacing w:after="0"/>
              <w:jc w:val="both"/>
              <w:rPr>
                <w:rFonts w:ascii="Arial" w:eastAsia="Times New Roman" w:hAnsi="Arial" w:cs="Arial"/>
                <w:b/>
                <w:color w:val="000080"/>
                <w:sz w:val="20"/>
                <w:szCs w:val="20"/>
                <w:lang w:eastAsia="es-ES"/>
              </w:rPr>
            </w:pPr>
          </w:p>
        </w:tc>
      </w:tr>
      <w:tr w:rsidR="006F5542" w:rsidRPr="00775FED" w:rsidTr="00DD60AE">
        <w:trPr>
          <w:trHeight w:val="1380"/>
        </w:trPr>
        <w:tc>
          <w:tcPr>
            <w:tcW w:w="9257" w:type="dxa"/>
            <w:shd w:val="clear" w:color="auto" w:fill="DDFFFF"/>
          </w:tcPr>
          <w:p w:rsidR="006F5542" w:rsidRPr="00775FED" w:rsidRDefault="006F5542" w:rsidP="00DD60AE">
            <w:pPr>
              <w:spacing w:after="0"/>
              <w:jc w:val="left"/>
              <w:rPr>
                <w:rFonts w:ascii="Times New Roman" w:eastAsia="Times New Roman" w:hAnsi="Times New Roman" w:cs="Times New Roman"/>
                <w:sz w:val="24"/>
                <w:szCs w:val="24"/>
                <w:lang w:eastAsia="es-ES"/>
              </w:rPr>
            </w:pPr>
          </w:p>
          <w:p w:rsidR="006F5542" w:rsidRDefault="006F5542" w:rsidP="00DD60AE">
            <w:pPr>
              <w:spacing w:after="0"/>
              <w:rPr>
                <w:rFonts w:ascii="Arial" w:eastAsia="Times New Roman" w:hAnsi="Arial" w:cs="Arial"/>
                <w:b/>
                <w:color w:val="000080"/>
                <w:sz w:val="20"/>
                <w:szCs w:val="20"/>
                <w:lang w:val="es-ES_tradnl" w:eastAsia="es-ES"/>
              </w:rPr>
            </w:pPr>
            <w:r w:rsidRPr="006F5542">
              <w:rPr>
                <w:rFonts w:ascii="Arial" w:eastAsia="Times New Roman" w:hAnsi="Arial" w:cs="Arial"/>
                <w:b/>
                <w:color w:val="000080"/>
                <w:sz w:val="20"/>
                <w:szCs w:val="20"/>
                <w:lang w:val="es-ES_tradnl" w:eastAsia="es-ES"/>
              </w:rPr>
              <w:t>NORMA PARA LA APLICACIÓN DE LA DISPOSICIÓN TRANSITORIA VIGÉSIMA NOVENA DEL CÓDIGO ORGÁNICO MONETARIO Y FINANCIERO</w:t>
            </w:r>
          </w:p>
          <w:p w:rsidR="006F5542" w:rsidRPr="00775FED" w:rsidRDefault="006F5542" w:rsidP="00DD60AE">
            <w:pPr>
              <w:spacing w:after="0"/>
              <w:rPr>
                <w:rFonts w:ascii="Arial" w:eastAsia="Times New Roman" w:hAnsi="Arial" w:cs="Arial"/>
                <w:b/>
                <w:color w:val="000080"/>
                <w:sz w:val="20"/>
                <w:szCs w:val="20"/>
                <w:lang w:val="es-ES_tradnl" w:eastAsia="es-ES"/>
              </w:rPr>
            </w:pPr>
          </w:p>
          <w:p w:rsidR="006F5542" w:rsidRPr="00775FED" w:rsidRDefault="006F5542"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Junta de Política y Regulación Monetaria y</w:t>
            </w:r>
            <w:r w:rsidRPr="006F5542">
              <w:rPr>
                <w:rFonts w:ascii="Arial" w:eastAsia="Times New Roman" w:hAnsi="Arial" w:cs="Arial"/>
                <w:color w:val="000080"/>
                <w:sz w:val="20"/>
                <w:szCs w:val="20"/>
                <w:lang w:eastAsia="es-ES"/>
              </w:rPr>
              <w:t xml:space="preserve"> Financiera</w:t>
            </w:r>
            <w:r>
              <w:rPr>
                <w:rFonts w:ascii="Arial" w:eastAsia="Times New Roman" w:hAnsi="Arial" w:cs="Arial"/>
                <w:color w:val="000080"/>
                <w:sz w:val="20"/>
                <w:szCs w:val="20"/>
                <w:lang w:eastAsia="es-ES"/>
              </w:rPr>
              <w:t xml:space="preserve"> 219</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727</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6</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6F5542" w:rsidRDefault="006F5542"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6F5542" w:rsidRDefault="006F5542" w:rsidP="00DD60AE">
            <w:pPr>
              <w:spacing w:after="0"/>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ARTÍCULO 1.- Ampliar por dieciocho meses el plazo previsto en la Disposición Transitoria Vigésimo Novena.</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ARTÍCULO 2.- Dentro de este plazo las asociaciones mutualistas de ahorro y crédito para la vivienda que a la fecha de expedición del Código Orgánico Monetario y Financiero se encuentren bajo el control de la Superintendencia de Bancos, deberán resolver sobre su permanencia en el Sector Financiero Popular y Solidario, para lo cual presentarán a la Superintendencia de Bancos una comunicación en la que expresen su voluntad de permanecer en dicho sector.</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A esta comunicación la entidad financiera deberá acompañar copia certificada del acta de la Asamblea General de Asociados, en donde conste la decisión adoptada e informar sobre las acciones que han ejecutado para dicho efecto.</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ARTÍCULO 3.- La Superintendencia de Bancos verificará el cumplimiento de los requisitos determinados en el artículo precedente y de ser necesario requerirá la ampliación de la información.</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Una vez completada y revisada la documentación la Superintendencia de Bancos, consolidará la información de las asociaciones mutualistas de ahorro y crédito para la vivienda a efectos de establecer la situación económica financiera y legal de cada entidad.</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La Superintendencia de Bancos comunicará a la entidad financiera de la recepción de su trámite a conformidad.</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ARTÍCULO 4.- La Superintendencia de Bancos comunicará a la Superintendencia de Economía Popular y Solidaria sobre la recepción a conformidad de las decisiones presentadas por las asociaciones mutualistas de ahorro y crédito para la vivienda, así como, sobre el estado de situación económica, financiera y legal de cada entidad, con el fin de establecer los mecanismos, actividades y cronograma para la transferencia de toda la documentación y archivos, cronograma que no superará el plazo de catorce meses contados a partir del 12 de marzo de 2016.</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La transferencia de toda la documentación y archivos se perfeccionará con la suscripción de un acta final por parte de los titulares de los organismos de control involucrados, fecha a partir de la cual la Superintendencia de Economía Popular y Solidaria asumirá el control de las asociaciones mutualistas de ahorro y crédito para la vivienda.</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DISPOSICIÓN GENERAL ÚNICA.- De la ejecución de la presente resolución se encargarán la Superintendencia de Bancos y la Superintendencia de Economía Popular y Solidaria.</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DISPOSICIÓN      TR</w:t>
            </w:r>
            <w:r>
              <w:rPr>
                <w:rFonts w:ascii="Arial" w:eastAsia="Times New Roman" w:hAnsi="Arial" w:cs="Arial"/>
                <w:color w:val="000080"/>
                <w:sz w:val="20"/>
                <w:szCs w:val="20"/>
                <w:lang w:eastAsia="es-ES"/>
              </w:rPr>
              <w:t xml:space="preserve">ANSITORIA      ÚNICA.-      Las </w:t>
            </w:r>
            <w:r w:rsidRPr="006F5542">
              <w:rPr>
                <w:rFonts w:ascii="Arial" w:eastAsia="Times New Roman" w:hAnsi="Arial" w:cs="Arial"/>
                <w:color w:val="000080"/>
                <w:sz w:val="20"/>
                <w:szCs w:val="20"/>
                <w:lang w:eastAsia="es-ES"/>
              </w:rPr>
              <w:t>comunicaciones presentadas por las asociaciones mutualistas de ahorro y crédito para la vivienda a la Superintendencia de Bancos en las que expresaron su voluntad de permanecer en el Sector Financiero Popular y Solidario, deberán ajustarse a lo previsto en la presente resolución.</w:t>
            </w:r>
          </w:p>
          <w:p w:rsidR="006F5542" w:rsidRDefault="006F5542" w:rsidP="006F5542">
            <w:pPr>
              <w:spacing w:after="0"/>
              <w:ind w:left="738"/>
              <w:jc w:val="both"/>
              <w:rPr>
                <w:rFonts w:ascii="Arial" w:eastAsia="Times New Roman" w:hAnsi="Arial" w:cs="Arial"/>
                <w:color w:val="000080"/>
                <w:sz w:val="20"/>
                <w:szCs w:val="20"/>
                <w:lang w:eastAsia="es-ES"/>
              </w:rPr>
            </w:pP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DISPOSICIÓN FINAL.- Esta resolución entrará en vigencia a partir de la presente fecha, sin perjuicio de su publicación en el Registro Oficial.</w:t>
            </w:r>
          </w:p>
          <w:p w:rsidR="006F5542" w:rsidRPr="006F5542"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 xml:space="preserve"> </w:t>
            </w:r>
          </w:p>
          <w:p w:rsidR="006F5542" w:rsidRPr="00775FED" w:rsidRDefault="006F5542" w:rsidP="006F5542">
            <w:pPr>
              <w:spacing w:after="0"/>
              <w:ind w:left="738"/>
              <w:jc w:val="both"/>
              <w:rPr>
                <w:rFonts w:ascii="Arial" w:eastAsia="Times New Roman" w:hAnsi="Arial" w:cs="Arial"/>
                <w:color w:val="000080"/>
                <w:sz w:val="20"/>
                <w:szCs w:val="20"/>
                <w:lang w:eastAsia="es-ES"/>
              </w:rPr>
            </w:pPr>
            <w:r w:rsidRPr="006F5542">
              <w:rPr>
                <w:rFonts w:ascii="Arial" w:eastAsia="Times New Roman" w:hAnsi="Arial" w:cs="Arial"/>
                <w:color w:val="000080"/>
                <w:sz w:val="20"/>
                <w:szCs w:val="20"/>
                <w:lang w:eastAsia="es-ES"/>
              </w:rPr>
              <w:t>COMUNÍQUESE.- Dada en el Distrito Metropolitano de Quito, el 9 de marzo de 2016.</w:t>
            </w:r>
          </w:p>
          <w:p w:rsidR="006F5542" w:rsidRPr="00775FED" w:rsidRDefault="006F5542" w:rsidP="006F5542">
            <w:pPr>
              <w:spacing w:after="0"/>
              <w:jc w:val="both"/>
              <w:rPr>
                <w:rFonts w:ascii="Times New Roman" w:eastAsia="Times New Roman" w:hAnsi="Times New Roman" w:cs="Times New Roman"/>
                <w:sz w:val="24"/>
                <w:szCs w:val="24"/>
                <w:lang w:eastAsia="es-ES"/>
              </w:rPr>
            </w:pPr>
          </w:p>
        </w:tc>
      </w:tr>
    </w:tbl>
    <w:p w:rsidR="002A111C" w:rsidRDefault="002A111C" w:rsidP="002A111C">
      <w:pPr>
        <w:jc w:val="both"/>
      </w:pPr>
    </w:p>
    <w:p w:rsidR="00603FB0" w:rsidRDefault="00603FB0" w:rsidP="002A111C">
      <w:pPr>
        <w:jc w:val="both"/>
      </w:pPr>
      <w:r w:rsidRPr="00775FED">
        <w:rPr>
          <w:noProof/>
          <w:lang w:val="es-ES" w:eastAsia="es-ES"/>
        </w:rPr>
        <mc:AlternateContent>
          <mc:Choice Requires="wps">
            <w:drawing>
              <wp:anchor distT="0" distB="0" distL="114300" distR="114300" simplePos="0" relativeHeight="251682816" behindDoc="0" locked="0" layoutInCell="1" allowOverlap="1" wp14:anchorId="7C4BCB8F" wp14:editId="02CD2DC1">
                <wp:simplePos x="0" y="0"/>
                <wp:positionH relativeFrom="margin">
                  <wp:posOffset>0</wp:posOffset>
                </wp:positionH>
                <wp:positionV relativeFrom="paragraph">
                  <wp:posOffset>0</wp:posOffset>
                </wp:positionV>
                <wp:extent cx="1390650" cy="228600"/>
                <wp:effectExtent l="0" t="0" r="1905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AD7201" w:rsidRPr="00567E83" w:rsidRDefault="00AD7201" w:rsidP="00603FB0">
                            <w:pPr>
                              <w:jc w:val="both"/>
                              <w:rPr>
                                <w:rFonts w:ascii="Arial" w:hAnsi="Arial" w:cs="Arial"/>
                                <w:b/>
                                <w:color w:val="FFFFFF"/>
                                <w:sz w:val="20"/>
                                <w:szCs w:val="20"/>
                              </w:rPr>
                            </w:pPr>
                            <w:r>
                              <w:rPr>
                                <w:rFonts w:ascii="Arial" w:hAnsi="Arial" w:cs="Arial"/>
                                <w:b/>
                                <w:color w:val="FFFFFF"/>
                                <w:sz w:val="20"/>
                                <w:szCs w:val="20"/>
                              </w:rPr>
                              <w:t>Viernes 8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BCB8F" id="Cuadro de texto 5" o:spid="_x0000_s1030" type="#_x0000_t202" style="position:absolute;left:0;text-align:left;margin-left:0;margin-top:0;width:109.5pt;height:1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THLAIAAF4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MqPufMiZYk&#10;2h6EQmBKs6j7CGyeSOp8KCn20VN07N9CT2LnhoN/APk9MAfbRri9vkWErtFCUZGT9LK4ejrghASy&#10;6z6ComziECED9TW2iUHihBE6ifV0EYjqYDKlfL0aL+bkkuSbTpeLcVawEOX5tccQ32toWbpUHGkA&#10;Mro4PoSYqhHlOSQlC2CNujfWZgP3u61FdhRpWOi3PKP/EWYd6yq+mk/nAwHPgGhNpKm3pq34MiU6&#10;zWGi7Z1TeSajMHa4U8nWnXhM1A0kxn7XZ91mZ3l2oJ6IWIRhyGkp6dIA/uSsowGvePhxEKg5sx8c&#10;ibOazGZpI7Ixm7+ZkoHXnt21RzhJUBWPnA3XbRy26ODR7BvKNIyDg1sStDaZ66T8UNWpfBriLMFp&#10;4dKWXNs56vdnYfMLAAD//wMAUEsDBBQABgAIAAAAIQCFVDkm2wAAAAQBAAAPAAAAZHJzL2Rvd25y&#10;ZXYueG1sTI9NT8MwDIbvSPyHyEjcWLJVmqBrOk18HbixlWncssZrqzVO1WRt+fcYLnCx9Oq1Hj/O&#10;1pNrxYB9aDxpmM8UCKTS24YqDcXu5e4eRIiGrGk9oYYvDLDOr68yk1o/0jsO21gJhlBIjYY6xi6V&#10;MpQ1OhNmvkPi7uR7ZyLHvpK2NyPDXSsXSi2lMw3xhdp0+Fhjed5eHFP2ydv+qRpOh9cx+XTF8/mg&#10;Pgqtb2+mzQpExCn+LcOPPqtDzk5HfyEbRKuBH4m/k7vF/IHjUUOyVCDzTP6Xz78BAAD//wMAUEsB&#10;Ai0AFAAGAAgAAAAhALaDOJL+AAAA4QEAABMAAAAAAAAAAAAAAAAAAAAAAFtDb250ZW50X1R5cGVz&#10;XS54bWxQSwECLQAUAAYACAAAACEAOP0h/9YAAACUAQAACwAAAAAAAAAAAAAAAAAvAQAAX3JlbHMv&#10;LnJlbHNQSwECLQAUAAYACAAAACEAzzU0xywCAABeBAAADgAAAAAAAAAAAAAAAAAuAgAAZHJzL2Uy&#10;b0RvYy54bWxQSwECLQAUAAYACAAAACEAhVQ5JtsAAAAEAQAADwAAAAAAAAAAAAAAAACGBAAAZHJz&#10;L2Rvd25yZXYueG1sUEsFBgAAAAAEAAQA8wAAAI4FAAAAAA==&#10;" fillcolor="navy" strokecolor="navy">
                <v:textbox>
                  <w:txbxContent>
                    <w:p w:rsidR="00AD7201" w:rsidRPr="00567E83" w:rsidRDefault="00AD7201" w:rsidP="00603FB0">
                      <w:pPr>
                        <w:jc w:val="both"/>
                        <w:rPr>
                          <w:rFonts w:ascii="Arial" w:hAnsi="Arial" w:cs="Arial"/>
                          <w:b/>
                          <w:color w:val="FFFFFF"/>
                          <w:sz w:val="20"/>
                          <w:szCs w:val="20"/>
                        </w:rPr>
                      </w:pPr>
                      <w:r>
                        <w:rPr>
                          <w:rFonts w:ascii="Arial" w:hAnsi="Arial" w:cs="Arial"/>
                          <w:b/>
                          <w:color w:val="FFFFFF"/>
                          <w:sz w:val="20"/>
                          <w:szCs w:val="20"/>
                        </w:rPr>
                        <w:t>Viernes 8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03FB0" w:rsidRPr="00775FED" w:rsidTr="00DD60AE">
        <w:trPr>
          <w:trHeight w:val="1380"/>
        </w:trPr>
        <w:tc>
          <w:tcPr>
            <w:tcW w:w="9257" w:type="dxa"/>
            <w:shd w:val="clear" w:color="auto" w:fill="E6F1DF"/>
          </w:tcPr>
          <w:p w:rsidR="00603FB0" w:rsidRPr="00775FED" w:rsidRDefault="00603FB0" w:rsidP="00DD60AE">
            <w:pPr>
              <w:spacing w:after="0"/>
              <w:jc w:val="left"/>
              <w:rPr>
                <w:rFonts w:ascii="Times New Roman" w:eastAsia="Times New Roman" w:hAnsi="Times New Roman" w:cs="Times New Roman"/>
                <w:sz w:val="24"/>
                <w:szCs w:val="24"/>
                <w:lang w:eastAsia="es-ES"/>
              </w:rPr>
            </w:pPr>
          </w:p>
          <w:p w:rsidR="00603FB0" w:rsidRDefault="00603FB0" w:rsidP="00DD60AE">
            <w:pPr>
              <w:spacing w:after="0"/>
              <w:rPr>
                <w:rFonts w:ascii="Arial" w:eastAsia="Times New Roman" w:hAnsi="Arial" w:cs="Arial"/>
                <w:b/>
                <w:color w:val="000080"/>
                <w:sz w:val="20"/>
                <w:szCs w:val="20"/>
                <w:lang w:val="es-ES_tradnl" w:eastAsia="es-ES"/>
              </w:rPr>
            </w:pPr>
            <w:r w:rsidRPr="00603FB0">
              <w:rPr>
                <w:rFonts w:ascii="Arial" w:eastAsia="Times New Roman" w:hAnsi="Arial" w:cs="Arial"/>
                <w:b/>
                <w:color w:val="000080"/>
                <w:sz w:val="20"/>
                <w:szCs w:val="20"/>
                <w:lang w:val="es-ES_tradnl" w:eastAsia="es-ES"/>
              </w:rPr>
              <w:t xml:space="preserve">LEY PARA LA PRESENTACIÓN Y CONTROL DE LAS DECLARACIONES PATRIMONIALES JURADAS </w:t>
            </w:r>
          </w:p>
          <w:p w:rsidR="00603FB0" w:rsidRPr="00775FED" w:rsidRDefault="00603FB0" w:rsidP="00DD60AE">
            <w:pPr>
              <w:spacing w:after="0"/>
              <w:rPr>
                <w:rFonts w:ascii="Arial" w:eastAsia="Times New Roman" w:hAnsi="Arial" w:cs="Arial"/>
                <w:b/>
                <w:color w:val="000080"/>
                <w:sz w:val="20"/>
                <w:szCs w:val="20"/>
                <w:lang w:val="es-ES_tradnl" w:eastAsia="es-ES"/>
              </w:rPr>
            </w:pPr>
          </w:p>
          <w:p w:rsidR="00603FB0" w:rsidRPr="00775FED" w:rsidRDefault="00603FB0"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Ley s/n</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Suplemento del Registro Oficial 729</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8</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603FB0" w:rsidRDefault="00603FB0"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603FB0" w:rsidRDefault="00603FB0" w:rsidP="00DD60AE">
            <w:pPr>
              <w:spacing w:after="0"/>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1.- Objeto. La presente Ley tiene por objeto regular y optimizar el proceso de declaración, presentación, registro, y control de las Declaraciones Patrimoniales Juradas que deben ser presentadas por las y los servidores públicos, de conformidad con el Mandato Constitucional y demás normativa legal.</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2.- Ámbito. Las disposiciones de esta Ley son de aplicación obligatoria para to</w:t>
            </w:r>
            <w:r>
              <w:rPr>
                <w:rFonts w:ascii="Arial" w:eastAsia="Times New Roman" w:hAnsi="Arial" w:cs="Arial"/>
                <w:color w:val="000080"/>
                <w:sz w:val="20"/>
                <w:szCs w:val="20"/>
                <w:lang w:eastAsia="es-ES"/>
              </w:rPr>
              <w:t xml:space="preserve">das las servidoras y servidores </w:t>
            </w:r>
            <w:r w:rsidRPr="00603FB0">
              <w:rPr>
                <w:rFonts w:ascii="Arial" w:eastAsia="Times New Roman" w:hAnsi="Arial" w:cs="Arial"/>
                <w:color w:val="000080"/>
                <w:sz w:val="20"/>
                <w:szCs w:val="20"/>
                <w:lang w:eastAsia="es-ES"/>
              </w:rPr>
              <w:t>que en cualquier forma o cualquier título trabajen, presten servicios o ejerzan un cargo, función o dignidad dentro del sector público.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3.- Obligados a declarar. Están obligadas a presentar la declaración patrimonial jurada las personas comprendidas en el artículo 1 de esta Ley, al iniciar y al finalizar la gestión y a actualizarla cada dos años. Este plazo se contará desde la fecha de presentación de la última declaración patrimonial jurada.</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Los miembros de las Fuerzas Armadas, Policía Nacional, Unidad de Vigilancia Aduanera, Comisión de Tránsito del Ecuador y Policías Metropolitanas y municipales del país, harán una declaración patrimonial jurada adicional, previa la obtención de ascensos y al momento de su retiro.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El Contralor General del Estado podrá solicitar la actualización o la presentación de una nueva declaración patrimonial jurada a las personas comprendidas en el artículo 1, independientemente de que no hayan finalizado la gestión, para fines de comparación con las anteriores, cuando se realice el examen y confrontación por hechos o denuncias.</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La Contraloría General del Estado podrá solicitar la declaración patrimonial jurada a terceras personas vinculadas con quienes ejerzan o hayan ejercido una función pública, cuando existan graves indicios de testaferrismo.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Presentación y Contenido de la Declaración Patrimonial Jurada</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4.- Declaración Inicial y declaraciones Periódicas. Las personas obligadas deben realizar la declaración patrimonial jurada en el formulario establecido por la Contraloría General del Estado y presentar la constancia de su otorgamiento como requisito para posesionarse en la función o cargo, de acuerdo con las regulaciones que dicte este Organismo de Control.</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La falta de presentación de la declaración patrimonial jurada al inicio de la gestión acarreará la anulación inmediata del nombramiento o contrato y el cese de funciones del obligado, además de la remoción del director o jefe de la unidad de administración del talento humano que haya posesionado al nuevo servidor sin ese requisito indispensable. La presentación extemporánea de la declaración patrimonial jurada no convalida el incumplimiento.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5.- Declaración final. Una nueva declaración patrimonial jurada se hará en el término de veinte días siguientes, a la finalización de la gestión e igualmente la unidad de administración del talento humano o la que haga sus veces verificará su presentación, a través del sistema que al efecto establecerá la Contraloría General del Estado.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De encontrar indicios de responsabilidad penal por enriquecimiento ilícito, los resultados se pondrán en conocimiento de la Fiscalía General del Estado para el ejercicio de la acción correspondiente.</w:t>
            </w:r>
          </w:p>
          <w:p w:rsidR="00603FB0" w:rsidRP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6.- Unidades responsables. Previo a la posesión de los cargos de las personas comprendidas en el artículo 1, las unidades de administración del talento humano o las que cumplan estas funciones, serán las encargadas de verificar que las declaraciones patrimoniales juradas hayan sido presentadas en la Contraloría General del Estado. Además, realizarán el seguimiento de la obligación de actualizarlas cada dos años, así como de presentarlas al finalizar la gestión.</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7.- Obligación de remitir información. Las unidades de administración del talento humano o la que haga sus veces, en los diez primeros días de cada mes remitirán a la Contraloría General del Estado, el detalle de los nombramientos y contratos celebrados el mes inmediato anterior; así como del cese de funciones producidos dentro de este período. El incumplimiento de esta disposición será considerado como falta grave y sancionado en los términos que prevé la Ley Orgánica del Servicio Público.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8.- Declaraciones de servidores de elección popular. Antes de la posesión de las y los servidores públicos de elección popular, el Consejo Nacional Electoral y/o sus delegaciones provinciales exigirán la constancia de presentación de la correspondiente declaración patrimonial jurada en la Contraloría General del Estado.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Artículo 9.- Contenido de la declaración. La declaración patrimonial jurada contendrá información completa sobre los activos y pasivos del declarante, de los pertenecientes a la sociedad conyugal o sociedad de hecho, de los hijos menores de edad, tanto en el país como en el extranjero.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Se entenderá como patrimonio a la diferencia entre los activos y pasivos, constituida por derechos y obligaciones del declarante, de la sociedad conyugal o sociedad de hecho, y de los hijos menores tanto en el país como en el extranjero.</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Toda la información constante en el formulario de la declaración patrimonial jurada deberá tener sustento en la respectiva documentación de soporte, la cual no se adjuntará a la declaración, pero deberá ser exhibida cuando la Contraloría General del Estado la requiera.</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El declarante autorizará expresamente en el formulario que se levante el sigilo de sus cuentas bancarias, de ser necesario, y ratificará que detalla sus activos y pasivos bajo juramento, sin necesidad de acudir ante autoridad judicial.</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Default="00603FB0" w:rsidP="00603FB0">
            <w:pPr>
              <w:spacing w:after="0"/>
              <w:ind w:left="738"/>
              <w:jc w:val="both"/>
              <w:rPr>
                <w:rFonts w:ascii="Arial" w:eastAsia="Times New Roman" w:hAnsi="Arial" w:cs="Arial"/>
                <w:color w:val="000080"/>
                <w:sz w:val="20"/>
                <w:szCs w:val="20"/>
                <w:lang w:eastAsia="es-ES"/>
              </w:rPr>
            </w:pPr>
            <w:r w:rsidRPr="00603FB0">
              <w:rPr>
                <w:rFonts w:ascii="Arial" w:eastAsia="Times New Roman" w:hAnsi="Arial" w:cs="Arial"/>
                <w:color w:val="000080"/>
                <w:sz w:val="20"/>
                <w:szCs w:val="20"/>
                <w:lang w:eastAsia="es-ES"/>
              </w:rPr>
              <w:t>Si la información contenida en el formulario de la declaración patrimonial jurada estuviere incompleta o adoleciere de errores respecto de fechas u otros datos expresamente exigidos, las unidades de administración del talento humano o las unidades que cumplan estas funciones, o la Contraloría General del Estado, concederán al declarante el plazo de diez días para subsanarlos. De no hacerlo en el plazo indicado, la autoridad nominadora le impondrá una sanción pecuniaria administrativa establecida de conformidad con lo que dispone la Ley Orgánica del Servicio Público, sin perjuicio de que se exija la aclaración o rectificación de la declaración patrimonial jurada.</w:t>
            </w:r>
          </w:p>
          <w:p w:rsidR="00603FB0" w:rsidRDefault="00603FB0" w:rsidP="00603FB0">
            <w:pPr>
              <w:spacing w:after="0"/>
              <w:ind w:left="738"/>
              <w:jc w:val="both"/>
              <w:rPr>
                <w:rFonts w:ascii="Arial" w:eastAsia="Times New Roman" w:hAnsi="Arial" w:cs="Arial"/>
                <w:color w:val="000080"/>
                <w:sz w:val="20"/>
                <w:szCs w:val="20"/>
                <w:lang w:eastAsia="es-ES"/>
              </w:rPr>
            </w:pPr>
          </w:p>
          <w:p w:rsidR="00603FB0" w:rsidRPr="00603FB0" w:rsidRDefault="00603FB0" w:rsidP="00603FB0">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Ver más en el R.O. </w:t>
            </w:r>
          </w:p>
          <w:p w:rsidR="00603FB0" w:rsidRPr="00775FED" w:rsidRDefault="00603FB0" w:rsidP="00DD60AE">
            <w:pPr>
              <w:spacing w:after="0"/>
              <w:ind w:left="596"/>
              <w:jc w:val="both"/>
              <w:rPr>
                <w:rFonts w:ascii="Arial" w:eastAsia="Times New Roman" w:hAnsi="Arial" w:cs="Arial"/>
                <w:b/>
                <w:color w:val="000080"/>
                <w:sz w:val="20"/>
                <w:szCs w:val="20"/>
                <w:lang w:eastAsia="es-ES"/>
              </w:rPr>
            </w:pPr>
          </w:p>
        </w:tc>
      </w:tr>
    </w:tbl>
    <w:p w:rsidR="00F066B9" w:rsidRDefault="00F066B9" w:rsidP="00775FED">
      <w:pPr>
        <w:jc w:val="both"/>
      </w:pPr>
      <w:r w:rsidRPr="00775FED">
        <w:rPr>
          <w:noProof/>
          <w:lang w:val="es-ES" w:eastAsia="es-ES"/>
        </w:rPr>
        <mc:AlternateContent>
          <mc:Choice Requires="wps">
            <w:drawing>
              <wp:anchor distT="0" distB="0" distL="114300" distR="114300" simplePos="0" relativeHeight="251691008" behindDoc="0" locked="0" layoutInCell="1" allowOverlap="1" wp14:anchorId="1146E513" wp14:editId="67CECAF0">
                <wp:simplePos x="0" y="0"/>
                <wp:positionH relativeFrom="margin">
                  <wp:posOffset>0</wp:posOffset>
                </wp:positionH>
                <wp:positionV relativeFrom="paragraph">
                  <wp:posOffset>30480</wp:posOffset>
                </wp:positionV>
                <wp:extent cx="1390650" cy="228600"/>
                <wp:effectExtent l="0" t="0" r="1905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AD7201" w:rsidRPr="00567E83" w:rsidRDefault="00AD7201" w:rsidP="00F066B9">
                            <w:pPr>
                              <w:jc w:val="both"/>
                              <w:rPr>
                                <w:rFonts w:ascii="Arial" w:hAnsi="Arial" w:cs="Arial"/>
                                <w:b/>
                                <w:color w:val="FFFFFF"/>
                                <w:sz w:val="20"/>
                                <w:szCs w:val="20"/>
                              </w:rPr>
                            </w:pPr>
                            <w:r>
                              <w:rPr>
                                <w:rFonts w:ascii="Arial" w:hAnsi="Arial" w:cs="Arial"/>
                                <w:b/>
                                <w:color w:val="FFFFFF"/>
                                <w:sz w:val="20"/>
                                <w:szCs w:val="20"/>
                              </w:rPr>
                              <w:t>Martes 12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6E513" id="Cuadro de texto 11" o:spid="_x0000_s1031" type="#_x0000_t202" style="position:absolute;left:0;text-align:left;margin-left:0;margin-top:2.4pt;width:109.5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mmLgIAAGAEAAAOAAAAZHJzL2Uyb0RvYy54bWysVNuOGjEMfa/Uf4jyXmagQAExrLZst6q0&#10;vUjbfkBIMkzUTJw6gZnt19fJAKXt26o8RDF2ju1z7Fnf9K1lR43BgKv4eFRypp0EZdy+4t++3r9a&#10;cBaicEpYcLriTzrwm83LF+vOr/QEGrBKIyMQF1adr3gTo18VRZCNbkUYgdeOnDVgKyKZuC8Uio7Q&#10;W1tMynJedIDKI0gdAv17Nzj5JuPXtZbxc10HHZmtONUW84n53KWz2KzFao/CN0aeyhDPqKIVxlHS&#10;C9SdiIId0PwD1RqJEKCOIwltAXVtpM49UDfj8q9uHhvhde6FyAn+QlP4f7Dy0/ELMqNIuzFnTrSk&#10;0fYgFAJTmkXdR2DkIZo6H1YU/egpPvZvoacnueXgH0B+D8zBthFur28RoWu0UFRmfllcPR1wQgLZ&#10;dR9BUTpxiJCB+hrbxCGxwgid5Hq6SESFMJlSvl6W8xm5JPkmk8W8zBoWYnV+7THE9xpali4VRxqB&#10;jC6ODyFSHxR6DknJAlij7o212cD9bmuRHUUaF/otzuh/hFnHuoovZ5PZQMAzIFoTae6taSu+SIlO&#10;k5hoe+dUnsoojB3uVLJ1VHniMVE3kBj7XZ+Vm53l2YF6ImIRhjGntaRLA/iTs45GvOLhx0Gg5sx+&#10;cCTOcjydpp3IxnT2ZkIGXnt21x7hJEFVPHI2XLdx2KODR7NvKNMwDg5uSdDaZK5TxUNVp/JpjLME&#10;p5VLe3Jt56jfH4bNLwAAAP//AwBQSwMEFAAGAAgAAAAhAJCpnmXbAAAABQEAAA8AAABkcnMvZG93&#10;bnJldi54bWxMj0FPwkAQhe8m/ofNmHCTXcAYrN0SguLBm1gJ3pbu0DZ0Z5vu0tZ/73jC48ubfO+b&#10;dDW6RvTYhdqThtlUgUAqvK2p1JB/bu+XIEI0ZE3jCTX8YIBVdnuTmsT6gT6w38VSMIRCYjRUMbaJ&#10;lKGo0Jkw9S0SdyffORM5dqW0nRkY7ho5V+pROlMTL1SmxU2FxXl3cUzZL973L2V/OrwNi2+Xv54P&#10;6ivXenI3rp9BRBzj9Rj+9FkdMnY6+gvZIBoN/EjU8MD6XM5nT5yPnNUSZJbK//bZLwAAAP//AwBQ&#10;SwECLQAUAAYACAAAACEAtoM4kv4AAADhAQAAEwAAAAAAAAAAAAAAAAAAAAAAW0NvbnRlbnRfVHlw&#10;ZXNdLnhtbFBLAQItABQABgAIAAAAIQA4/SH/1gAAAJQBAAALAAAAAAAAAAAAAAAAAC8BAABfcmVs&#10;cy8ucmVsc1BLAQItABQABgAIAAAAIQBj59mmLgIAAGAEAAAOAAAAAAAAAAAAAAAAAC4CAABkcnMv&#10;ZTJvRG9jLnhtbFBLAQItABQABgAIAAAAIQCQqZ5l2wAAAAUBAAAPAAAAAAAAAAAAAAAAAIgEAABk&#10;cnMvZG93bnJldi54bWxQSwUGAAAAAAQABADzAAAAkAUAAAAA&#10;" fillcolor="navy" strokecolor="navy">
                <v:textbox>
                  <w:txbxContent>
                    <w:p w:rsidR="00AD7201" w:rsidRPr="00567E83" w:rsidRDefault="00AD7201" w:rsidP="00F066B9">
                      <w:pPr>
                        <w:jc w:val="both"/>
                        <w:rPr>
                          <w:rFonts w:ascii="Arial" w:hAnsi="Arial" w:cs="Arial"/>
                          <w:b/>
                          <w:color w:val="FFFFFF"/>
                          <w:sz w:val="20"/>
                          <w:szCs w:val="20"/>
                        </w:rPr>
                      </w:pPr>
                      <w:r>
                        <w:rPr>
                          <w:rFonts w:ascii="Arial" w:hAnsi="Arial" w:cs="Arial"/>
                          <w:b/>
                          <w:color w:val="FFFFFF"/>
                          <w:sz w:val="20"/>
                          <w:szCs w:val="20"/>
                        </w:rPr>
                        <w:t>Martes 12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066B9" w:rsidRPr="00775FED" w:rsidTr="00DD60AE">
        <w:trPr>
          <w:trHeight w:val="1380"/>
        </w:trPr>
        <w:tc>
          <w:tcPr>
            <w:tcW w:w="9257" w:type="dxa"/>
            <w:shd w:val="clear" w:color="auto" w:fill="DDFFFF"/>
          </w:tcPr>
          <w:p w:rsidR="00F066B9" w:rsidRPr="00775FED" w:rsidRDefault="00F066B9" w:rsidP="00DD60AE">
            <w:pPr>
              <w:spacing w:after="0"/>
              <w:jc w:val="left"/>
              <w:rPr>
                <w:rFonts w:ascii="Times New Roman" w:eastAsia="Times New Roman" w:hAnsi="Times New Roman" w:cs="Times New Roman"/>
                <w:sz w:val="24"/>
                <w:szCs w:val="24"/>
                <w:lang w:eastAsia="es-ES"/>
              </w:rPr>
            </w:pPr>
          </w:p>
          <w:p w:rsidR="00F066B9" w:rsidRDefault="00F066B9" w:rsidP="00F066B9">
            <w:pPr>
              <w:spacing w:after="0"/>
              <w:rPr>
                <w:rFonts w:ascii="Arial" w:eastAsia="Times New Roman" w:hAnsi="Arial" w:cs="Arial"/>
                <w:b/>
                <w:color w:val="000080"/>
                <w:sz w:val="20"/>
                <w:szCs w:val="20"/>
                <w:lang w:val="es-ES_tradnl" w:eastAsia="es-ES"/>
              </w:rPr>
            </w:pPr>
            <w:r w:rsidRPr="00F066B9">
              <w:rPr>
                <w:rFonts w:ascii="Arial" w:eastAsia="Times New Roman" w:hAnsi="Arial" w:cs="Arial"/>
                <w:b/>
                <w:color w:val="000080"/>
                <w:sz w:val="20"/>
                <w:szCs w:val="20"/>
                <w:lang w:val="es-ES_tradnl" w:eastAsia="es-ES"/>
              </w:rPr>
              <w:t>NORMA PARA REGULAR EL FUNCIONAMIENTO DE LAS INSTITUCIONES EDUCATIVAS FISCOMISIONALES DEL ECUADOR</w:t>
            </w:r>
          </w:p>
          <w:p w:rsidR="00F066B9" w:rsidRPr="00775FED" w:rsidRDefault="00F066B9" w:rsidP="00DD60AE">
            <w:pPr>
              <w:spacing w:after="0"/>
              <w:rPr>
                <w:rFonts w:ascii="Arial" w:eastAsia="Times New Roman" w:hAnsi="Arial" w:cs="Arial"/>
                <w:b/>
                <w:color w:val="000080"/>
                <w:sz w:val="20"/>
                <w:szCs w:val="20"/>
                <w:lang w:val="es-ES_tradnl" w:eastAsia="es-ES"/>
              </w:rPr>
            </w:pPr>
          </w:p>
          <w:p w:rsidR="00F066B9" w:rsidRPr="00775FED" w:rsidRDefault="00F066B9"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00026 A</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icado en el Registro Oficial 731</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F066B9" w:rsidRDefault="00F066B9"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F066B9" w:rsidRDefault="00F066B9" w:rsidP="00DD60AE">
            <w:pPr>
              <w:spacing w:after="0"/>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Art. 1.- Ámbito.- El presente Acuerdo Ministerial regula lo referente a la creación, organización y funcionamiento de las instituciones educativas fiscomisionales, en todos los niveles y modalidades.</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Art. 2.- Naturaleza de las instituciones educativas fiscomisionales.- Las instituciones educativas fiscomisionales son establecimientos educativos de derecho privado con apoyo estatal que brindan un servicio educativo complementario al del Estado ecuatoriano cuando la oferta fiscal es insuficiente para atender un sector geográfico y/o a necesidades educativas especializadas, asociadas o no a una discapacidad.</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Las instituciones educativas fiscomisionales dependen técnica, administrativa y financieramente de una entidad promotora, la cual es una organización sin fines de lucro, misional o laica, que asume directa o indirectamente bajo su responsabilidad, los costos de creación y operación de la institución educativa.</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BF6383">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 xml:space="preserve">Art. 3.- Gratuidad a </w:t>
            </w:r>
            <w:r w:rsidR="00BF6383">
              <w:rPr>
                <w:rFonts w:ascii="Arial" w:eastAsia="Times New Roman" w:hAnsi="Arial" w:cs="Arial"/>
                <w:color w:val="000080"/>
                <w:sz w:val="20"/>
                <w:szCs w:val="20"/>
                <w:lang w:eastAsia="es-ES"/>
              </w:rPr>
              <w:t xml:space="preserve">población de menores ingresos.- </w:t>
            </w:r>
            <w:r w:rsidRPr="00F066B9">
              <w:rPr>
                <w:rFonts w:ascii="Arial" w:eastAsia="Times New Roman" w:hAnsi="Arial" w:cs="Arial"/>
                <w:color w:val="000080"/>
                <w:sz w:val="20"/>
                <w:szCs w:val="20"/>
                <w:lang w:eastAsia="es-ES"/>
              </w:rPr>
              <w:t>Toda oferta fiscomisional debe garantizar que su servicio sea prestado de forma gratuita al menos para todos sus estudiantes pertenecientes al cuarenta por ciento (40%) de la población con menores ingresos.</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Art. 4.- Proceso de creación.- Para la creación de una institución educativa fiscomisional, se deberán cumplir los requisitos prescritos en el artículo 92 del Reglamento General a la Ley Orgáni</w:t>
            </w:r>
            <w:r w:rsidR="00BF6383">
              <w:rPr>
                <w:rFonts w:ascii="Arial" w:eastAsia="Times New Roman" w:hAnsi="Arial" w:cs="Arial"/>
                <w:color w:val="000080"/>
                <w:sz w:val="20"/>
                <w:szCs w:val="20"/>
                <w:lang w:eastAsia="es-ES"/>
              </w:rPr>
              <w:t>ca de Educación Intercultural. T</w:t>
            </w:r>
            <w:r w:rsidRPr="00F066B9">
              <w:rPr>
                <w:rFonts w:ascii="Arial" w:eastAsia="Times New Roman" w:hAnsi="Arial" w:cs="Arial"/>
                <w:color w:val="000080"/>
                <w:sz w:val="20"/>
                <w:szCs w:val="20"/>
                <w:lang w:eastAsia="es-ES"/>
              </w:rPr>
              <w:t>odas las instituciones educativas fiscomisionales se organizarán de acuerdo a sus estatutos, Proyecto Educativo Institucional, Código de Convivencia, y demás instrumentos requeridos por la Autoridad Educativa Nacional.</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En la resolución de creación se establecerá el tipo de apoyo estatal del que será beneficiaría la institución educativa fiscomisional.</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Art. 5.- Del apoyo estatal.- El aporte del Estado a la institución educativa fiscomisional se realizará a través de la asignación de docentes fiscales y/o la provisión de infraestructura para su operación, así como su mantenimiento. El aporte fiscal cuantificado bajo ningún concepto superará el setenta por ciento (70%) del costo total de operación de la institución educativa fiscomisional.</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BF6383">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 xml:space="preserve">La asignación de docentes fiscales se realizará en relación a la población estudiantil atendida. En el caso de las instituciones fiscomisionales creadas para satisfacer la demanda geográfica no satisfecha por la oferta fiscal, se asignará un máximo de un </w:t>
            </w:r>
            <w:r w:rsidR="00BF6383">
              <w:rPr>
                <w:rFonts w:ascii="Arial" w:eastAsia="Times New Roman" w:hAnsi="Arial" w:cs="Arial"/>
                <w:color w:val="000080"/>
                <w:sz w:val="20"/>
                <w:szCs w:val="20"/>
                <w:lang w:eastAsia="es-ES"/>
              </w:rPr>
              <w:t>docente por cada veinte y cinco</w:t>
            </w: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(25) estudiantes matriculados; en el caso de necesidades educativas especiales, la relación será de hasta un docente fiscal por cada quince (10) estudiantes matriculados.</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En el caso de que se realice asignación de docentes, el ingreso, permanencia, reemplazo y, de manera general, el tratamiento de las partidas docentes fiscales será igual al del resto del magisterio fiscal. Quienes sean asignados deberán participar de la misión y valores de las congregaciones, órdenes o cualquiera otra denominación confesional o laica, de la promotora del establecimiento educativo fiscomisional.</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P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En caso del apoyo a través de la provisión de infraestructura pública, esto implicará también la entrega del servicio de mantenimiento por parte del Estado en condiciones idénticas al dado al resto de los establecimientos fiscales.</w:t>
            </w:r>
          </w:p>
          <w:p w:rsidR="00BF6383" w:rsidRDefault="00BF6383" w:rsidP="00F066B9">
            <w:pPr>
              <w:spacing w:after="0"/>
              <w:ind w:left="738"/>
              <w:jc w:val="both"/>
              <w:rPr>
                <w:rFonts w:ascii="Arial" w:eastAsia="Times New Roman" w:hAnsi="Arial" w:cs="Arial"/>
                <w:color w:val="000080"/>
                <w:sz w:val="20"/>
                <w:szCs w:val="20"/>
                <w:lang w:eastAsia="es-ES"/>
              </w:rPr>
            </w:pPr>
          </w:p>
          <w:p w:rsidR="00F066B9" w:rsidRDefault="00F066B9" w:rsidP="00F066B9">
            <w:pPr>
              <w:spacing w:after="0"/>
              <w:ind w:left="738"/>
              <w:jc w:val="both"/>
              <w:rPr>
                <w:rFonts w:ascii="Arial" w:eastAsia="Times New Roman" w:hAnsi="Arial" w:cs="Arial"/>
                <w:color w:val="000080"/>
                <w:sz w:val="20"/>
                <w:szCs w:val="20"/>
                <w:lang w:eastAsia="es-ES"/>
              </w:rPr>
            </w:pPr>
            <w:r w:rsidRPr="00F066B9">
              <w:rPr>
                <w:rFonts w:ascii="Arial" w:eastAsia="Times New Roman" w:hAnsi="Arial" w:cs="Arial"/>
                <w:color w:val="000080"/>
                <w:sz w:val="20"/>
                <w:szCs w:val="20"/>
                <w:lang w:eastAsia="es-ES"/>
              </w:rPr>
              <w:t>Art. 6.- Del traslado docente entre establecimientos educativos promovidos a una misma congregación u orden.- El número de partidas fiscales del personal docente o directivo asignado se entenderá como propio de cada establecimiento educativo en atención a sus necesidades específicas. Sin perjuicio de ello, y de la aplicación de la normativa general para traslados en el Sistema Educativo Nacional, en el caso de que dos o más instituciones educativas fiscomisionales estén regentadas por una misma organización promotora se podrán realizar traslados directos que permitan la movilización de dicho personal entre dichas instituciones educativas, con su respectiva partida presupuestaria. Para el efecto, el traslado será autorizado por el respectivo nivel de gestión competente, en dependencia de si el movimiento se realizaría dentro del mismo distrito, zona o entre zonas. El traslado docente así realizado implicará la disminución del número de partidas asignadas a la institución de origen y no generará derecho para la promotora a requerir nuevas asignaciones fiscales.</w:t>
            </w:r>
          </w:p>
          <w:p w:rsidR="00F066B9" w:rsidRPr="00BF6383" w:rsidRDefault="00BF6383" w:rsidP="00DD60AE">
            <w:pPr>
              <w:spacing w:after="0"/>
              <w:jc w:val="both"/>
              <w:rPr>
                <w:rFonts w:ascii="Times New Roman" w:eastAsia="Times New Roman" w:hAnsi="Times New Roman" w:cs="Times New Roman"/>
                <w:b/>
                <w:sz w:val="24"/>
                <w:szCs w:val="24"/>
                <w:lang w:eastAsia="es-ES"/>
              </w:rPr>
            </w:pPr>
            <w:r>
              <w:rPr>
                <w:rFonts w:ascii="Arial" w:eastAsia="Times New Roman" w:hAnsi="Arial" w:cs="Arial"/>
                <w:b/>
                <w:color w:val="000080"/>
                <w:sz w:val="20"/>
                <w:szCs w:val="20"/>
                <w:lang w:eastAsia="es-ES"/>
              </w:rPr>
              <w:t>Ver más en el R.O.</w:t>
            </w:r>
          </w:p>
        </w:tc>
      </w:tr>
    </w:tbl>
    <w:p w:rsidR="00547D5E" w:rsidRDefault="00547D5E" w:rsidP="00775FED">
      <w:pPr>
        <w:jc w:val="both"/>
      </w:pPr>
      <w:r w:rsidRPr="00775FED">
        <w:rPr>
          <w:noProof/>
          <w:lang w:val="es-ES" w:eastAsia="es-ES"/>
        </w:rPr>
        <mc:AlternateContent>
          <mc:Choice Requires="wps">
            <w:drawing>
              <wp:anchor distT="0" distB="0" distL="114300" distR="114300" simplePos="0" relativeHeight="251699200" behindDoc="0" locked="0" layoutInCell="1" allowOverlap="1" wp14:anchorId="2EA3FE0B" wp14:editId="6455A95C">
                <wp:simplePos x="0" y="0"/>
                <wp:positionH relativeFrom="margin">
                  <wp:posOffset>-635</wp:posOffset>
                </wp:positionH>
                <wp:positionV relativeFrom="paragraph">
                  <wp:posOffset>1905</wp:posOffset>
                </wp:positionV>
                <wp:extent cx="1485900" cy="228600"/>
                <wp:effectExtent l="0" t="0" r="19050"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000080"/>
                        </a:solidFill>
                        <a:ln w="9525">
                          <a:solidFill>
                            <a:srgbClr val="000080"/>
                          </a:solidFill>
                          <a:miter lim="800000"/>
                          <a:headEnd/>
                          <a:tailEnd/>
                        </a:ln>
                      </wps:spPr>
                      <wps:txbx>
                        <w:txbxContent>
                          <w:p w:rsidR="00AD7201" w:rsidRPr="00567E83" w:rsidRDefault="00AD7201" w:rsidP="00547D5E">
                            <w:pPr>
                              <w:jc w:val="both"/>
                              <w:rPr>
                                <w:rFonts w:ascii="Arial" w:hAnsi="Arial" w:cs="Arial"/>
                                <w:b/>
                                <w:color w:val="FFFFFF"/>
                                <w:sz w:val="20"/>
                                <w:szCs w:val="20"/>
                              </w:rPr>
                            </w:pPr>
                            <w:r>
                              <w:rPr>
                                <w:rFonts w:ascii="Arial" w:hAnsi="Arial" w:cs="Arial"/>
                                <w:b/>
                                <w:color w:val="FFFFFF"/>
                                <w:sz w:val="20"/>
                                <w:szCs w:val="20"/>
                              </w:rPr>
                              <w:t>Miércoles 13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A3FE0B" id="Cuadro de texto 13" o:spid="_x0000_s1032" type="#_x0000_t202" style="position:absolute;left:0;text-align:left;margin-left:-.05pt;margin-top:.15pt;width:117pt;height: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0tLAIAAGA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NIu9ecOdGS&#10;RtuDUAhMaRZ1H4GRh2jqfCgp+tFTfOzfQk9PcsvBP4D8HpiDbSPcXt8iQtdooajMSXpZXD0dcEIC&#10;2XUfQVE6cYiQgfoa28QhscIIneR6ukhEhTCZUs6W89WYXJJ80+lyQfeUQpTn1x5DfK+hZelScaQR&#10;yOji+BDiEHoOSckCWKPujbXZwP1ua5EdRRoX+i3P6H+EWce6iq/m0/lAwDMgWhNp7q1pK75MiU6T&#10;mGh75xSVKcoojB3u1J11Jx4TdQOJsd/1WbnFWZ4dqCciFmEYc1pLujSAPznraMQrHn4cBGrO7AdH&#10;4qwms1naiWzM5m+mZOC1Z3ftEU4SVMUjZ8N1G4c9Ong0+4YyDePg4JYErU3mOik/VHUqn8Y4q3Va&#10;ubQn13aO+v1h2PwCAAD//wMAUEsDBBQABgAIAAAAIQBe0qYX2wAAAAUBAAAPAAAAZHJzL2Rvd25y&#10;ZXYueG1sTI5NT8MwEETvSPwHaytxa53WUgUhTlXxdeBGG6pyc+NtEjVeR7GbhH/PcoLjaEZvXraZ&#10;XCsG7EPjScNykYBAKr1tqNJQ7F/n9yBCNGRN6wk1fGOATX57k5nU+pE+cNjFSjCEQmo01DF2qZSh&#10;rNGZsPAdEndn3zsTOfaVtL0ZGe5auUqStXSmIX6oTYdPNZaX3dUx5aDeD8/VcD6+jerLFS+XY/JZ&#10;aH03m7aPICJO8W8Mv/qsDjk7nfyVbBCthvmShxoUCC5XSj2AOHFcK5B5Jv/b5z8AAAD//wMAUEsB&#10;Ai0AFAAGAAgAAAAhALaDOJL+AAAA4QEAABMAAAAAAAAAAAAAAAAAAAAAAFtDb250ZW50X1R5cGVz&#10;XS54bWxQSwECLQAUAAYACAAAACEAOP0h/9YAAACUAQAACwAAAAAAAAAAAAAAAAAvAQAAX3JlbHMv&#10;LnJlbHNQSwECLQAUAAYACAAAACEAkZa9LSwCAABgBAAADgAAAAAAAAAAAAAAAAAuAgAAZHJzL2Uy&#10;b0RvYy54bWxQSwECLQAUAAYACAAAACEAXtKmF9sAAAAFAQAADwAAAAAAAAAAAAAAAACGBAAAZHJz&#10;L2Rvd25yZXYueG1sUEsFBgAAAAAEAAQA8wAAAI4FAAAAAA==&#10;" fillcolor="navy" strokecolor="navy">
                <v:textbox>
                  <w:txbxContent>
                    <w:p w:rsidR="00AD7201" w:rsidRPr="00567E83" w:rsidRDefault="00AD7201" w:rsidP="00547D5E">
                      <w:pPr>
                        <w:jc w:val="both"/>
                        <w:rPr>
                          <w:rFonts w:ascii="Arial" w:hAnsi="Arial" w:cs="Arial"/>
                          <w:b/>
                          <w:color w:val="FFFFFF"/>
                          <w:sz w:val="20"/>
                          <w:szCs w:val="20"/>
                        </w:rPr>
                      </w:pPr>
                      <w:r>
                        <w:rPr>
                          <w:rFonts w:ascii="Arial" w:hAnsi="Arial" w:cs="Arial"/>
                          <w:b/>
                          <w:color w:val="FFFFFF"/>
                          <w:sz w:val="20"/>
                          <w:szCs w:val="20"/>
                        </w:rPr>
                        <w:t>Miércoles 13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547D5E" w:rsidRPr="00775FED" w:rsidTr="00DD60AE">
        <w:trPr>
          <w:trHeight w:val="1380"/>
        </w:trPr>
        <w:tc>
          <w:tcPr>
            <w:tcW w:w="9257" w:type="dxa"/>
            <w:shd w:val="clear" w:color="auto" w:fill="E6F1DF"/>
          </w:tcPr>
          <w:p w:rsidR="00547D5E" w:rsidRPr="00775FED" w:rsidRDefault="00547D5E" w:rsidP="00DD60AE">
            <w:pPr>
              <w:spacing w:after="0"/>
              <w:jc w:val="left"/>
              <w:rPr>
                <w:rFonts w:ascii="Times New Roman" w:eastAsia="Times New Roman" w:hAnsi="Times New Roman" w:cs="Times New Roman"/>
                <w:sz w:val="24"/>
                <w:szCs w:val="24"/>
                <w:lang w:eastAsia="es-ES"/>
              </w:rPr>
            </w:pPr>
          </w:p>
          <w:p w:rsidR="00547D5E" w:rsidRDefault="00547D5E" w:rsidP="00547D5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NORMAS QUE </w:t>
            </w:r>
            <w:r w:rsidRPr="001D5EF0">
              <w:rPr>
                <w:rFonts w:ascii="Arial" w:eastAsia="Times New Roman" w:hAnsi="Arial" w:cs="Arial"/>
                <w:b/>
                <w:color w:val="000080"/>
                <w:sz w:val="20"/>
                <w:szCs w:val="20"/>
                <w:lang w:val="es-ES_tradnl" w:eastAsia="es-ES"/>
              </w:rPr>
              <w:t>REGULAN LOS SER</w:t>
            </w:r>
            <w:r>
              <w:rPr>
                <w:rFonts w:ascii="Arial" w:eastAsia="Times New Roman" w:hAnsi="Arial" w:cs="Arial"/>
                <w:b/>
                <w:color w:val="000080"/>
                <w:sz w:val="20"/>
                <w:szCs w:val="20"/>
                <w:lang w:val="es-ES_tradnl" w:eastAsia="es-ES"/>
              </w:rPr>
              <w:t>VICIOS PORTUARIOS EN EL ECUADOR</w:t>
            </w:r>
          </w:p>
          <w:p w:rsidR="00547D5E" w:rsidRPr="00775FED" w:rsidRDefault="00547D5E" w:rsidP="00DD60AE">
            <w:pPr>
              <w:spacing w:after="0"/>
              <w:rPr>
                <w:rFonts w:ascii="Arial" w:eastAsia="Times New Roman" w:hAnsi="Arial" w:cs="Arial"/>
                <w:b/>
                <w:color w:val="000080"/>
                <w:sz w:val="20"/>
                <w:szCs w:val="20"/>
                <w:lang w:val="es-ES_tradnl" w:eastAsia="es-ES"/>
              </w:rPr>
            </w:pPr>
          </w:p>
          <w:p w:rsidR="00547D5E" w:rsidRPr="00775FED" w:rsidRDefault="00547D5E"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0060 R</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732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13</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547D5E" w:rsidRPr="00775FED" w:rsidRDefault="00547D5E"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547D5E" w:rsidRDefault="00547D5E" w:rsidP="00DD60AE">
            <w:pPr>
              <w:spacing w:after="0"/>
              <w:ind w:left="596"/>
              <w:jc w:val="both"/>
              <w:rPr>
                <w:rFonts w:ascii="Arial" w:eastAsia="Times New Roman" w:hAnsi="Arial" w:cs="Arial"/>
                <w:b/>
                <w:color w:val="000080"/>
                <w:sz w:val="20"/>
                <w:szCs w:val="20"/>
                <w:lang w:eastAsia="es-ES"/>
              </w:rPr>
            </w:pPr>
          </w:p>
          <w:p w:rsidR="00547D5E" w:rsidRDefault="00547D5E" w:rsidP="00DD60AE">
            <w:pPr>
              <w:spacing w:after="0"/>
              <w:ind w:left="596"/>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Art. 1.- ÁMBITO DE APLICACIÓN- La presente normativa, será de aplicación y de cumplimiento obligatorio para todas las Autoridades Portuarias, sus delegatarios o concesionarios, Puertos Especiales, Terminales Portuarios Habilitados y/o Facilidades Portuarias Privadas; y, todos quienes presten servicios portuarios en las entidades inicialmente descritas.</w:t>
            </w:r>
          </w:p>
          <w:p w:rsidR="00547D5E" w:rsidRDefault="00547D5E" w:rsidP="00DD60AE">
            <w:pPr>
              <w:spacing w:after="0"/>
              <w:ind w:left="596"/>
              <w:jc w:val="both"/>
              <w:rPr>
                <w:rFonts w:ascii="Arial" w:eastAsia="Times New Roman" w:hAnsi="Arial" w:cs="Arial"/>
                <w:color w:val="000080"/>
                <w:sz w:val="20"/>
                <w:szCs w:val="20"/>
                <w:lang w:eastAsia="es-ES"/>
              </w:rPr>
            </w:pPr>
          </w:p>
          <w:p w:rsidR="00547D5E" w:rsidRDefault="00547D5E" w:rsidP="00547D5E">
            <w:pPr>
              <w:spacing w:after="0"/>
              <w:ind w:left="596"/>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Art. 3.- FORMAS DE PRESTACIÓN DE LOS SERVICIOS PORTUARIOS- Los servicios portuarios que se provean en los Puertos Nacionales, se prestarán de la siguiente forma:</w:t>
            </w:r>
          </w:p>
          <w:p w:rsidR="00547D5E" w:rsidRPr="00547D5E" w:rsidRDefault="00547D5E" w:rsidP="00547D5E">
            <w:pPr>
              <w:spacing w:after="0"/>
              <w:ind w:left="596"/>
              <w:jc w:val="both"/>
              <w:rPr>
                <w:rFonts w:ascii="Arial" w:eastAsia="Times New Roman" w:hAnsi="Arial" w:cs="Arial"/>
                <w:color w:val="000080"/>
                <w:sz w:val="20"/>
                <w:szCs w:val="20"/>
                <w:lang w:eastAsia="es-ES"/>
              </w:rPr>
            </w:pPr>
          </w:p>
          <w:p w:rsidR="00547D5E" w:rsidRPr="00547D5E" w:rsidRDefault="00547D5E" w:rsidP="00547D5E">
            <w:pPr>
              <w:spacing w:after="0"/>
              <w:ind w:left="1447" w:hanging="426"/>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3.1.- De forma directa.- Por las Autoridades Portuarias, sus delegatarios o concesionarios, Puertos Especiales, Terminales Portuarios Habilitados y/o Facilidades Portuarias Privadas, cuando estos sean entes operativos, es decir, provean por si mismos los servicios portuarios.</w:t>
            </w:r>
          </w:p>
          <w:p w:rsidR="00547D5E" w:rsidRDefault="00547D5E" w:rsidP="00547D5E">
            <w:pPr>
              <w:spacing w:after="0"/>
              <w:ind w:left="1021"/>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3.2. - De forma indirecta.- A través de operadores portuarios, en los siguientes términos:</w:t>
            </w:r>
          </w:p>
          <w:p w:rsidR="00547D5E" w:rsidRPr="00547D5E" w:rsidRDefault="00547D5E" w:rsidP="00547D5E">
            <w:pPr>
              <w:spacing w:after="0"/>
              <w:ind w:left="596"/>
              <w:jc w:val="both"/>
              <w:rPr>
                <w:rFonts w:ascii="Arial" w:eastAsia="Times New Roman" w:hAnsi="Arial" w:cs="Arial"/>
                <w:color w:val="000080"/>
                <w:sz w:val="20"/>
                <w:szCs w:val="20"/>
                <w:lang w:eastAsia="es-ES"/>
              </w:rPr>
            </w:pPr>
          </w:p>
          <w:p w:rsidR="00547D5E" w:rsidRPr="00547D5E" w:rsidRDefault="00547D5E" w:rsidP="00547D5E">
            <w:pPr>
              <w:pStyle w:val="Prrafodelista"/>
              <w:numPr>
                <w:ilvl w:val="1"/>
                <w:numId w:val="14"/>
              </w:numPr>
              <w:spacing w:after="0"/>
              <w:ind w:left="2155" w:hanging="384"/>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Mediante el otorgamiento del respectivo "Permiso de Operación" a favor de aquellas personas jurídicas que como operadores portuarios hayan obtenido la matrícula en la SPTMF y cumplido con los requisitos técnicos establecidos por cada Autoridad Portuaria, sus delegatarios o concesionarios, Puertos Especiales, Terminales Portuarios Habilitados y/o Facilidades Portuarias Privadas, siempre que el servicio no involucre el uso y la explotación de la infraestructura portuaria y facilidades públicas y/o privadas pre existentes, en cuyo caso, se seguirá el proceso de delegación señalado en el literal siguiente.</w:t>
            </w:r>
          </w:p>
          <w:p w:rsidR="00547D5E" w:rsidRPr="00547D5E" w:rsidRDefault="00547D5E" w:rsidP="00547D5E">
            <w:pPr>
              <w:pStyle w:val="Prrafodelista"/>
              <w:numPr>
                <w:ilvl w:val="1"/>
                <w:numId w:val="14"/>
              </w:numPr>
              <w:spacing w:after="0"/>
              <w:ind w:left="2155" w:hanging="384"/>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Por delegación, en los términos establecidos en el marco legal que le es aplicable a los procesos de delegación de los servicios públicos portuarios y de transporte en general y del "Reglamento de Aplicación del Régimen Excepcional de Delegación de Servicios Públicos de Transporte", para aquellos servicios que para su prestación, requieran indispensablemente el uso y la explotación de las infraestructuras portuarias publicas pre-existentes.</w:t>
            </w:r>
          </w:p>
          <w:p w:rsidR="00547D5E" w:rsidRPr="00547D5E" w:rsidRDefault="00547D5E" w:rsidP="00547D5E">
            <w:pPr>
              <w:pStyle w:val="Prrafodelista"/>
              <w:numPr>
                <w:ilvl w:val="1"/>
                <w:numId w:val="14"/>
              </w:numPr>
              <w:spacing w:after="0"/>
              <w:ind w:left="2155" w:hanging="384"/>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De forma subsidiaria por las Autoridades Portuarias, sus delegatarios o concesionarios, Puertos Especiales, Terminales Portuarios Habilitados y/o Facilidades Portuarias Privadas, cuando la demanda de servicios portuarios no se encuentre cubierta por los operadores portuarios que para el efecto hayan sido habilitados.</w:t>
            </w:r>
          </w:p>
          <w:p w:rsidR="00547D5E" w:rsidRDefault="00547D5E" w:rsidP="00547D5E">
            <w:pPr>
              <w:spacing w:after="0"/>
              <w:ind w:left="596"/>
              <w:jc w:val="both"/>
              <w:rPr>
                <w:rFonts w:ascii="Arial" w:eastAsia="Times New Roman" w:hAnsi="Arial" w:cs="Arial"/>
                <w:color w:val="000080"/>
                <w:sz w:val="20"/>
                <w:szCs w:val="20"/>
                <w:lang w:eastAsia="es-ES"/>
              </w:rPr>
            </w:pPr>
          </w:p>
          <w:p w:rsidR="00547D5E" w:rsidRDefault="00547D5E" w:rsidP="00547D5E">
            <w:pPr>
              <w:spacing w:after="0"/>
              <w:ind w:left="596"/>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Art. 4.- CLASIFICACIÓN DE LOS SERVICIOS PORTUARIOS - Los servicios portuarios se clasifican en:</w:t>
            </w:r>
          </w:p>
          <w:p w:rsidR="00547D5E" w:rsidRPr="00547D5E" w:rsidRDefault="00547D5E" w:rsidP="00547D5E">
            <w:pPr>
              <w:spacing w:after="0"/>
              <w:ind w:left="596"/>
              <w:jc w:val="both"/>
              <w:rPr>
                <w:rFonts w:ascii="Arial" w:eastAsia="Times New Roman" w:hAnsi="Arial" w:cs="Arial"/>
                <w:color w:val="000080"/>
                <w:sz w:val="20"/>
                <w:szCs w:val="20"/>
                <w:lang w:eastAsia="es-ES"/>
              </w:rPr>
            </w:pPr>
          </w:p>
          <w:p w:rsidR="00547D5E" w:rsidRDefault="00547D5E" w:rsidP="00547D5E">
            <w:pPr>
              <w:spacing w:after="0"/>
              <w:ind w:left="596"/>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4.1.- Servicios generales.- Son aquellos servicios de utilización o consumo común, cuya forma de prestación es directa, siendo los usuarios del puerto o terminal marítimo o fluvial, beneficiario de los mismos. Su prestación, se llevara a cabo, en áreas comunes, con fines de uso público y no discriminación dentro de su jurisdicción portuaria.</w:t>
            </w:r>
          </w:p>
          <w:p w:rsidR="00547D5E" w:rsidRPr="00547D5E" w:rsidRDefault="00547D5E" w:rsidP="00547D5E">
            <w:pPr>
              <w:spacing w:after="0"/>
              <w:ind w:left="596"/>
              <w:jc w:val="both"/>
              <w:rPr>
                <w:rFonts w:ascii="Arial" w:eastAsia="Times New Roman" w:hAnsi="Arial" w:cs="Arial"/>
                <w:color w:val="000080"/>
                <w:sz w:val="20"/>
                <w:szCs w:val="20"/>
                <w:lang w:eastAsia="es-ES"/>
              </w:rPr>
            </w:pPr>
          </w:p>
          <w:p w:rsidR="00547D5E" w:rsidRDefault="00547D5E" w:rsidP="00547D5E">
            <w:pPr>
              <w:spacing w:after="0"/>
              <w:ind w:left="596"/>
              <w:jc w:val="both"/>
              <w:rPr>
                <w:rFonts w:ascii="Arial" w:eastAsia="Times New Roman" w:hAnsi="Arial" w:cs="Arial"/>
                <w:color w:val="000080"/>
                <w:sz w:val="20"/>
                <w:szCs w:val="20"/>
                <w:lang w:eastAsia="es-ES"/>
              </w:rPr>
            </w:pPr>
            <w:r w:rsidRPr="00547D5E">
              <w:rPr>
                <w:rFonts w:ascii="Arial" w:eastAsia="Times New Roman" w:hAnsi="Arial" w:cs="Arial"/>
                <w:color w:val="000080"/>
                <w:sz w:val="20"/>
                <w:szCs w:val="20"/>
                <w:lang w:eastAsia="es-ES"/>
              </w:rPr>
              <w:t>Las Autoridades Portuarias y Puertos especiales prestaran los siguientes servicios generales:</w:t>
            </w:r>
          </w:p>
          <w:p w:rsidR="00547D5E" w:rsidRDefault="00547D5E" w:rsidP="00547D5E">
            <w:pPr>
              <w:spacing w:after="0"/>
              <w:ind w:left="596"/>
              <w:jc w:val="both"/>
              <w:rPr>
                <w:rFonts w:ascii="Arial" w:eastAsia="Times New Roman" w:hAnsi="Arial" w:cs="Arial"/>
                <w:color w:val="000080"/>
                <w:sz w:val="20"/>
                <w:szCs w:val="20"/>
                <w:lang w:eastAsia="es-ES"/>
              </w:rPr>
            </w:pPr>
          </w:p>
          <w:p w:rsidR="00547D5E" w:rsidRPr="00547D5E" w:rsidRDefault="00547D5E" w:rsidP="00547D5E">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547D5E" w:rsidRPr="00775FED" w:rsidRDefault="00547D5E" w:rsidP="00DD60AE">
            <w:pPr>
              <w:spacing w:after="0"/>
              <w:ind w:left="596"/>
              <w:jc w:val="both"/>
              <w:rPr>
                <w:rFonts w:ascii="Arial" w:eastAsia="Times New Roman" w:hAnsi="Arial" w:cs="Arial"/>
                <w:b/>
                <w:color w:val="000080"/>
                <w:sz w:val="20"/>
                <w:szCs w:val="20"/>
                <w:lang w:eastAsia="es-ES"/>
              </w:rPr>
            </w:pPr>
          </w:p>
        </w:tc>
      </w:tr>
      <w:tr w:rsidR="00547D5E" w:rsidRPr="00775FED" w:rsidTr="00DD60AE">
        <w:trPr>
          <w:trHeight w:val="1380"/>
        </w:trPr>
        <w:tc>
          <w:tcPr>
            <w:tcW w:w="9257" w:type="dxa"/>
            <w:shd w:val="clear" w:color="auto" w:fill="DDFFFF"/>
          </w:tcPr>
          <w:p w:rsidR="00547D5E" w:rsidRPr="00775FED" w:rsidRDefault="00547D5E" w:rsidP="00DD60AE">
            <w:pPr>
              <w:spacing w:after="0"/>
              <w:jc w:val="left"/>
              <w:rPr>
                <w:rFonts w:ascii="Times New Roman" w:eastAsia="Times New Roman" w:hAnsi="Times New Roman" w:cs="Times New Roman"/>
                <w:sz w:val="24"/>
                <w:szCs w:val="24"/>
                <w:lang w:eastAsia="es-ES"/>
              </w:rPr>
            </w:pPr>
          </w:p>
          <w:p w:rsidR="00547D5E" w:rsidRDefault="007968D7" w:rsidP="00DD60AE">
            <w:pPr>
              <w:spacing w:after="0"/>
              <w:rPr>
                <w:rFonts w:ascii="Arial" w:eastAsia="Times New Roman" w:hAnsi="Arial" w:cs="Arial"/>
                <w:b/>
                <w:color w:val="000080"/>
                <w:sz w:val="20"/>
                <w:szCs w:val="20"/>
                <w:lang w:val="es-ES_tradnl" w:eastAsia="es-ES"/>
              </w:rPr>
            </w:pPr>
            <w:r w:rsidRPr="007968D7">
              <w:rPr>
                <w:rFonts w:ascii="Arial" w:eastAsia="Times New Roman" w:hAnsi="Arial" w:cs="Arial"/>
                <w:b/>
                <w:color w:val="000080"/>
                <w:sz w:val="20"/>
                <w:szCs w:val="20"/>
                <w:lang w:val="es-ES_tradnl" w:eastAsia="es-ES"/>
              </w:rPr>
              <w:t>DIRECTRICES PARA EL INGRESO DE LOS SERVIDORES PÚBLICOS POR EFECTO DE LA APLICACIÓN DE LA DISPOSICIÓN TRANSITORIA PRIMERA DE LAS ENMIENDAS CONSTITUCIONALES</w:t>
            </w:r>
          </w:p>
          <w:p w:rsidR="007968D7" w:rsidRPr="00775FED" w:rsidRDefault="007968D7" w:rsidP="00DD60AE">
            <w:pPr>
              <w:spacing w:after="0"/>
              <w:rPr>
                <w:rFonts w:ascii="Arial" w:eastAsia="Times New Roman" w:hAnsi="Arial" w:cs="Arial"/>
                <w:b/>
                <w:color w:val="000080"/>
                <w:sz w:val="20"/>
                <w:szCs w:val="20"/>
                <w:lang w:val="es-ES_tradnl" w:eastAsia="es-ES"/>
              </w:rPr>
            </w:pPr>
          </w:p>
          <w:p w:rsidR="00547D5E" w:rsidRPr="00775FED" w:rsidRDefault="00547D5E"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7968D7">
              <w:rPr>
                <w:rFonts w:ascii="Arial" w:eastAsia="Times New Roman" w:hAnsi="Arial" w:cs="Arial"/>
                <w:color w:val="000080"/>
                <w:sz w:val="20"/>
                <w:szCs w:val="20"/>
                <w:lang w:eastAsia="es-ES"/>
              </w:rPr>
              <w:t>Acuerdo Ministerial 0098</w:t>
            </w:r>
            <w:r w:rsidRPr="00775FED">
              <w:rPr>
                <w:rFonts w:ascii="Arial" w:eastAsia="Times New Roman" w:hAnsi="Arial" w:cs="Arial"/>
                <w:color w:val="000080"/>
                <w:sz w:val="20"/>
                <w:szCs w:val="20"/>
                <w:lang w:eastAsia="es-ES"/>
              </w:rPr>
              <w:t>, publ</w:t>
            </w:r>
            <w:r w:rsidR="007968D7">
              <w:rPr>
                <w:rFonts w:ascii="Arial" w:eastAsia="Times New Roman" w:hAnsi="Arial" w:cs="Arial"/>
                <w:color w:val="000080"/>
                <w:sz w:val="20"/>
                <w:szCs w:val="20"/>
                <w:lang w:eastAsia="es-ES"/>
              </w:rPr>
              <w:t>icado</w:t>
            </w:r>
            <w:r>
              <w:rPr>
                <w:rFonts w:ascii="Arial" w:eastAsia="Times New Roman" w:hAnsi="Arial" w:cs="Arial"/>
                <w:color w:val="000080"/>
                <w:sz w:val="20"/>
                <w:szCs w:val="20"/>
                <w:lang w:eastAsia="es-ES"/>
              </w:rPr>
              <w:t xml:space="preserve"> en el </w:t>
            </w:r>
            <w:r w:rsidR="00326539">
              <w:rPr>
                <w:rFonts w:ascii="Arial" w:eastAsia="Times New Roman" w:hAnsi="Arial" w:cs="Arial"/>
                <w:color w:val="000080"/>
                <w:sz w:val="20"/>
                <w:szCs w:val="20"/>
                <w:lang w:eastAsia="es-ES"/>
              </w:rPr>
              <w:t>Su</w:t>
            </w:r>
            <w:r w:rsidR="007968D7">
              <w:rPr>
                <w:rFonts w:ascii="Arial" w:eastAsia="Times New Roman" w:hAnsi="Arial" w:cs="Arial"/>
                <w:color w:val="000080"/>
                <w:sz w:val="20"/>
                <w:szCs w:val="20"/>
                <w:lang w:eastAsia="es-ES"/>
              </w:rPr>
              <w:t>plemento del Registro Oficial 73</w:t>
            </w:r>
            <w:r>
              <w:rPr>
                <w:rFonts w:ascii="Arial" w:eastAsia="Times New Roman" w:hAnsi="Arial" w:cs="Arial"/>
                <w:color w:val="000080"/>
                <w:sz w:val="20"/>
                <w:szCs w:val="20"/>
                <w:lang w:eastAsia="es-ES"/>
              </w:rPr>
              <w:t>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w:t>
            </w:r>
            <w:r w:rsidR="007968D7">
              <w:rPr>
                <w:rFonts w:ascii="Arial" w:eastAsia="Times New Roman" w:hAnsi="Arial" w:cs="Arial"/>
                <w:color w:val="000080"/>
                <w:sz w:val="20"/>
                <w:szCs w:val="20"/>
                <w:lang w:eastAsia="es-ES"/>
              </w:rPr>
              <w:t>3</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547D5E" w:rsidRDefault="00547D5E"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7968D7" w:rsidRDefault="007968D7" w:rsidP="00DD60AE">
            <w:pPr>
              <w:spacing w:after="0"/>
              <w:jc w:val="both"/>
              <w:rPr>
                <w:rFonts w:ascii="Arial" w:eastAsia="Times New Roman" w:hAnsi="Arial" w:cs="Arial"/>
                <w:color w:val="000080"/>
                <w:sz w:val="20"/>
                <w:szCs w:val="20"/>
                <w:lang w:eastAsia="es-ES"/>
              </w:rPr>
            </w:pPr>
          </w:p>
          <w:p w:rsidR="007968D7" w:rsidRDefault="007968D7" w:rsidP="007968D7">
            <w:pPr>
              <w:spacing w:after="0"/>
              <w:ind w:left="738"/>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Art. 1.- Del objeto.- El presente acuerdo establece las directrices a las que deben sujetarse la Instituciones del Estado para el ingreso del personal mediante contrato de servicios ocasionales sujetos a la Ley Orgánica del Servicio Público-LOSEP, en función de los requerimientos institucionales.</w:t>
            </w:r>
          </w:p>
          <w:p w:rsidR="007968D7" w:rsidRPr="007968D7" w:rsidRDefault="007968D7" w:rsidP="007968D7">
            <w:pPr>
              <w:spacing w:after="0"/>
              <w:ind w:left="738"/>
              <w:jc w:val="both"/>
              <w:rPr>
                <w:rFonts w:ascii="Arial" w:eastAsia="Times New Roman" w:hAnsi="Arial" w:cs="Arial"/>
                <w:color w:val="000080"/>
                <w:sz w:val="20"/>
                <w:szCs w:val="20"/>
                <w:lang w:eastAsia="es-ES"/>
              </w:rPr>
            </w:pPr>
          </w:p>
          <w:p w:rsidR="007968D7" w:rsidRDefault="007968D7" w:rsidP="007968D7">
            <w:pPr>
              <w:spacing w:after="0"/>
              <w:ind w:left="738"/>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Art. 2.- Del ámbito.- El presente Acuerdo es de aplicación obligatoria para las Instituciones del Estado, contempladas en el artículo 3 de la LOSEP.</w:t>
            </w:r>
          </w:p>
          <w:p w:rsidR="007968D7" w:rsidRPr="007968D7" w:rsidRDefault="007968D7" w:rsidP="007968D7">
            <w:pPr>
              <w:spacing w:after="0"/>
              <w:ind w:left="738"/>
              <w:jc w:val="both"/>
              <w:rPr>
                <w:rFonts w:ascii="Arial" w:eastAsia="Times New Roman" w:hAnsi="Arial" w:cs="Arial"/>
                <w:color w:val="000080"/>
                <w:sz w:val="20"/>
                <w:szCs w:val="20"/>
                <w:lang w:eastAsia="es-ES"/>
              </w:rPr>
            </w:pPr>
          </w:p>
          <w:p w:rsidR="007968D7" w:rsidRDefault="007968D7" w:rsidP="007968D7">
            <w:pPr>
              <w:spacing w:after="0"/>
              <w:ind w:left="738"/>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Art. 3.- De las directrices.- Para el ingreso de personal bajo contrato de servicios ocasionales sujetos a la LOSEP, cuyos puestos por la naturaleza de las actividades se encontraban bajo el Código del Trabajo, antes de la expedición de las Enmiendas en los artículos 8 y 9 a la Constitución de la República, se establecen las siguientes directrices:</w:t>
            </w:r>
          </w:p>
          <w:p w:rsidR="007968D7" w:rsidRPr="007968D7" w:rsidRDefault="007968D7" w:rsidP="007968D7">
            <w:pPr>
              <w:spacing w:after="0"/>
              <w:ind w:left="738"/>
              <w:jc w:val="both"/>
              <w:rPr>
                <w:rFonts w:ascii="Arial" w:eastAsia="Times New Roman" w:hAnsi="Arial" w:cs="Arial"/>
                <w:color w:val="000080"/>
                <w:sz w:val="20"/>
                <w:szCs w:val="20"/>
                <w:lang w:eastAsia="es-ES"/>
              </w:rPr>
            </w:pPr>
          </w:p>
          <w:p w:rsidR="007968D7" w:rsidRPr="007968D7" w:rsidRDefault="007968D7" w:rsidP="007968D7">
            <w:pPr>
              <w:pStyle w:val="Prrafodelista"/>
              <w:numPr>
                <w:ilvl w:val="1"/>
                <w:numId w:val="12"/>
              </w:numPr>
              <w:spacing w:after="0"/>
              <w:ind w:left="1588" w:hanging="272"/>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Determinar la necesidad del puesto en función de la planificación del talento humano;</w:t>
            </w:r>
          </w:p>
          <w:p w:rsidR="007968D7" w:rsidRPr="007968D7" w:rsidRDefault="007968D7" w:rsidP="007968D7">
            <w:pPr>
              <w:pStyle w:val="Prrafodelista"/>
              <w:numPr>
                <w:ilvl w:val="1"/>
                <w:numId w:val="12"/>
              </w:numPr>
              <w:spacing w:after="0"/>
              <w:ind w:left="1588" w:hanging="272"/>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Definir el rol que asumirá el puesto a ser contratado a través del análisis de su misión y actividades, de acuerdo a lo previsto en la Norma Técnica del Subsistema de Clasificación de Puestos;</w:t>
            </w:r>
          </w:p>
          <w:p w:rsidR="007968D7" w:rsidRPr="007968D7" w:rsidRDefault="007968D7" w:rsidP="007968D7">
            <w:pPr>
              <w:pStyle w:val="Prrafodelista"/>
              <w:numPr>
                <w:ilvl w:val="1"/>
                <w:numId w:val="12"/>
              </w:numPr>
              <w:spacing w:after="0"/>
              <w:ind w:left="1588" w:hanging="272"/>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Determinar el grado y grupo ocupacional considerando el rol del puesto. La ubicación será responsabilidad de la Unidad de Administración de Talento Humano o quien hiciere sus veces, para lo cual se sujetará a la siguiente tabla:</w:t>
            </w:r>
          </w:p>
          <w:p w:rsidR="007968D7" w:rsidRDefault="007968D7" w:rsidP="007968D7">
            <w:pPr>
              <w:spacing w:after="0"/>
              <w:ind w:left="738"/>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2035"/>
              <w:gridCol w:w="2837"/>
              <w:gridCol w:w="1344"/>
              <w:gridCol w:w="984"/>
              <w:gridCol w:w="922"/>
            </w:tblGrid>
            <w:tr w:rsidR="007968D7" w:rsidTr="007968D7">
              <w:trPr>
                <w:trHeight w:hRule="exact" w:val="542"/>
              </w:trPr>
              <w:tc>
                <w:tcPr>
                  <w:tcW w:w="2035"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715"/>
                  </w:pPr>
                  <w:r>
                    <w:rPr>
                      <w:b/>
                      <w:bCs/>
                      <w:sz w:val="16"/>
                      <w:szCs w:val="16"/>
                      <w:lang w:val="es-ES_tradnl"/>
                    </w:rPr>
                    <w:t>ROL</w:t>
                  </w:r>
                </w:p>
              </w:tc>
              <w:tc>
                <w:tcPr>
                  <w:tcW w:w="2837"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259"/>
                  </w:pPr>
                  <w:r>
                    <w:rPr>
                      <w:b/>
                      <w:bCs/>
                      <w:sz w:val="16"/>
                      <w:szCs w:val="16"/>
                      <w:lang w:val="es-ES_tradnl"/>
                    </w:rPr>
                    <w:t>DESCRIPCI</w:t>
                  </w:r>
                  <w:r>
                    <w:rPr>
                      <w:rFonts w:cs="Times New Roman"/>
                      <w:b/>
                      <w:bCs/>
                      <w:sz w:val="16"/>
                      <w:szCs w:val="16"/>
                      <w:lang w:val="es-ES_tradnl"/>
                    </w:rPr>
                    <w:t>Ó</w:t>
                  </w:r>
                  <w:r>
                    <w:rPr>
                      <w:b/>
                      <w:bCs/>
                      <w:sz w:val="16"/>
                      <w:szCs w:val="16"/>
                      <w:lang w:val="es-ES_tradnl"/>
                    </w:rPr>
                    <w:t>N DEL ROL</w:t>
                  </w:r>
                </w:p>
              </w:tc>
              <w:tc>
                <w:tcPr>
                  <w:tcW w:w="134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pPr>
                  <w:r>
                    <w:rPr>
                      <w:b/>
                      <w:bCs/>
                      <w:sz w:val="16"/>
                      <w:szCs w:val="16"/>
                      <w:lang w:val="es-ES_tradnl"/>
                    </w:rPr>
                    <w:t>GRADO</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202"/>
                  </w:pPr>
                  <w:r>
                    <w:rPr>
                      <w:b/>
                      <w:bCs/>
                      <w:sz w:val="16"/>
                      <w:szCs w:val="16"/>
                      <w:lang w:val="es-ES_tradnl"/>
                    </w:rPr>
                    <w:t>G.O.</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44"/>
                  </w:pPr>
                  <w:r>
                    <w:rPr>
                      <w:b/>
                      <w:bCs/>
                      <w:sz w:val="16"/>
                      <w:szCs w:val="16"/>
                      <w:lang w:val="es-ES_tradnl"/>
                    </w:rPr>
                    <w:t>RMU</w:t>
                  </w:r>
                </w:p>
              </w:tc>
            </w:tr>
            <w:tr w:rsidR="007968D7" w:rsidTr="007968D7">
              <w:trPr>
                <w:trHeight w:hRule="exact" w:val="581"/>
              </w:trPr>
              <w:tc>
                <w:tcPr>
                  <w:tcW w:w="203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30"/>
                  </w:pPr>
                  <w:r>
                    <w:rPr>
                      <w:sz w:val="16"/>
                      <w:szCs w:val="16"/>
                      <w:lang w:val="es-ES_tradnl"/>
                    </w:rPr>
                    <w:t>SERVICIOS</w:t>
                  </w:r>
                </w:p>
              </w:tc>
              <w:tc>
                <w:tcPr>
                  <w:tcW w:w="283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spacing w:line="216" w:lineRule="exact"/>
                    <w:ind w:left="134"/>
                  </w:pPr>
                  <w:r>
                    <w:rPr>
                      <w:sz w:val="16"/>
                      <w:szCs w:val="16"/>
                      <w:lang w:val="es-ES_tradnl"/>
                    </w:rPr>
                    <w:t>Integra los puestos que ejecutan</w:t>
                  </w:r>
                </w:p>
                <w:p w:rsidR="007968D7" w:rsidRDefault="007968D7" w:rsidP="007968D7">
                  <w:pPr>
                    <w:shd w:val="clear" w:color="auto" w:fill="FFFFFF"/>
                    <w:spacing w:line="216" w:lineRule="exact"/>
                    <w:ind w:left="134"/>
                  </w:pPr>
                  <w:r>
                    <w:rPr>
                      <w:sz w:val="16"/>
                      <w:szCs w:val="16"/>
                      <w:lang w:val="es-ES_tradnl"/>
                    </w:rPr>
                    <w:t>actividades de servicios</w:t>
                  </w:r>
                </w:p>
                <w:p w:rsidR="007968D7" w:rsidRDefault="007968D7" w:rsidP="007968D7">
                  <w:pPr>
                    <w:shd w:val="clear" w:color="auto" w:fill="FFFFFF"/>
                    <w:spacing w:line="216" w:lineRule="exact"/>
                    <w:ind w:left="134"/>
                  </w:pPr>
                  <w:r>
                    <w:rPr>
                      <w:sz w:val="16"/>
                      <w:szCs w:val="16"/>
                      <w:lang w:val="es-ES_tradnl"/>
                    </w:rPr>
                    <w:t>generales y complementarios</w:t>
                  </w:r>
                </w:p>
              </w:tc>
              <w:tc>
                <w:tcPr>
                  <w:tcW w:w="134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pPr>
                  <w:r>
                    <w:rPr>
                      <w:sz w:val="16"/>
                      <w:szCs w:val="16"/>
                      <w:lang w:val="es-ES_tradnl"/>
                    </w:rPr>
                    <w:t>1</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92"/>
                  </w:pPr>
                  <w:r>
                    <w:rPr>
                      <w:sz w:val="16"/>
                      <w:szCs w:val="16"/>
                      <w:lang w:val="es-ES_tradnl"/>
                    </w:rPr>
                    <w:t>SPS1</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$527</w:t>
                  </w:r>
                </w:p>
              </w:tc>
            </w:tr>
            <w:tr w:rsidR="007968D7" w:rsidTr="007968D7">
              <w:trPr>
                <w:trHeight w:hRule="exact" w:val="576"/>
              </w:trPr>
              <w:tc>
                <w:tcPr>
                  <w:tcW w:w="2035" w:type="dxa"/>
                  <w:vMerge/>
                  <w:tcBorders>
                    <w:top w:val="single" w:sz="6" w:space="0" w:color="auto"/>
                    <w:left w:val="single" w:sz="6" w:space="0" w:color="auto"/>
                    <w:bottom w:val="single" w:sz="6" w:space="0" w:color="auto"/>
                    <w:right w:val="single" w:sz="6" w:space="0" w:color="auto"/>
                  </w:tcBorders>
                  <w:vAlign w:val="center"/>
                  <w:hideMark/>
                </w:tcPr>
                <w:p w:rsidR="007968D7" w:rsidRDefault="007968D7" w:rsidP="007968D7">
                  <w:pPr>
                    <w:rPr>
                      <w:rFonts w:ascii="Arial" w:hAnsi="Arial" w:cs="Arial"/>
                      <w:lang w:val="es-ES" w:eastAsia="es-ES"/>
                    </w:rPr>
                  </w:pPr>
                </w:p>
              </w:tc>
              <w:tc>
                <w:tcPr>
                  <w:tcW w:w="2837" w:type="dxa"/>
                  <w:vMerge/>
                  <w:tcBorders>
                    <w:top w:val="single" w:sz="6" w:space="0" w:color="auto"/>
                    <w:left w:val="single" w:sz="6" w:space="0" w:color="auto"/>
                    <w:bottom w:val="single" w:sz="6" w:space="0" w:color="auto"/>
                    <w:right w:val="single" w:sz="6" w:space="0" w:color="auto"/>
                  </w:tcBorders>
                  <w:vAlign w:val="center"/>
                  <w:hideMark/>
                </w:tcPr>
                <w:p w:rsidR="007968D7" w:rsidRDefault="007968D7" w:rsidP="007968D7">
                  <w:pPr>
                    <w:rPr>
                      <w:rFonts w:ascii="Arial" w:hAnsi="Arial" w:cs="Arial"/>
                      <w:lang w:val="es-ES" w:eastAsia="es-ES"/>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7968D7" w:rsidRDefault="007968D7" w:rsidP="007968D7"/>
                <w:p w:rsidR="007968D7" w:rsidRDefault="007968D7" w:rsidP="007968D7"/>
                <w:p w:rsidR="007968D7" w:rsidRDefault="007968D7" w:rsidP="007968D7">
                  <w:pPr>
                    <w:shd w:val="clear" w:color="auto" w:fill="FFFFFF"/>
                  </w:pPr>
                  <w:r>
                    <w:rPr>
                      <w:sz w:val="16"/>
                      <w:szCs w:val="16"/>
                      <w:lang w:val="es-ES_tradnl"/>
                    </w:rPr>
                    <w:t>2</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92"/>
                  </w:pPr>
                  <w:r>
                    <w:rPr>
                      <w:sz w:val="16"/>
                      <w:szCs w:val="16"/>
                      <w:lang w:val="es-ES_tradnl"/>
                    </w:rPr>
                    <w:t>SPS2</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$543</w:t>
                  </w:r>
                </w:p>
              </w:tc>
            </w:tr>
            <w:tr w:rsidR="007968D7" w:rsidTr="007968D7">
              <w:trPr>
                <w:trHeight w:hRule="exact" w:val="581"/>
              </w:trPr>
              <w:tc>
                <w:tcPr>
                  <w:tcW w:w="203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15"/>
                  </w:pPr>
                  <w:r>
                    <w:rPr>
                      <w:sz w:val="16"/>
                      <w:szCs w:val="16"/>
                      <w:lang w:val="es-ES_tradnl"/>
                    </w:rPr>
                    <w:t>ADMINISTRATIVO</w:t>
                  </w:r>
                </w:p>
              </w:tc>
              <w:tc>
                <w:tcPr>
                  <w:tcW w:w="283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spacing w:line="216" w:lineRule="exact"/>
                    <w:ind w:left="187" w:right="182" w:firstLine="288"/>
                  </w:pPr>
                  <w:r>
                    <w:rPr>
                      <w:sz w:val="16"/>
                      <w:szCs w:val="16"/>
                      <w:lang w:val="es-ES_tradnl"/>
                    </w:rPr>
                    <w:t>Integra los puestos que ejecutan actividades de apoyo administrativo o actividades de soporte t</w:t>
                  </w:r>
                  <w:r>
                    <w:rPr>
                      <w:rFonts w:cs="Times New Roman"/>
                      <w:sz w:val="16"/>
                      <w:szCs w:val="16"/>
                      <w:lang w:val="es-ES_tradnl"/>
                    </w:rPr>
                    <w:t>é</w:t>
                  </w:r>
                  <w:r>
                    <w:rPr>
                      <w:sz w:val="16"/>
                      <w:szCs w:val="16"/>
                      <w:lang w:val="es-ES_tradnl"/>
                    </w:rPr>
                    <w:t>cnico - operativo en una rama u oficio determinado</w:t>
                  </w:r>
                </w:p>
              </w:tc>
              <w:tc>
                <w:tcPr>
                  <w:tcW w:w="134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pPr>
                  <w:r>
                    <w:rPr>
                      <w:sz w:val="16"/>
                      <w:szCs w:val="16"/>
                      <w:lang w:val="es-ES_tradnl"/>
                    </w:rPr>
                    <w:t>3</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87"/>
                  </w:pPr>
                  <w:r>
                    <w:rPr>
                      <w:sz w:val="16"/>
                      <w:szCs w:val="16"/>
                      <w:lang w:val="es-ES_tradnl"/>
                    </w:rPr>
                    <w:t>SPA1</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$585</w:t>
                  </w:r>
                </w:p>
              </w:tc>
            </w:tr>
            <w:tr w:rsidR="007968D7" w:rsidTr="007968D7">
              <w:trPr>
                <w:trHeight w:hRule="exact" w:val="576"/>
              </w:trPr>
              <w:tc>
                <w:tcPr>
                  <w:tcW w:w="2035" w:type="dxa"/>
                  <w:vMerge/>
                  <w:tcBorders>
                    <w:top w:val="single" w:sz="6" w:space="0" w:color="auto"/>
                    <w:left w:val="single" w:sz="6" w:space="0" w:color="auto"/>
                    <w:bottom w:val="single" w:sz="6" w:space="0" w:color="auto"/>
                    <w:right w:val="single" w:sz="6" w:space="0" w:color="auto"/>
                  </w:tcBorders>
                  <w:vAlign w:val="center"/>
                  <w:hideMark/>
                </w:tcPr>
                <w:p w:rsidR="007968D7" w:rsidRDefault="007968D7" w:rsidP="007968D7">
                  <w:pPr>
                    <w:rPr>
                      <w:rFonts w:ascii="Arial" w:hAnsi="Arial" w:cs="Arial"/>
                      <w:lang w:val="es-ES" w:eastAsia="es-ES"/>
                    </w:rPr>
                  </w:pPr>
                </w:p>
              </w:tc>
              <w:tc>
                <w:tcPr>
                  <w:tcW w:w="2837" w:type="dxa"/>
                  <w:vMerge/>
                  <w:tcBorders>
                    <w:top w:val="single" w:sz="6" w:space="0" w:color="auto"/>
                    <w:left w:val="single" w:sz="6" w:space="0" w:color="auto"/>
                    <w:bottom w:val="single" w:sz="6" w:space="0" w:color="auto"/>
                    <w:right w:val="single" w:sz="6" w:space="0" w:color="auto"/>
                  </w:tcBorders>
                  <w:vAlign w:val="center"/>
                  <w:hideMark/>
                </w:tcPr>
                <w:p w:rsidR="007968D7" w:rsidRDefault="007968D7" w:rsidP="007968D7">
                  <w:pPr>
                    <w:rPr>
                      <w:rFonts w:ascii="Arial" w:hAnsi="Arial" w:cs="Arial"/>
                      <w:lang w:val="es-ES" w:eastAsia="es-ES"/>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7968D7" w:rsidRDefault="007968D7" w:rsidP="007968D7"/>
                <w:p w:rsidR="007968D7" w:rsidRDefault="007968D7" w:rsidP="007968D7"/>
                <w:p w:rsidR="007968D7" w:rsidRDefault="007968D7" w:rsidP="007968D7">
                  <w:pPr>
                    <w:shd w:val="clear" w:color="auto" w:fill="FFFFFF"/>
                  </w:pPr>
                  <w:r>
                    <w:rPr>
                      <w:sz w:val="16"/>
                      <w:szCs w:val="16"/>
                      <w:lang w:val="es-ES_tradnl"/>
                    </w:rPr>
                    <w:t>4</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87"/>
                  </w:pPr>
                  <w:r>
                    <w:rPr>
                      <w:sz w:val="16"/>
                      <w:szCs w:val="16"/>
                      <w:lang w:val="es-ES_tradnl"/>
                    </w:rPr>
                    <w:t>SPA2</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$622</w:t>
                  </w:r>
                </w:p>
              </w:tc>
            </w:tr>
            <w:tr w:rsidR="007968D7" w:rsidTr="007968D7">
              <w:trPr>
                <w:trHeight w:hRule="exact" w:val="610"/>
              </w:trPr>
              <w:tc>
                <w:tcPr>
                  <w:tcW w:w="2035" w:type="dxa"/>
                  <w:vMerge/>
                  <w:tcBorders>
                    <w:top w:val="single" w:sz="6" w:space="0" w:color="auto"/>
                    <w:left w:val="single" w:sz="6" w:space="0" w:color="auto"/>
                    <w:bottom w:val="single" w:sz="6" w:space="0" w:color="auto"/>
                    <w:right w:val="single" w:sz="6" w:space="0" w:color="auto"/>
                  </w:tcBorders>
                  <w:vAlign w:val="center"/>
                  <w:hideMark/>
                </w:tcPr>
                <w:p w:rsidR="007968D7" w:rsidRDefault="007968D7" w:rsidP="007968D7">
                  <w:pPr>
                    <w:rPr>
                      <w:rFonts w:ascii="Arial" w:hAnsi="Arial" w:cs="Arial"/>
                      <w:lang w:val="es-ES" w:eastAsia="es-ES"/>
                    </w:rPr>
                  </w:pPr>
                </w:p>
              </w:tc>
              <w:tc>
                <w:tcPr>
                  <w:tcW w:w="2837" w:type="dxa"/>
                  <w:vMerge/>
                  <w:tcBorders>
                    <w:top w:val="single" w:sz="6" w:space="0" w:color="auto"/>
                    <w:left w:val="single" w:sz="6" w:space="0" w:color="auto"/>
                    <w:bottom w:val="single" w:sz="6" w:space="0" w:color="auto"/>
                    <w:right w:val="single" w:sz="6" w:space="0" w:color="auto"/>
                  </w:tcBorders>
                  <w:vAlign w:val="center"/>
                  <w:hideMark/>
                </w:tcPr>
                <w:p w:rsidR="007968D7" w:rsidRDefault="007968D7" w:rsidP="007968D7">
                  <w:pPr>
                    <w:rPr>
                      <w:rFonts w:ascii="Arial" w:hAnsi="Arial" w:cs="Arial"/>
                      <w:lang w:val="es-ES" w:eastAsia="es-ES"/>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7968D7" w:rsidRDefault="007968D7" w:rsidP="007968D7"/>
                <w:p w:rsidR="007968D7" w:rsidRDefault="007968D7" w:rsidP="007968D7"/>
                <w:p w:rsidR="007968D7" w:rsidRDefault="007968D7" w:rsidP="007968D7">
                  <w:pPr>
                    <w:shd w:val="clear" w:color="auto" w:fill="FFFFFF"/>
                  </w:pPr>
                  <w:r>
                    <w:rPr>
                      <w:sz w:val="16"/>
                      <w:szCs w:val="16"/>
                      <w:lang w:val="es-ES_tradnl"/>
                    </w:rPr>
                    <w:t>5</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87"/>
                  </w:pPr>
                  <w:r>
                    <w:rPr>
                      <w:sz w:val="16"/>
                      <w:szCs w:val="16"/>
                      <w:lang w:val="es-ES_tradnl"/>
                    </w:rPr>
                    <w:t>SPA3</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$675</w:t>
                  </w:r>
                </w:p>
              </w:tc>
            </w:tr>
            <w:tr w:rsidR="007968D7" w:rsidTr="007968D7">
              <w:trPr>
                <w:trHeight w:hRule="exact" w:val="1258"/>
              </w:trPr>
              <w:tc>
                <w:tcPr>
                  <w:tcW w:w="2035"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25"/>
                  </w:pPr>
                  <w:r>
                    <w:rPr>
                      <w:sz w:val="16"/>
                      <w:szCs w:val="16"/>
                      <w:lang w:val="es-ES_tradnl"/>
                    </w:rPr>
                    <w:t>T</w:t>
                  </w:r>
                  <w:r>
                    <w:rPr>
                      <w:rFonts w:cs="Times New Roman"/>
                      <w:sz w:val="16"/>
                      <w:szCs w:val="16"/>
                      <w:lang w:val="es-ES_tradnl"/>
                    </w:rPr>
                    <w:t>É</w:t>
                  </w:r>
                  <w:r>
                    <w:rPr>
                      <w:sz w:val="16"/>
                      <w:szCs w:val="16"/>
                      <w:lang w:val="es-ES_tradnl"/>
                    </w:rPr>
                    <w:t>CNICO</w:t>
                  </w:r>
                </w:p>
              </w:tc>
              <w:tc>
                <w:tcPr>
                  <w:tcW w:w="2837"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spacing w:line="216" w:lineRule="exact"/>
                    <w:ind w:left="125"/>
                  </w:pPr>
                  <w:r>
                    <w:rPr>
                      <w:sz w:val="16"/>
                      <w:szCs w:val="16"/>
                      <w:lang w:val="es-ES_tradnl"/>
                    </w:rPr>
                    <w:t>Integra los puestos que ejecutan</w:t>
                  </w:r>
                </w:p>
                <w:p w:rsidR="007968D7" w:rsidRDefault="007968D7" w:rsidP="007968D7">
                  <w:pPr>
                    <w:shd w:val="clear" w:color="auto" w:fill="FFFFFF"/>
                    <w:spacing w:line="216" w:lineRule="exact"/>
                    <w:ind w:left="125"/>
                  </w:pPr>
                  <w:r>
                    <w:rPr>
                      <w:sz w:val="16"/>
                      <w:szCs w:val="16"/>
                      <w:lang w:val="es-ES_tradnl"/>
                    </w:rPr>
                    <w:t>actividades t</w:t>
                  </w:r>
                  <w:r>
                    <w:rPr>
                      <w:rFonts w:cs="Times New Roman"/>
                      <w:sz w:val="16"/>
                      <w:szCs w:val="16"/>
                      <w:lang w:val="es-ES_tradnl"/>
                    </w:rPr>
                    <w:t>é</w:t>
                  </w:r>
                  <w:r>
                    <w:rPr>
                      <w:sz w:val="16"/>
                      <w:szCs w:val="16"/>
                      <w:lang w:val="es-ES_tradnl"/>
                    </w:rPr>
                    <w:t>cnicas en los</w:t>
                  </w:r>
                </w:p>
                <w:p w:rsidR="007968D7" w:rsidRDefault="007968D7" w:rsidP="007968D7">
                  <w:pPr>
                    <w:shd w:val="clear" w:color="auto" w:fill="FFFFFF"/>
                    <w:spacing w:line="216" w:lineRule="exact"/>
                    <w:ind w:left="125"/>
                  </w:pPr>
                  <w:r>
                    <w:rPr>
                      <w:sz w:val="16"/>
                      <w:szCs w:val="16"/>
                      <w:lang w:val="es-ES_tradnl"/>
                    </w:rPr>
                    <w:t>procesos operativos, productivos</w:t>
                  </w:r>
                </w:p>
                <w:p w:rsidR="007968D7" w:rsidRDefault="007968D7" w:rsidP="007968D7">
                  <w:pPr>
                    <w:shd w:val="clear" w:color="auto" w:fill="FFFFFF"/>
                    <w:spacing w:line="216" w:lineRule="exact"/>
                    <w:ind w:left="125"/>
                  </w:pPr>
                  <w:r>
                    <w:rPr>
                      <w:sz w:val="16"/>
                      <w:szCs w:val="16"/>
                      <w:lang w:val="es-ES_tradnl"/>
                    </w:rPr>
                    <w:t>o industriales.</w:t>
                  </w:r>
                </w:p>
              </w:tc>
              <w:tc>
                <w:tcPr>
                  <w:tcW w:w="134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pPr>
                  <w:r>
                    <w:rPr>
                      <w:sz w:val="16"/>
                      <w:szCs w:val="16"/>
                      <w:lang w:val="es-ES_tradnl"/>
                    </w:rPr>
                    <w:t>6</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87"/>
                  </w:pPr>
                  <w:r>
                    <w:rPr>
                      <w:sz w:val="16"/>
                      <w:szCs w:val="16"/>
                      <w:lang w:val="es-ES_tradnl"/>
                    </w:rPr>
                    <w:t>SPA4</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$733</w:t>
                  </w:r>
                </w:p>
              </w:tc>
            </w:tr>
            <w:tr w:rsidR="007968D7" w:rsidTr="007968D7">
              <w:trPr>
                <w:trHeight w:hRule="exact" w:val="1450"/>
              </w:trPr>
              <w:tc>
                <w:tcPr>
                  <w:tcW w:w="2035"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spacing w:line="216" w:lineRule="exact"/>
                    <w:ind w:left="120" w:right="413"/>
                  </w:pPr>
                  <w:r>
                    <w:rPr>
                      <w:sz w:val="16"/>
                      <w:szCs w:val="16"/>
                      <w:lang w:val="es-ES_tradnl"/>
                    </w:rPr>
                    <w:t>EJECUTOR DE PROCESOS DEAPOYO Y TECNOL</w:t>
                  </w:r>
                  <w:r>
                    <w:rPr>
                      <w:rFonts w:cs="Times New Roman"/>
                      <w:sz w:val="16"/>
                      <w:szCs w:val="16"/>
                      <w:lang w:val="es-ES_tradnl"/>
                    </w:rPr>
                    <w:t>Ó</w:t>
                  </w:r>
                  <w:r>
                    <w:rPr>
                      <w:sz w:val="16"/>
                      <w:szCs w:val="16"/>
                      <w:lang w:val="es-ES_tradnl"/>
                    </w:rPr>
                    <w:t>GICO</w:t>
                  </w:r>
                </w:p>
              </w:tc>
              <w:tc>
                <w:tcPr>
                  <w:tcW w:w="2837"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spacing w:line="216" w:lineRule="exact"/>
                    <w:ind w:left="125" w:right="120"/>
                  </w:pPr>
                  <w:r>
                    <w:rPr>
                      <w:spacing w:val="-1"/>
                      <w:sz w:val="16"/>
                      <w:szCs w:val="16"/>
                      <w:lang w:val="es-ES_tradnl"/>
                    </w:rPr>
                    <w:t>Integra los puestos de ejecuci</w:t>
                  </w:r>
                  <w:r>
                    <w:rPr>
                      <w:rFonts w:cs="Times New Roman"/>
                      <w:spacing w:val="-1"/>
                      <w:sz w:val="16"/>
                      <w:szCs w:val="16"/>
                      <w:lang w:val="es-ES_tradnl"/>
                    </w:rPr>
                    <w:t>ó</w:t>
                  </w:r>
                  <w:r>
                    <w:rPr>
                      <w:spacing w:val="-1"/>
                      <w:sz w:val="16"/>
                      <w:szCs w:val="16"/>
                      <w:lang w:val="es-ES_tradnl"/>
                    </w:rPr>
                    <w:t xml:space="preserve">n </w:t>
                  </w:r>
                  <w:r>
                    <w:rPr>
                      <w:sz w:val="16"/>
                      <w:szCs w:val="16"/>
                      <w:lang w:val="es-ES_tradnl"/>
                    </w:rPr>
                    <w:t>y supervisi</w:t>
                  </w:r>
                  <w:r>
                    <w:rPr>
                      <w:rFonts w:cs="Times New Roman"/>
                      <w:sz w:val="16"/>
                      <w:szCs w:val="16"/>
                      <w:lang w:val="es-ES_tradnl"/>
                    </w:rPr>
                    <w:t>ó</w:t>
                  </w:r>
                  <w:r>
                    <w:rPr>
                      <w:sz w:val="16"/>
                      <w:szCs w:val="16"/>
                      <w:lang w:val="es-ES_tradnl"/>
                    </w:rPr>
                    <w:t>n actividades t</w:t>
                  </w:r>
                  <w:r>
                    <w:rPr>
                      <w:rFonts w:cs="Times New Roman"/>
                      <w:sz w:val="16"/>
                      <w:szCs w:val="16"/>
                      <w:lang w:val="es-ES_tradnl"/>
                    </w:rPr>
                    <w:t>é</w:t>
                  </w:r>
                  <w:r>
                    <w:rPr>
                      <w:sz w:val="16"/>
                      <w:szCs w:val="16"/>
                      <w:lang w:val="es-ES_tradnl"/>
                    </w:rPr>
                    <w:t>cnicas y tecnol</w:t>
                  </w:r>
                  <w:r>
                    <w:rPr>
                      <w:rFonts w:cs="Times New Roman"/>
                      <w:sz w:val="16"/>
                      <w:szCs w:val="16"/>
                      <w:lang w:val="es-ES_tradnl"/>
                    </w:rPr>
                    <w:t>ó</w:t>
                  </w:r>
                  <w:r>
                    <w:rPr>
                      <w:sz w:val="16"/>
                      <w:szCs w:val="16"/>
                      <w:lang w:val="es-ES_tradnl"/>
                    </w:rPr>
                    <w:t>gicas en</w:t>
                  </w:r>
                </w:p>
                <w:p w:rsidR="007968D7" w:rsidRDefault="007968D7" w:rsidP="007968D7">
                  <w:pPr>
                    <w:shd w:val="clear" w:color="auto" w:fill="FFFFFF"/>
                    <w:spacing w:line="216" w:lineRule="exact"/>
                    <w:ind w:left="125" w:right="120"/>
                  </w:pPr>
                  <w:r>
                    <w:rPr>
                      <w:sz w:val="16"/>
                      <w:szCs w:val="16"/>
                      <w:lang w:val="es-ES_tradnl"/>
                    </w:rPr>
                    <w:t>procesos operativos, productivos o industriales</w:t>
                  </w:r>
                </w:p>
              </w:tc>
              <w:tc>
                <w:tcPr>
                  <w:tcW w:w="134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pPr>
                  <w:r>
                    <w:rPr>
                      <w:sz w:val="16"/>
                      <w:szCs w:val="16"/>
                      <w:lang w:val="es-ES_tradnl"/>
                    </w:rPr>
                    <w:t>7</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240"/>
                  </w:pPr>
                  <w:r>
                    <w:rPr>
                      <w:sz w:val="16"/>
                      <w:szCs w:val="16"/>
                      <w:lang w:val="es-ES_tradnl"/>
                    </w:rPr>
                    <w:t>SP1</w:t>
                  </w:r>
                </w:p>
              </w:tc>
              <w:tc>
                <w:tcPr>
                  <w:tcW w:w="922" w:type="dxa"/>
                  <w:tcBorders>
                    <w:top w:val="single" w:sz="6" w:space="0" w:color="auto"/>
                    <w:left w:val="single" w:sz="6" w:space="0" w:color="auto"/>
                    <w:bottom w:val="single" w:sz="6" w:space="0" w:color="auto"/>
                    <w:right w:val="single" w:sz="6" w:space="0" w:color="auto"/>
                  </w:tcBorders>
                  <w:shd w:val="clear" w:color="auto" w:fill="FFFFFF"/>
                  <w:hideMark/>
                </w:tcPr>
                <w:p w:rsidR="007968D7" w:rsidRDefault="007968D7" w:rsidP="007968D7">
                  <w:pPr>
                    <w:shd w:val="clear" w:color="auto" w:fill="FFFFFF"/>
                    <w:ind w:left="168"/>
                  </w:pPr>
                  <w:r>
                    <w:rPr>
                      <w:sz w:val="16"/>
                      <w:szCs w:val="16"/>
                      <w:lang w:val="es-ES_tradnl"/>
                    </w:rPr>
                    <w:t>$817</w:t>
                  </w:r>
                </w:p>
              </w:tc>
            </w:tr>
          </w:tbl>
          <w:p w:rsidR="007968D7" w:rsidRDefault="007968D7" w:rsidP="007968D7">
            <w:pPr>
              <w:spacing w:after="0"/>
              <w:ind w:left="738"/>
              <w:jc w:val="both"/>
              <w:rPr>
                <w:rFonts w:ascii="Arial" w:eastAsia="Times New Roman" w:hAnsi="Arial" w:cs="Arial"/>
                <w:color w:val="000080"/>
                <w:sz w:val="20"/>
                <w:szCs w:val="20"/>
                <w:lang w:eastAsia="es-ES"/>
              </w:rPr>
            </w:pPr>
          </w:p>
          <w:p w:rsidR="007968D7" w:rsidRPr="007968D7" w:rsidRDefault="007968D7" w:rsidP="007968D7">
            <w:pPr>
              <w:pStyle w:val="Prrafodelista"/>
              <w:numPr>
                <w:ilvl w:val="1"/>
                <w:numId w:val="12"/>
              </w:numPr>
              <w:spacing w:after="0"/>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Por excepción y hasta que la Institución cuente con el Manual de Puestos Institucional, la Unidad de Administración de Talento Humano o quien hiciere sus veces, elaborará el descriptivo y el perfil provisional del puesto, aplicando las políticas, procedimientos e instrumentos técnicos derivados de la Norma Técnica del Subsistema de Clasificación de Puestos del Servicio Público, el cual será aplicado solo para contratos de servicios ocasionales como documento interno que facilite la gestión.</w:t>
            </w:r>
          </w:p>
          <w:p w:rsidR="007968D7" w:rsidRDefault="007968D7" w:rsidP="007968D7">
            <w:pPr>
              <w:spacing w:after="0"/>
              <w:ind w:left="1316"/>
              <w:jc w:val="both"/>
              <w:rPr>
                <w:rFonts w:ascii="Arial" w:eastAsia="Times New Roman" w:hAnsi="Arial" w:cs="Arial"/>
                <w:color w:val="000080"/>
                <w:sz w:val="20"/>
                <w:szCs w:val="20"/>
                <w:lang w:eastAsia="es-ES"/>
              </w:rPr>
            </w:pP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Art. 4.- Del cumplimiento.- Para la contratación del personal bajo servicios ocasionales se sujetará a lo que establecen los artículos 58 de la LOSEP y 143 de su Reglamento General. Cuya duración será de hasta doce meses o hasta finalizar el ejercicio fiscal, pudiendo ser renovados por una sola vez por doce meses en el siguiente ejercicio fiscal, excepto para los casos de puestos requeridos para la escala de remuneraciones mensuales unificadas del nivel jerárquico superior, proyectos de inversión; y, en tanto y en cuanto a lo que determina la Sentencia No. 258-15-SEP-CC, publicada en el Suplemento del Registro Oficial No. 605, de 12 de octubre de 2015, emitida por parte de la Corte Constitucional.</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P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Art. 5.- De la excepción.- Durante el ejercicio fiscal 2016, los contratos de servicios ocasionales que suscriban las Instituciones del Estado, por efecto de la aplicación de este acuerdo no se deberán visualizar en la Planificación del año 2016; sin embargo en caso de persistir la necesidad de seguir contando con estos recursos, se hará constar para la planificación del año 2017.</w:t>
            </w:r>
          </w:p>
          <w:p w:rsidR="007968D7" w:rsidRP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 xml:space="preserve"> </w:t>
            </w: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Art. 6.- Del presupuesto.- Para la incorporación de personal bajo contrato de servicios ocasionales, la UATH institucional o quien hiciere sus veces para la emisión del informe previo de necesidades, deberá contar con la certificación de la disponibilidad presupuestaria por parte de la unidad financiera.</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P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Por ningún concepto se podrá incrementar la masa salarial institucional y el Ministerio de Finanzas no asignará recursos adicionales para la incorporación del nuevo personal.</w:t>
            </w:r>
          </w:p>
          <w:p w:rsidR="007968D7" w:rsidRDefault="007968D7" w:rsidP="007968D7">
            <w:pPr>
              <w:spacing w:after="0"/>
              <w:ind w:left="1316"/>
              <w:jc w:val="both"/>
              <w:rPr>
                <w:rFonts w:ascii="Arial" w:eastAsia="Times New Roman" w:hAnsi="Arial" w:cs="Arial"/>
                <w:color w:val="000080"/>
                <w:sz w:val="20"/>
                <w:szCs w:val="20"/>
                <w:lang w:eastAsia="es-ES"/>
              </w:rPr>
            </w:pPr>
          </w:p>
          <w:p w:rsidR="007968D7" w:rsidRP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DISPOSICIONES GENERALES</w:t>
            </w:r>
          </w:p>
          <w:p w:rsidR="007968D7" w:rsidRDefault="007968D7" w:rsidP="007968D7">
            <w:pPr>
              <w:spacing w:after="0"/>
              <w:ind w:left="1316"/>
              <w:jc w:val="both"/>
              <w:rPr>
                <w:rFonts w:ascii="Arial" w:eastAsia="Times New Roman" w:hAnsi="Arial" w:cs="Arial"/>
                <w:color w:val="000080"/>
                <w:sz w:val="20"/>
                <w:szCs w:val="20"/>
                <w:lang w:eastAsia="es-ES"/>
              </w:rPr>
            </w:pP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PRIMERA.- Los Gobie</w:t>
            </w:r>
            <w:r>
              <w:rPr>
                <w:rFonts w:ascii="Arial" w:eastAsia="Times New Roman" w:hAnsi="Arial" w:cs="Arial"/>
                <w:color w:val="000080"/>
                <w:sz w:val="20"/>
                <w:szCs w:val="20"/>
                <w:lang w:eastAsia="es-ES"/>
              </w:rPr>
              <w:t xml:space="preserve">rnos Autónomos Descentralizados </w:t>
            </w:r>
            <w:r w:rsidRPr="007968D7">
              <w:rPr>
                <w:rFonts w:ascii="Arial" w:eastAsia="Times New Roman" w:hAnsi="Arial" w:cs="Arial"/>
                <w:color w:val="000080"/>
                <w:sz w:val="20"/>
                <w:szCs w:val="20"/>
                <w:lang w:eastAsia="es-ES"/>
              </w:rPr>
              <w:t>municipales y provinciales, sus entidades y regímenes especiales, deberá sujetarse a los Acuerdos Ministeriales Nos. MDT-2015-0060 y MDT-2015-0071, publicados en los Registros Oficiales Suplementos Nos. 469 y 473, de 30 de marzo de 2015 y 6 de abril de 2015 respectivamente, con los que se expidió las escalas de techos y pisos de las remuneraciones mensuales unificadas de las y los servidores públicos de estas instituciones.</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Para el caso de los puestos que cumplen roles de servicios, las remuneraciones mensuales unificadas se establecerán considerando el piso de un salario básico unificado y el techo de USD. 543,00.</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SEGUNDA.- Las universidades y escuelas politécnicas públicas para los fines señalados en la Disposición General Primera del presente Acuerdo,</w:t>
            </w:r>
            <w:r>
              <w:rPr>
                <w:rFonts w:ascii="Arial" w:eastAsia="Times New Roman" w:hAnsi="Arial" w:cs="Arial"/>
                <w:color w:val="000080"/>
                <w:sz w:val="20"/>
                <w:szCs w:val="20"/>
                <w:lang w:eastAsia="es-ES"/>
              </w:rPr>
              <w:t xml:space="preserve"> estarán a lo establecido en la </w:t>
            </w:r>
            <w:r w:rsidRPr="007968D7">
              <w:rPr>
                <w:rFonts w:ascii="Arial" w:eastAsia="Times New Roman" w:hAnsi="Arial" w:cs="Arial"/>
                <w:color w:val="000080"/>
                <w:sz w:val="20"/>
                <w:szCs w:val="20"/>
                <w:lang w:eastAsia="es-ES"/>
              </w:rPr>
              <w:t>escala de techos y pisos de las remuneraciones mensuales unificadas de las y los servidores públicos determinados en el Acuerdo Ministerial No. MDT-2015-0226, publicado en el Registro Oficial No. 608, de 15 de octubre de 2015.</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Para el caso de los puestos que cumplen roles de servicios las remuneraciones mensuales unificadas se establecerán considerando el piso de un salario básico unificado y el techo de USD. 543,00.</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TERCERA.- En el caso de ingreso al servicio público, los nuevos servidores deberán cumplir con los requisitos establecidos en el artículo 5 de la LOSEP y 3 de su Reglamento General, considerando que la declaración patrimonial juramentada, será requerida exclusivamente al inicio y al finalizar su gestión dentro del servicio público, en concordancia a lo dispuesto en el artículo 4 del Reglamento de Control para la Declaración Juramentada de Bienes y Rentas en las Entidades Públicas, emitido por la Contraloría General del Estado.</w:t>
            </w:r>
          </w:p>
          <w:p w:rsidR="007968D7" w:rsidRPr="007968D7" w:rsidRDefault="007968D7" w:rsidP="007968D7">
            <w:pPr>
              <w:spacing w:after="0"/>
              <w:ind w:left="1316"/>
              <w:jc w:val="both"/>
              <w:rPr>
                <w:rFonts w:ascii="Arial" w:eastAsia="Times New Roman" w:hAnsi="Arial" w:cs="Arial"/>
                <w:color w:val="000080"/>
                <w:sz w:val="20"/>
                <w:szCs w:val="20"/>
                <w:lang w:eastAsia="es-ES"/>
              </w:rPr>
            </w:pPr>
          </w:p>
          <w:p w:rsidR="007968D7" w:rsidRPr="007968D7" w:rsidRDefault="007968D7" w:rsidP="007968D7">
            <w:pPr>
              <w:spacing w:after="0"/>
              <w:ind w:left="1316"/>
              <w:jc w:val="both"/>
              <w:rPr>
                <w:rFonts w:ascii="Arial" w:eastAsia="Times New Roman" w:hAnsi="Arial" w:cs="Arial"/>
                <w:color w:val="000080"/>
                <w:sz w:val="20"/>
                <w:szCs w:val="20"/>
                <w:lang w:eastAsia="es-ES"/>
              </w:rPr>
            </w:pPr>
            <w:r w:rsidRPr="007968D7">
              <w:rPr>
                <w:rFonts w:ascii="Arial" w:eastAsia="Times New Roman" w:hAnsi="Arial" w:cs="Arial"/>
                <w:color w:val="000080"/>
                <w:sz w:val="20"/>
                <w:szCs w:val="20"/>
                <w:lang w:eastAsia="es-ES"/>
              </w:rPr>
              <w:t>Disposición Final.- El presente Acuerdo Ministerial entrará en vigencia a partir de su publicación en el Registro Oficial.</w:t>
            </w:r>
          </w:p>
          <w:p w:rsidR="007968D7" w:rsidRPr="007968D7" w:rsidRDefault="007968D7" w:rsidP="007968D7">
            <w:pPr>
              <w:spacing w:after="0"/>
              <w:ind w:left="738"/>
              <w:jc w:val="both"/>
              <w:rPr>
                <w:rFonts w:ascii="Arial" w:eastAsia="Times New Roman" w:hAnsi="Arial" w:cs="Arial"/>
                <w:color w:val="000080"/>
                <w:sz w:val="20"/>
                <w:szCs w:val="20"/>
                <w:lang w:eastAsia="es-ES"/>
              </w:rPr>
            </w:pPr>
          </w:p>
        </w:tc>
      </w:tr>
      <w:tr w:rsidR="006B3725" w:rsidRPr="00775FED" w:rsidTr="00DD60AE">
        <w:trPr>
          <w:trHeight w:val="1380"/>
        </w:trPr>
        <w:tc>
          <w:tcPr>
            <w:tcW w:w="9257" w:type="dxa"/>
            <w:shd w:val="clear" w:color="auto" w:fill="E6F1DF"/>
          </w:tcPr>
          <w:p w:rsidR="006B3725" w:rsidRPr="00775FED" w:rsidRDefault="006B3725" w:rsidP="00DD60AE">
            <w:pPr>
              <w:spacing w:after="0"/>
              <w:jc w:val="left"/>
              <w:rPr>
                <w:rFonts w:ascii="Times New Roman" w:eastAsia="Times New Roman" w:hAnsi="Times New Roman" w:cs="Times New Roman"/>
                <w:sz w:val="24"/>
                <w:szCs w:val="24"/>
                <w:lang w:eastAsia="es-ES"/>
              </w:rPr>
            </w:pPr>
          </w:p>
          <w:p w:rsidR="006B3725" w:rsidRDefault="006B3725" w:rsidP="00DD60AE">
            <w:pPr>
              <w:spacing w:after="0"/>
              <w:rPr>
                <w:rFonts w:ascii="Arial" w:eastAsia="Times New Roman" w:hAnsi="Arial" w:cs="Arial"/>
                <w:b/>
                <w:color w:val="000080"/>
                <w:sz w:val="20"/>
                <w:szCs w:val="20"/>
                <w:lang w:val="es-ES_tradnl" w:eastAsia="es-ES"/>
              </w:rPr>
            </w:pPr>
            <w:r w:rsidRPr="006B3725">
              <w:rPr>
                <w:rFonts w:ascii="Arial" w:eastAsia="Times New Roman" w:hAnsi="Arial" w:cs="Arial"/>
                <w:b/>
                <w:color w:val="000080"/>
                <w:sz w:val="20"/>
                <w:szCs w:val="20"/>
                <w:lang w:val="es-ES_tradnl" w:eastAsia="es-ES"/>
              </w:rPr>
              <w:t>NORMAS QUE REGULAN EL CÁLCULO DE LA JUBILACIÓN PATRONAL</w:t>
            </w:r>
          </w:p>
          <w:p w:rsidR="006B3725" w:rsidRPr="00775FED" w:rsidRDefault="006B3725" w:rsidP="00DD60AE">
            <w:pPr>
              <w:spacing w:after="0"/>
              <w:rPr>
                <w:rFonts w:ascii="Arial" w:eastAsia="Times New Roman" w:hAnsi="Arial" w:cs="Arial"/>
                <w:b/>
                <w:color w:val="000080"/>
                <w:sz w:val="20"/>
                <w:szCs w:val="20"/>
                <w:lang w:val="es-ES_tradnl" w:eastAsia="es-ES"/>
              </w:rPr>
            </w:pPr>
          </w:p>
          <w:p w:rsidR="006B3725" w:rsidRPr="00775FED" w:rsidRDefault="006B3725"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0099</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icado en el Suplemento del Registro Oficial 732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13</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6B3725" w:rsidRDefault="006B3725"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6B3725" w:rsidRDefault="006B3725" w:rsidP="00DD60AE">
            <w:pPr>
              <w:spacing w:after="0"/>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 xml:space="preserve">Art. 1.- Ámbito de </w:t>
            </w:r>
            <w:r>
              <w:rPr>
                <w:rFonts w:ascii="Arial" w:eastAsia="Times New Roman" w:hAnsi="Arial" w:cs="Arial"/>
                <w:color w:val="000080"/>
                <w:sz w:val="20"/>
                <w:szCs w:val="20"/>
                <w:lang w:eastAsia="es-ES"/>
              </w:rPr>
              <w:t xml:space="preserve">aplicación.-El presente Acuerdo </w:t>
            </w:r>
            <w:r w:rsidRPr="006B3725">
              <w:rPr>
                <w:rFonts w:ascii="Arial" w:eastAsia="Times New Roman" w:hAnsi="Arial" w:cs="Arial"/>
                <w:color w:val="000080"/>
                <w:sz w:val="20"/>
                <w:szCs w:val="20"/>
                <w:lang w:eastAsia="es-ES"/>
              </w:rPr>
              <w:t>aplica para el cálculo mensual y global de la jubilación patronal contemplada en el artículo 216 del Código del Trabajo.</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Art. 2.- Cálculo mensual.- El valor mensual por concepto de jubilación patronal se calculará de la siguiente forma: Los valores que por concepto de fondo de reserva le corresponden al trabajador se sumarán al valor equivalente al cinco por ciento del promedio de la remuneración anual percibida de los cinco últimos años, multiplicada por los años de servicio. A esta sumatoria, se restarán los valores que el empleador hubiere pagado al trabajador, o hubiere depositado en el IESS, en concepto de aporte del empleador o por fondo de reserva y se procederá a dividir por el coeficiente de edad determinado en el artículo 218 del Código de Trabajo. Finalmente, este resultado se dividirá para doce para establecer el valor de la pensión mensual. Para esto, se utilizará la siguiente formula:</w:t>
            </w:r>
          </w:p>
          <w:p w:rsidR="006B3725" w:rsidRDefault="006B3725" w:rsidP="006B3725">
            <w:pPr>
              <w:spacing w:before="379"/>
              <w:ind w:left="134" w:right="110"/>
              <w:rPr>
                <w:rFonts w:cs="Times New Roman"/>
                <w:sz w:val="24"/>
                <w:szCs w:val="24"/>
              </w:rPr>
            </w:pPr>
            <w:r>
              <w:rPr>
                <w:rFonts w:cs="Times New Roman"/>
                <w:noProof/>
                <w:sz w:val="24"/>
                <w:szCs w:val="24"/>
                <w:lang w:val="es-ES" w:eastAsia="es-ES"/>
              </w:rPr>
              <w:drawing>
                <wp:inline distT="0" distB="0" distL="0" distR="0">
                  <wp:extent cx="2552700" cy="8128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812800"/>
                          </a:xfrm>
                          <a:prstGeom prst="rect">
                            <a:avLst/>
                          </a:prstGeom>
                          <a:noFill/>
                          <a:ln>
                            <a:noFill/>
                          </a:ln>
                        </pic:spPr>
                      </pic:pic>
                    </a:graphicData>
                  </a:graphic>
                </wp:inline>
              </w:drawing>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 Fondo de reserva depositado o entregado al trabajador.</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B= Promedio anual de remuneración de los últimos 5 años.</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C= Tiempo de servicio en años.</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D= Fondo de reserva depositado en el IESS o entregado al trabajador por el empleador o la suma total que este último hubiere depositado en el IESS en concepto de aporte.</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E= Coeficiente de edad determinado en el artículo 218 del Código del Trabajo.</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La pensión mensual de jubilación patronal deberá cumplir con lo dispuesto en el numeral 2 del artículo 216 del Código del Trabajo.</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En el caso de trabajadores que habiendo laborado menos de veinticinco años y más de veinte años, sean despedidos intempestivamente, se aplicará la fórmula contenida en este artículo de manera que se garantice su derecho de manera proporcional.</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Art. 3.- Cálculo del fondo global.- Cuando exista el acuerdo entre las partes, se podrá pagar el fondo global de jubilación patronal, en cuyo cálculo se considerarán las siguientes variables:</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 xml:space="preserve"> </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 El coeficiente actualizado de renta vitalicia se encontrará publicado en la página web del Ministerio del Trabajo. Este coeficiente se encontrará ajustado a un factor de descuento, que permitirá actualizar el valor que recibirá el ex trabajador por concepto de fondo global, equivalente a la tasa de interés pasiva referencial promedio del año anterior al cese de las funciones del ex trabajador, publicada por el Banco Central.</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B.- El valor de la pensión mensual.</w:t>
            </w: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C- El valor de una decimotercera remuneración.</w:t>
            </w:r>
          </w:p>
          <w:p w:rsid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D.- El valor de una decimocuarta remuneración.</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Default="006B3725" w:rsidP="006B3725">
            <w:pPr>
              <w:spacing w:before="322"/>
              <w:ind w:left="418" w:right="418"/>
              <w:rPr>
                <w:rFonts w:cs="Times New Roman"/>
                <w:sz w:val="24"/>
                <w:szCs w:val="24"/>
              </w:rPr>
            </w:pPr>
            <w:r>
              <w:rPr>
                <w:rFonts w:cs="Times New Roman"/>
                <w:noProof/>
                <w:sz w:val="24"/>
                <w:szCs w:val="24"/>
                <w:lang w:val="es-ES" w:eastAsia="es-ES"/>
              </w:rPr>
              <w:drawing>
                <wp:inline distT="0" distB="0" distL="0" distR="0">
                  <wp:extent cx="2203450" cy="51435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514350"/>
                          </a:xfrm>
                          <a:prstGeom prst="rect">
                            <a:avLst/>
                          </a:prstGeom>
                          <a:noFill/>
                          <a:ln>
                            <a:noFill/>
                          </a:ln>
                        </pic:spPr>
                      </pic:pic>
                    </a:graphicData>
                  </a:graphic>
                </wp:inline>
              </w:drawing>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Default="006B3725" w:rsidP="006B3725">
            <w:pPr>
              <w:spacing w:after="0"/>
              <w:ind w:left="738"/>
              <w:jc w:val="both"/>
              <w:rPr>
                <w:rFonts w:ascii="Arial" w:eastAsia="Times New Roman" w:hAnsi="Arial" w:cs="Arial"/>
                <w:color w:val="000080"/>
                <w:sz w:val="20"/>
                <w:szCs w:val="20"/>
                <w:lang w:eastAsia="es-ES"/>
              </w:rPr>
            </w:pP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Del cálculo así efectuado se verificará que el ex trabajador no reciba una cantidad inferior al cincuenta por ciento (50%) del sueldo, salario básico o remuneración básica mínima unificada sectorial vigente al cese de sus funciones, multiplicado por los años de servicio.</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En el caso de que se decida pagar el fondo global, será preciso que las partes expresen su acuerdo mediante un acta suscrita ante un Inspector de Trabajo, un Notario Público o una autoridad judicial competente.</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El valor que en cada caso resulte de aplicar la fórmula contenida en este artículo es referencial y no debe entenderse como valor único u obligatorio.</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Art. 4.- Pago de la pensión por jubilación patronal mensual.- Todas las personas naturales o jurídicas, públicas o privadas, ex empleadoras, estarán obligadas a cancelar los valores mensuales por concepto de jubilación patronal establecidos por el Ministerio del Trabajo. El pago del fondo global se realizará exclusivamente en caso de acuerdo entre las partes.</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Art. 5.- Trámite.- Los empleadores de aquellos trabajadores que hayan prestado servicios por 25 años o más, podrán, voluntariamente, solicitar el cálculo del valor de la pensión por jubilación patronal al Ministerio del Trabajo. Para esto, deberán cumplir con los requisitos señalados en la página web: http://www.trabajo.gob.ee/, ingresando al link "Programas /Servicios", "Jubilación patronal" y descargar la solicitud de cálculo de la jubilación patronal, la misma que se presentará en cualquiera de las delegaciones o Direcciones Regionales de Trabajo del Ministerio del Trabajo a nivel nacional.</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Art. 6.- Notificación electrónica.- El cálculo efectuado por el Ministerio del Trabajo en respuesta a las solicitudes presentadas será enviado al correo electrónico que en ellas se haya señalado.</w:t>
            </w:r>
          </w:p>
          <w:p w:rsidR="00F74F7A" w:rsidRDefault="00F74F7A"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Art. 7.- Sanciones.- A los ex empleadores que incumplan con el pago  de  la jub</w:t>
            </w:r>
            <w:r>
              <w:rPr>
                <w:rFonts w:ascii="Arial" w:eastAsia="Times New Roman" w:hAnsi="Arial" w:cs="Arial"/>
                <w:color w:val="000080"/>
                <w:sz w:val="20"/>
                <w:szCs w:val="20"/>
                <w:lang w:eastAsia="es-ES"/>
              </w:rPr>
              <w:t xml:space="preserve">ilación patronal mensual  serán </w:t>
            </w:r>
            <w:r w:rsidRPr="006B3725">
              <w:rPr>
                <w:rFonts w:ascii="Arial" w:eastAsia="Times New Roman" w:hAnsi="Arial" w:cs="Arial"/>
                <w:color w:val="000080"/>
                <w:sz w:val="20"/>
                <w:szCs w:val="20"/>
                <w:lang w:eastAsia="es-ES"/>
              </w:rPr>
              <w:t>multados de conformidad con lo establecido en el artículo 7 del Mandato Constituyente No. 8.</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Para el efecto, el ex trabajador podrá acercarse al Ministerio del Trabajo y presentar la respectiva denuncia. Posteriormente, se notificará al ex empleador con una providencia preventiva de sanción para que en el término de 5 días justifique dicho incumplimiento. Una vez que haya vencido ese término, en caso de que el empleador no haya justificado su falta, se procederá a emitir la sanción respectiva, sin perjuicio de que el ex empleador cumpla con su obligación de pago al ex trabajador.</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No se sancionará al ex empleador que realice el pago y se ponga al día en todas las obligaciones pendientes por concepto de jubilación patronal mensual dentro del término señalado en el inciso anterior.</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La autoridad laboral podrá continuar realizando controles periódicos respecto a los valores debidos por concepto de jubilación patronal mensual, sea de oficio o a petición del ex trabajador.</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P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DISPOSICIÓN DEROGATORIA.- Derogar el Acuerdo Ministerial No. MDT-2015-0204, publicado en el Registro Oficial No. 588 de fecha 16 de septiembre de 2015, por el cual se expidieron las normas que regulan el cálculo de la jubilación patronal</w:t>
            </w:r>
          </w:p>
          <w:p w:rsidR="006B3725" w:rsidRDefault="006B3725" w:rsidP="006B3725">
            <w:pPr>
              <w:spacing w:after="0"/>
              <w:ind w:left="738"/>
              <w:jc w:val="both"/>
              <w:rPr>
                <w:rFonts w:ascii="Arial" w:eastAsia="Times New Roman" w:hAnsi="Arial" w:cs="Arial"/>
                <w:color w:val="000080"/>
                <w:sz w:val="20"/>
                <w:szCs w:val="20"/>
                <w:lang w:eastAsia="es-ES"/>
              </w:rPr>
            </w:pPr>
          </w:p>
          <w:p w:rsidR="006B3725" w:rsidRDefault="006B3725" w:rsidP="006B3725">
            <w:pPr>
              <w:spacing w:after="0"/>
              <w:ind w:left="738"/>
              <w:jc w:val="both"/>
              <w:rPr>
                <w:rFonts w:ascii="Arial" w:eastAsia="Times New Roman" w:hAnsi="Arial" w:cs="Arial"/>
                <w:color w:val="000080"/>
                <w:sz w:val="20"/>
                <w:szCs w:val="20"/>
                <w:lang w:eastAsia="es-ES"/>
              </w:rPr>
            </w:pPr>
            <w:r w:rsidRPr="006B3725">
              <w:rPr>
                <w:rFonts w:ascii="Arial" w:eastAsia="Times New Roman" w:hAnsi="Arial" w:cs="Arial"/>
                <w:color w:val="000080"/>
                <w:sz w:val="20"/>
                <w:szCs w:val="20"/>
                <w:lang w:eastAsia="es-ES"/>
              </w:rPr>
              <w:t>DISPOSICIÓN FINAL.- El presente Acuerdo entrará en vigencia a partir de su publicación en el Registro Oficial.</w:t>
            </w:r>
          </w:p>
          <w:p w:rsidR="006B3725" w:rsidRPr="00775FED" w:rsidRDefault="006B3725" w:rsidP="006B3725">
            <w:pPr>
              <w:spacing w:after="0"/>
              <w:jc w:val="both"/>
              <w:rPr>
                <w:rFonts w:ascii="Arial" w:eastAsia="Times New Roman" w:hAnsi="Arial" w:cs="Arial"/>
                <w:color w:val="000080"/>
                <w:sz w:val="20"/>
                <w:szCs w:val="20"/>
                <w:lang w:eastAsia="es-ES"/>
              </w:rPr>
            </w:pPr>
          </w:p>
          <w:p w:rsidR="006B3725" w:rsidRPr="00775FED" w:rsidRDefault="006B3725" w:rsidP="00DD60AE">
            <w:pPr>
              <w:spacing w:after="0"/>
              <w:ind w:left="596"/>
              <w:jc w:val="both"/>
              <w:rPr>
                <w:rFonts w:ascii="Arial" w:eastAsia="Times New Roman" w:hAnsi="Arial" w:cs="Arial"/>
                <w:b/>
                <w:color w:val="000080"/>
                <w:sz w:val="20"/>
                <w:szCs w:val="20"/>
                <w:lang w:eastAsia="es-ES"/>
              </w:rPr>
            </w:pPr>
          </w:p>
        </w:tc>
      </w:tr>
    </w:tbl>
    <w:p w:rsidR="00E35CB9" w:rsidRDefault="00E35CB9" w:rsidP="00775FED">
      <w:pPr>
        <w:jc w:val="both"/>
      </w:pPr>
    </w:p>
    <w:p w:rsidR="00E35CB9" w:rsidRDefault="00E35CB9" w:rsidP="00775FED">
      <w:pPr>
        <w:jc w:val="both"/>
      </w:pPr>
    </w:p>
    <w:p w:rsidR="00E35CB9" w:rsidRDefault="00E35CB9" w:rsidP="00775FED">
      <w:pPr>
        <w:jc w:val="both"/>
      </w:pPr>
    </w:p>
    <w:p w:rsidR="00E35CB9" w:rsidRDefault="00E35CB9" w:rsidP="00775FED">
      <w:pPr>
        <w:jc w:val="both"/>
      </w:pPr>
      <w:r w:rsidRPr="00775FED">
        <w:rPr>
          <w:noProof/>
          <w:lang w:val="es-ES" w:eastAsia="es-ES"/>
        </w:rPr>
        <mc:AlternateContent>
          <mc:Choice Requires="wps">
            <w:drawing>
              <wp:anchor distT="0" distB="0" distL="114300" distR="114300" simplePos="0" relativeHeight="251707392" behindDoc="0" locked="0" layoutInCell="1" allowOverlap="1" wp14:anchorId="48F77589" wp14:editId="5864F2A4">
                <wp:simplePos x="0" y="0"/>
                <wp:positionH relativeFrom="margin">
                  <wp:posOffset>0</wp:posOffset>
                </wp:positionH>
                <wp:positionV relativeFrom="paragraph">
                  <wp:posOffset>24130</wp:posOffset>
                </wp:positionV>
                <wp:extent cx="1390650" cy="228600"/>
                <wp:effectExtent l="0" t="0" r="19050" b="1905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AD7201" w:rsidRPr="00567E83" w:rsidRDefault="00AD7201" w:rsidP="00E35CB9">
                            <w:pPr>
                              <w:jc w:val="both"/>
                              <w:rPr>
                                <w:rFonts w:ascii="Arial" w:hAnsi="Arial" w:cs="Arial"/>
                                <w:b/>
                                <w:color w:val="FFFFFF"/>
                                <w:sz w:val="20"/>
                                <w:szCs w:val="20"/>
                              </w:rPr>
                            </w:pPr>
                            <w:r>
                              <w:rPr>
                                <w:rFonts w:ascii="Arial" w:hAnsi="Arial" w:cs="Arial"/>
                                <w:b/>
                                <w:color w:val="FFFFFF"/>
                                <w:sz w:val="20"/>
                                <w:szCs w:val="20"/>
                              </w:rPr>
                              <w:t>Jueves 14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77589" id="Cuadro de texto 17" o:spid="_x0000_s1033" type="#_x0000_t202" style="position:absolute;left:0;text-align:left;margin-left:0;margin-top:1.9pt;width:109.5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Q1LQIAAGAEAAAOAAAAZHJzL2Uyb0RvYy54bWysVNtu2zAMfR+wfxD0vtrJmjQ16hRdug4D&#10;ugvQ7QMUSY6FyaJGKbGzry8lJ1m2vRXLgyCG1CF5Dumb26GzbKcxGHA1n1yUnGknQRm3qfn3bw9v&#10;FpyFKJwSFpyu+V4Hfrt8/eqm95WeQgtWaWQE4kLV+5q3MfqqKIJsdSfCBXjtyNkAdiKSiZtCoegJ&#10;vbPFtCznRQ+oPILUIdC/96OTLzN+02gZvzRN0JHZmlNtMZ+Yz3U6i+WNqDYofGvkoQzxgio6YRwl&#10;PUHdiyjYFs0/UJ2RCAGaeCGhK6BpjNS5B+pmUv7VzVMrvM69EDnBn2gK/w9Wft59RWYUaXfFmRMd&#10;abTaCoXAlGZRDxEYeYim3oeKop88xcfhHQz0JLcc/CPIH4E5WLXCbfQdIvStForKnKSXxdnTESck&#10;kHX/CRSlE9sIGWhosEscEiuM0Emu/UkiKoTJlPLtdTmfkUuSbzpdzMusYSGq42uPIX7Q0LF0qTnS&#10;CGR0sXsMMVUjqmNIShbAGvVgrM0GbtYri2wn0rjQb3FE/yPMOtbX/Ho2nY0EvACiM5Hm3pqu5ouU&#10;6DCJibb3TuWpjMLY8U4lW3fgMVE3khiH9ZCVO8mzBrUnYhHGMae1pEsL+Iuznka85uHnVqDmzH50&#10;JM715PIy7UQ2LmdXUzLw3LM+9wgnCarmkbPxuorjHm09mk1LmcZxcHBHgjYmc52UH6s6lE9jnCU4&#10;rFzak3M7R/3+MCyfAQAA//8DAFBLAwQUAAYACAAAACEA46v3wNsAAAAFAQAADwAAAGRycy9kb3du&#10;cmV2LnhtbEyPy27CMBBF90j8gzVI3YEDkSpI4yBEH4vuSlNEdyYekoh4HMUmSf++01VZXt3RuWfS&#10;7Wgb0WPna0cKlosIBFLhTE2lgvzzdb4G4YMmoxtHqOAHPWyz6STViXEDfWB/CKVgCPlEK6hCaBMp&#10;fVGh1X7hWiTuLq6zOnDsSmk6PTDcNnIVRY/S6pp4odIt7issroebZcoxfj8+l/3l9DbE3zZ/uZ6i&#10;r1yph9m4ewIRcAz/x/Cnz+qQsdPZ3ch40SjgR4KCmPW5XC03nM+cN2uQWSrv7bNfAAAA//8DAFBL&#10;AQItABQABgAIAAAAIQC2gziS/gAAAOEBAAATAAAAAAAAAAAAAAAAAAAAAABbQ29udGVudF9UeXBl&#10;c10ueG1sUEsBAi0AFAAGAAgAAAAhADj9If/WAAAAlAEAAAsAAAAAAAAAAAAAAAAALwEAAF9yZWxz&#10;Ly5yZWxzUEsBAi0AFAAGAAgAAAAhABPaNDUtAgAAYAQAAA4AAAAAAAAAAAAAAAAALgIAAGRycy9l&#10;Mm9Eb2MueG1sUEsBAi0AFAAGAAgAAAAhAOOr98DbAAAABQEAAA8AAAAAAAAAAAAAAAAAhwQAAGRy&#10;cy9kb3ducmV2LnhtbFBLBQYAAAAABAAEAPMAAACPBQAAAAA=&#10;" fillcolor="navy" strokecolor="navy">
                <v:textbox>
                  <w:txbxContent>
                    <w:p w:rsidR="00AD7201" w:rsidRPr="00567E83" w:rsidRDefault="00AD7201" w:rsidP="00E35CB9">
                      <w:pPr>
                        <w:jc w:val="both"/>
                        <w:rPr>
                          <w:rFonts w:ascii="Arial" w:hAnsi="Arial" w:cs="Arial"/>
                          <w:b/>
                          <w:color w:val="FFFFFF"/>
                          <w:sz w:val="20"/>
                          <w:szCs w:val="20"/>
                        </w:rPr>
                      </w:pPr>
                      <w:r>
                        <w:rPr>
                          <w:rFonts w:ascii="Arial" w:hAnsi="Arial" w:cs="Arial"/>
                          <w:b/>
                          <w:color w:val="FFFFFF"/>
                          <w:sz w:val="20"/>
                          <w:szCs w:val="20"/>
                        </w:rPr>
                        <w:t>Jueves 14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35CB9" w:rsidRPr="00775FED" w:rsidTr="00DD60AE">
        <w:trPr>
          <w:trHeight w:val="1380"/>
        </w:trPr>
        <w:tc>
          <w:tcPr>
            <w:tcW w:w="9257" w:type="dxa"/>
            <w:shd w:val="clear" w:color="auto" w:fill="DDFFFF"/>
          </w:tcPr>
          <w:p w:rsidR="00E35CB9" w:rsidRPr="00E35CB9" w:rsidRDefault="00E35CB9" w:rsidP="00E35CB9">
            <w:pPr>
              <w:spacing w:after="0"/>
              <w:jc w:val="both"/>
              <w:rPr>
                <w:rFonts w:ascii="Arial" w:eastAsia="Times New Roman" w:hAnsi="Arial" w:cs="Arial"/>
                <w:b/>
                <w:color w:val="000080"/>
                <w:sz w:val="20"/>
                <w:szCs w:val="20"/>
                <w:lang w:val="es-ES_tradnl" w:eastAsia="es-ES"/>
              </w:rPr>
            </w:pPr>
          </w:p>
          <w:p w:rsidR="00E35CB9" w:rsidRDefault="00E35CB9" w:rsidP="00DD60AE">
            <w:pPr>
              <w:spacing w:after="0"/>
              <w:rPr>
                <w:rFonts w:ascii="Arial" w:eastAsia="Times New Roman" w:hAnsi="Arial" w:cs="Arial"/>
                <w:b/>
                <w:color w:val="000080"/>
                <w:sz w:val="20"/>
                <w:szCs w:val="20"/>
                <w:lang w:val="es-ES_tradnl" w:eastAsia="es-ES"/>
              </w:rPr>
            </w:pPr>
            <w:r w:rsidRPr="00E35CB9">
              <w:rPr>
                <w:rFonts w:ascii="Arial" w:eastAsia="Times New Roman" w:hAnsi="Arial" w:cs="Arial"/>
                <w:b/>
                <w:color w:val="000080"/>
                <w:sz w:val="20"/>
                <w:szCs w:val="20"/>
                <w:lang w:val="es-ES_tradnl" w:eastAsia="es-ES"/>
              </w:rPr>
              <w:t>NORMA PARA LA APLICACIÓN DE LOS ARTÍCULOS 9 Y 10 DE LA LEY ORGÁNICA PARA LA PROMOCIÓN DEL TRABAJO JUVENIL, REGULACIÓN EXCEPCIONAL DE LA JORNADA DE TRABAJO, CESANTÍA Y SEGURO DE DESEMPLEO</w:t>
            </w:r>
          </w:p>
          <w:p w:rsidR="00E35CB9" w:rsidRPr="00775FED" w:rsidRDefault="00E35CB9" w:rsidP="00DD60AE">
            <w:pPr>
              <w:spacing w:after="0"/>
              <w:rPr>
                <w:rFonts w:ascii="Arial" w:eastAsia="Times New Roman" w:hAnsi="Arial" w:cs="Arial"/>
                <w:b/>
                <w:color w:val="000080"/>
                <w:sz w:val="20"/>
                <w:szCs w:val="20"/>
                <w:lang w:val="es-ES_tradnl" w:eastAsia="es-ES"/>
              </w:rPr>
            </w:pPr>
          </w:p>
          <w:p w:rsidR="00E35CB9" w:rsidRPr="00775FED" w:rsidRDefault="00E35CB9"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 </w:t>
            </w:r>
            <w:r w:rsidRPr="00E35CB9">
              <w:rPr>
                <w:rFonts w:ascii="Arial" w:eastAsia="Times New Roman" w:hAnsi="Arial" w:cs="Arial"/>
                <w:color w:val="000080"/>
                <w:sz w:val="20"/>
                <w:szCs w:val="20"/>
                <w:lang w:eastAsia="es-ES"/>
              </w:rPr>
              <w:t xml:space="preserve">la </w:t>
            </w:r>
            <w:r>
              <w:rPr>
                <w:rFonts w:ascii="Arial" w:eastAsia="Times New Roman" w:hAnsi="Arial" w:cs="Arial"/>
                <w:color w:val="000080"/>
                <w:sz w:val="20"/>
                <w:szCs w:val="20"/>
                <w:lang w:val="es-ES_tradnl" w:eastAsia="es-ES"/>
              </w:rPr>
              <w:t>Junta de Política y Regulación Monetaria y</w:t>
            </w:r>
            <w:r w:rsidRPr="00E35CB9">
              <w:rPr>
                <w:rFonts w:ascii="Arial" w:eastAsia="Times New Roman" w:hAnsi="Arial" w:cs="Arial"/>
                <w:color w:val="000080"/>
                <w:sz w:val="20"/>
                <w:szCs w:val="20"/>
                <w:lang w:val="es-ES_tradnl" w:eastAsia="es-ES"/>
              </w:rPr>
              <w:t xml:space="preserve"> Financiera</w:t>
            </w:r>
            <w:r>
              <w:rPr>
                <w:rFonts w:ascii="Arial" w:eastAsia="Times New Roman" w:hAnsi="Arial" w:cs="Arial"/>
                <w:color w:val="000080"/>
                <w:sz w:val="20"/>
                <w:szCs w:val="20"/>
                <w:lang w:val="es-ES_tradnl" w:eastAsia="es-ES"/>
              </w:rPr>
              <w:t xml:space="preserve"> 227</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733</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14</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E35CB9" w:rsidRDefault="00E35CB9"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E35CB9" w:rsidRDefault="00E35CB9" w:rsidP="00DD60AE">
            <w:pPr>
              <w:spacing w:after="0"/>
              <w:jc w:val="both"/>
              <w:rPr>
                <w:rFonts w:ascii="Arial" w:eastAsia="Times New Roman" w:hAnsi="Arial" w:cs="Arial"/>
                <w:color w:val="000080"/>
                <w:sz w:val="20"/>
                <w:szCs w:val="20"/>
                <w:lang w:eastAsia="es-ES"/>
              </w:rPr>
            </w:pPr>
          </w:p>
          <w:p w:rsidR="00E35CB9" w:rsidRPr="00E35CB9" w:rsidRDefault="00E35CB9" w:rsidP="00E35CB9">
            <w:pPr>
              <w:spacing w:after="0"/>
              <w:ind w:left="738"/>
              <w:jc w:val="both"/>
              <w:rPr>
                <w:rFonts w:ascii="Arial" w:eastAsia="Times New Roman" w:hAnsi="Arial" w:cs="Arial"/>
                <w:color w:val="000080"/>
                <w:sz w:val="20"/>
                <w:szCs w:val="20"/>
                <w:lang w:eastAsia="es-ES"/>
              </w:rPr>
            </w:pPr>
            <w:r w:rsidRPr="00E35CB9">
              <w:rPr>
                <w:rFonts w:ascii="Arial" w:eastAsia="Times New Roman" w:hAnsi="Arial" w:cs="Arial"/>
                <w:color w:val="000080"/>
                <w:sz w:val="20"/>
                <w:szCs w:val="20"/>
                <w:lang w:eastAsia="es-ES"/>
              </w:rPr>
              <w:t>ARTÍCULO 1.- Los recursos de las administradoras del Instituto Ecuatoriano de Seguridad Social y los saldos disponibles en las cuentas que el instituto mantiene en el Banco Central del Ecuador podrán ser invertidos a través del Banco del Ins</w:t>
            </w:r>
            <w:r>
              <w:rPr>
                <w:rFonts w:ascii="Arial" w:eastAsia="Times New Roman" w:hAnsi="Arial" w:cs="Arial"/>
                <w:color w:val="000080"/>
                <w:sz w:val="20"/>
                <w:szCs w:val="20"/>
                <w:lang w:eastAsia="es-ES"/>
              </w:rPr>
              <w:t xml:space="preserve">tituto Ecuatoriano de Seguridad </w:t>
            </w:r>
            <w:r w:rsidRPr="00E35CB9">
              <w:rPr>
                <w:rFonts w:ascii="Arial" w:eastAsia="Times New Roman" w:hAnsi="Arial" w:cs="Arial"/>
                <w:color w:val="000080"/>
                <w:sz w:val="20"/>
                <w:szCs w:val="20"/>
                <w:lang w:eastAsia="es-ES"/>
              </w:rPr>
              <w:t>Social, mediante operaciones de corto plazo en el mercado financiero bajo condiciones de mercado, sin restricción alguna hasta que la Junta de Política y Regulación Monetaria y Financiera con norma de carácter general regule las operaciones del Banco del Instituto Ecuatoriano de Seguridad Social, preservando en forma permanente los principios de seguridad, solvencia, diversificación del riesgo y liquidez.</w:t>
            </w:r>
          </w:p>
          <w:p w:rsidR="00E35CB9" w:rsidRDefault="00E35CB9" w:rsidP="00E35CB9">
            <w:pPr>
              <w:spacing w:after="0"/>
              <w:ind w:left="738"/>
              <w:jc w:val="both"/>
              <w:rPr>
                <w:rFonts w:ascii="Arial" w:eastAsia="Times New Roman" w:hAnsi="Arial" w:cs="Arial"/>
                <w:color w:val="000080"/>
                <w:sz w:val="20"/>
                <w:szCs w:val="20"/>
                <w:lang w:eastAsia="es-ES"/>
              </w:rPr>
            </w:pPr>
          </w:p>
          <w:p w:rsidR="00E35CB9" w:rsidRPr="00E35CB9" w:rsidRDefault="00E35CB9" w:rsidP="00E35CB9">
            <w:pPr>
              <w:spacing w:after="0"/>
              <w:ind w:left="738"/>
              <w:jc w:val="both"/>
              <w:rPr>
                <w:rFonts w:ascii="Arial" w:eastAsia="Times New Roman" w:hAnsi="Arial" w:cs="Arial"/>
                <w:color w:val="000080"/>
                <w:sz w:val="20"/>
                <w:szCs w:val="20"/>
                <w:lang w:eastAsia="es-ES"/>
              </w:rPr>
            </w:pPr>
            <w:r w:rsidRPr="00E35CB9">
              <w:rPr>
                <w:rFonts w:ascii="Arial" w:eastAsia="Times New Roman" w:hAnsi="Arial" w:cs="Arial"/>
                <w:color w:val="000080"/>
                <w:sz w:val="20"/>
                <w:szCs w:val="20"/>
                <w:lang w:eastAsia="es-ES"/>
              </w:rPr>
              <w:t>ARTÍCULO 2.- Las inversiones se efectuarán sin afectar los recursos necesarios para el cumplimiento de las obligaciones del Instituto Ecuatoriano de Seguridad Social.</w:t>
            </w:r>
          </w:p>
          <w:p w:rsidR="00E35CB9" w:rsidRDefault="00E35CB9" w:rsidP="00E35CB9">
            <w:pPr>
              <w:spacing w:after="0"/>
              <w:ind w:left="738"/>
              <w:jc w:val="both"/>
              <w:rPr>
                <w:rFonts w:ascii="Arial" w:eastAsia="Times New Roman" w:hAnsi="Arial" w:cs="Arial"/>
                <w:color w:val="000080"/>
                <w:sz w:val="20"/>
                <w:szCs w:val="20"/>
                <w:lang w:eastAsia="es-ES"/>
              </w:rPr>
            </w:pPr>
          </w:p>
          <w:p w:rsidR="00E35CB9" w:rsidRPr="00E35CB9" w:rsidRDefault="00E35CB9" w:rsidP="00E35CB9">
            <w:pPr>
              <w:spacing w:after="0"/>
              <w:ind w:left="738"/>
              <w:jc w:val="both"/>
              <w:rPr>
                <w:rFonts w:ascii="Arial" w:eastAsia="Times New Roman" w:hAnsi="Arial" w:cs="Arial"/>
                <w:color w:val="000080"/>
                <w:sz w:val="20"/>
                <w:szCs w:val="20"/>
                <w:lang w:eastAsia="es-ES"/>
              </w:rPr>
            </w:pPr>
            <w:r w:rsidRPr="00E35CB9">
              <w:rPr>
                <w:rFonts w:ascii="Arial" w:eastAsia="Times New Roman" w:hAnsi="Arial" w:cs="Arial"/>
                <w:color w:val="000080"/>
                <w:sz w:val="20"/>
                <w:szCs w:val="20"/>
                <w:lang w:eastAsia="es-ES"/>
              </w:rPr>
              <w:t>ARTÍCULO 3.- Los rendimientos de las inversiones deberán ser capitalizados de acuerdo con lo dispuesto en el artículo 10 de la Ley Orgánica para la Promoción del Trabajo Juvenil, Regulación Excepcional de la Jornada de Trabajo, Cesantía y Seguro de Desempleo.</w:t>
            </w:r>
          </w:p>
          <w:p w:rsidR="00E35CB9" w:rsidRDefault="00E35CB9" w:rsidP="00E35CB9">
            <w:pPr>
              <w:spacing w:after="0"/>
              <w:ind w:left="738"/>
              <w:jc w:val="both"/>
              <w:rPr>
                <w:rFonts w:ascii="Arial" w:eastAsia="Times New Roman" w:hAnsi="Arial" w:cs="Arial"/>
                <w:color w:val="000080"/>
                <w:sz w:val="20"/>
                <w:szCs w:val="20"/>
                <w:lang w:eastAsia="es-ES"/>
              </w:rPr>
            </w:pPr>
          </w:p>
          <w:p w:rsidR="00E35CB9" w:rsidRPr="00E35CB9" w:rsidRDefault="00E35CB9" w:rsidP="00E35CB9">
            <w:pPr>
              <w:spacing w:after="0"/>
              <w:ind w:left="738"/>
              <w:jc w:val="both"/>
              <w:rPr>
                <w:rFonts w:ascii="Arial" w:eastAsia="Times New Roman" w:hAnsi="Arial" w:cs="Arial"/>
                <w:color w:val="000080"/>
                <w:sz w:val="20"/>
                <w:szCs w:val="20"/>
                <w:lang w:eastAsia="es-ES"/>
              </w:rPr>
            </w:pPr>
            <w:r w:rsidRPr="00E35CB9">
              <w:rPr>
                <w:rFonts w:ascii="Arial" w:eastAsia="Times New Roman" w:hAnsi="Arial" w:cs="Arial"/>
                <w:color w:val="000080"/>
                <w:sz w:val="20"/>
                <w:szCs w:val="20"/>
                <w:lang w:eastAsia="es-ES"/>
              </w:rPr>
              <w:t>ARTÍCULO 4.- La Superintendencia de Bancos expedirá las normas de control necesarias para la aplicación de esta Norma.</w:t>
            </w:r>
          </w:p>
          <w:p w:rsidR="00E35CB9" w:rsidRDefault="00E35CB9" w:rsidP="00E35CB9">
            <w:pPr>
              <w:spacing w:after="0"/>
              <w:ind w:left="738"/>
              <w:jc w:val="both"/>
              <w:rPr>
                <w:rFonts w:ascii="Arial" w:eastAsia="Times New Roman" w:hAnsi="Arial" w:cs="Arial"/>
                <w:color w:val="000080"/>
                <w:sz w:val="20"/>
                <w:szCs w:val="20"/>
                <w:lang w:eastAsia="es-ES"/>
              </w:rPr>
            </w:pPr>
          </w:p>
          <w:p w:rsidR="00E35CB9" w:rsidRPr="00E35CB9" w:rsidRDefault="00E35CB9" w:rsidP="00E35CB9">
            <w:pPr>
              <w:spacing w:after="0"/>
              <w:ind w:left="738"/>
              <w:jc w:val="both"/>
              <w:rPr>
                <w:rFonts w:ascii="Arial" w:eastAsia="Times New Roman" w:hAnsi="Arial" w:cs="Arial"/>
                <w:color w:val="000080"/>
                <w:sz w:val="20"/>
                <w:szCs w:val="20"/>
                <w:lang w:eastAsia="es-ES"/>
              </w:rPr>
            </w:pPr>
            <w:r w:rsidRPr="00E35CB9">
              <w:rPr>
                <w:rFonts w:ascii="Arial" w:eastAsia="Times New Roman" w:hAnsi="Arial" w:cs="Arial"/>
                <w:color w:val="000080"/>
                <w:sz w:val="20"/>
                <w:szCs w:val="20"/>
                <w:lang w:eastAsia="es-ES"/>
              </w:rPr>
              <w:t>DISPOSICIÓN FINAL- Esta resolución entrará en vigencia a partir de la presente fecha, sin perjuicio de su publicación en el Registro Oficial.</w:t>
            </w:r>
          </w:p>
          <w:p w:rsidR="00E35CB9" w:rsidRDefault="00E35CB9" w:rsidP="00E35CB9">
            <w:pPr>
              <w:spacing w:after="0"/>
              <w:ind w:left="738"/>
              <w:jc w:val="both"/>
              <w:rPr>
                <w:rFonts w:ascii="Arial" w:eastAsia="Times New Roman" w:hAnsi="Arial" w:cs="Arial"/>
                <w:color w:val="000080"/>
                <w:sz w:val="20"/>
                <w:szCs w:val="20"/>
                <w:lang w:eastAsia="es-ES"/>
              </w:rPr>
            </w:pPr>
          </w:p>
          <w:p w:rsidR="00E35CB9" w:rsidRPr="00775FED" w:rsidRDefault="00E35CB9" w:rsidP="00E35CB9">
            <w:pPr>
              <w:spacing w:after="0"/>
              <w:ind w:left="738"/>
              <w:jc w:val="both"/>
              <w:rPr>
                <w:rFonts w:ascii="Arial" w:eastAsia="Times New Roman" w:hAnsi="Arial" w:cs="Arial"/>
                <w:color w:val="000080"/>
                <w:sz w:val="20"/>
                <w:szCs w:val="20"/>
                <w:lang w:eastAsia="es-ES"/>
              </w:rPr>
            </w:pPr>
            <w:r w:rsidRPr="00E35CB9">
              <w:rPr>
                <w:rFonts w:ascii="Arial" w:eastAsia="Times New Roman" w:hAnsi="Arial" w:cs="Arial"/>
                <w:color w:val="000080"/>
                <w:sz w:val="20"/>
                <w:szCs w:val="20"/>
                <w:lang w:eastAsia="es-ES"/>
              </w:rPr>
              <w:t>COMUNÍQUESE.- Dada en el Distrito Metropolitano de Quito, el 29 de marzo de 2016.</w:t>
            </w:r>
          </w:p>
          <w:p w:rsidR="00E35CB9" w:rsidRPr="00775FED" w:rsidRDefault="00E35CB9" w:rsidP="00DD60AE">
            <w:pPr>
              <w:spacing w:after="0"/>
              <w:jc w:val="both"/>
              <w:rPr>
                <w:rFonts w:ascii="Times New Roman" w:eastAsia="Times New Roman" w:hAnsi="Times New Roman" w:cs="Times New Roman"/>
                <w:sz w:val="24"/>
                <w:szCs w:val="24"/>
                <w:lang w:eastAsia="es-ES"/>
              </w:rPr>
            </w:pPr>
          </w:p>
        </w:tc>
      </w:tr>
    </w:tbl>
    <w:p w:rsidR="00CA671B" w:rsidRDefault="00CA671B" w:rsidP="00E35CB9">
      <w:pPr>
        <w:jc w:val="both"/>
      </w:pPr>
      <w:r w:rsidRPr="00775FED">
        <w:rPr>
          <w:noProof/>
          <w:lang w:val="es-ES" w:eastAsia="es-ES"/>
        </w:rPr>
        <mc:AlternateContent>
          <mc:Choice Requires="wps">
            <w:drawing>
              <wp:anchor distT="0" distB="0" distL="114300" distR="114300" simplePos="0" relativeHeight="251715584" behindDoc="0" locked="0" layoutInCell="1" allowOverlap="1" wp14:anchorId="0E946797" wp14:editId="6E56B43D">
                <wp:simplePos x="0" y="0"/>
                <wp:positionH relativeFrom="margin">
                  <wp:posOffset>0</wp:posOffset>
                </wp:positionH>
                <wp:positionV relativeFrom="paragraph">
                  <wp:posOffset>18415</wp:posOffset>
                </wp:positionV>
                <wp:extent cx="1390650" cy="228600"/>
                <wp:effectExtent l="0" t="0" r="19050"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AD7201" w:rsidRPr="00567E83" w:rsidRDefault="00AD7201" w:rsidP="00CA671B">
                            <w:pPr>
                              <w:jc w:val="both"/>
                              <w:rPr>
                                <w:rFonts w:ascii="Arial" w:hAnsi="Arial" w:cs="Arial"/>
                                <w:b/>
                                <w:color w:val="FFFFFF"/>
                                <w:sz w:val="20"/>
                                <w:szCs w:val="20"/>
                              </w:rPr>
                            </w:pPr>
                            <w:r>
                              <w:rPr>
                                <w:rFonts w:ascii="Arial" w:hAnsi="Arial" w:cs="Arial"/>
                                <w:b/>
                                <w:color w:val="FFFFFF"/>
                                <w:sz w:val="20"/>
                                <w:szCs w:val="20"/>
                              </w:rPr>
                              <w:t>Viernes 22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46797" id="Cuadro de texto 18" o:spid="_x0000_s1034" type="#_x0000_t202" style="position:absolute;left:0;text-align:left;margin-left:0;margin-top:1.45pt;width:109.5pt;height: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yILAIAAGA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NIO1LKiZY0&#10;2h6EQmBKs6j7CIw8RFPnQ0nRj57iY/8WenqSWw7+AeT3wBxsG+H2+hYRukYLRWVO0svi6umAExLI&#10;rvsIitKJQ4QM1NfYJg6JFUboJNfTRSIqhMmU8vVqvJiTS5JvOl0uxlnDQpTn1x5DfK+hZelScaQR&#10;yOji+BBiqkaU55CULIA16t5Ymw3c77YW2VGkcaHf8oz+R5h1rKv4aj6dDwQ8A6I1kebemrbiy5To&#10;NImJtndO5amMwtjhTiVbd+IxUTeQGPtdn5W7yLMD9UTEIgxjTmtJlwbwJ2cdjXjFw4+DQM2Z/eBI&#10;nNVkNks7kY3Z/M2UDLz27K49wkmCqnjkbLhu47BHB49m31CmYRwc3JKgtclcJ+WHqk7l0xhnCU4r&#10;l/bk2s5Rvz8Mm18AAAD//wMAUEsDBBQABgAIAAAAIQB30/Jn3AAAAAUBAAAPAAAAZHJzL2Rvd25y&#10;ZXYueG1sTI/LboMwEEX3lfoP1kTqrjEBqQoUE0V9LbprSqN05+AJoOAxwg7Qv+901Syv7ujcM/lm&#10;tp0YcfCtIwWrZQQCqXKmpVpB+fl6vwbhgyajO0eo4Ac9bIrbm1xnxk30geMu1IIh5DOtoAmhz6T0&#10;VYNW+6Xrkbg7ucHqwHGopRn0xHDbyTiKHqTVLfFCo3t8arA67y6WKfvkff9cj6fD25R82/LlfIi+&#10;SqXuFvP2EUTAOfwfw58+q0PBTkd3IeNFp4AfCQriFASX8SrlfFSQrFOQRS6v7YtfAAAA//8DAFBL&#10;AQItABQABgAIAAAAIQC2gziS/gAAAOEBAAATAAAAAAAAAAAAAAAAAAAAAABbQ29udGVudF9UeXBl&#10;c10ueG1sUEsBAi0AFAAGAAgAAAAhADj9If/WAAAAlAEAAAsAAAAAAAAAAAAAAAAALwEAAF9yZWxz&#10;Ly5yZWxzUEsBAi0AFAAGAAgAAAAhAA/PnIgsAgAAYAQAAA4AAAAAAAAAAAAAAAAALgIAAGRycy9l&#10;Mm9Eb2MueG1sUEsBAi0AFAAGAAgAAAAhAHfT8mfcAAAABQEAAA8AAAAAAAAAAAAAAAAAhgQAAGRy&#10;cy9kb3ducmV2LnhtbFBLBQYAAAAABAAEAPMAAACPBQAAAAA=&#10;" fillcolor="navy" strokecolor="navy">
                <v:textbox>
                  <w:txbxContent>
                    <w:p w:rsidR="00AD7201" w:rsidRPr="00567E83" w:rsidRDefault="00AD7201" w:rsidP="00CA671B">
                      <w:pPr>
                        <w:jc w:val="both"/>
                        <w:rPr>
                          <w:rFonts w:ascii="Arial" w:hAnsi="Arial" w:cs="Arial"/>
                          <w:b/>
                          <w:color w:val="FFFFFF"/>
                          <w:sz w:val="20"/>
                          <w:szCs w:val="20"/>
                        </w:rPr>
                      </w:pPr>
                      <w:r>
                        <w:rPr>
                          <w:rFonts w:ascii="Arial" w:hAnsi="Arial" w:cs="Arial"/>
                          <w:b/>
                          <w:color w:val="FFFFFF"/>
                          <w:sz w:val="20"/>
                          <w:szCs w:val="20"/>
                        </w:rPr>
                        <w:t>Viernes 22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A671B" w:rsidRPr="00775FED" w:rsidTr="00DD60AE">
        <w:trPr>
          <w:trHeight w:val="1380"/>
        </w:trPr>
        <w:tc>
          <w:tcPr>
            <w:tcW w:w="9257" w:type="dxa"/>
            <w:shd w:val="clear" w:color="auto" w:fill="E6F1DF"/>
          </w:tcPr>
          <w:p w:rsidR="00CA671B" w:rsidRPr="00775FED" w:rsidRDefault="00CA671B" w:rsidP="00DD60AE">
            <w:pPr>
              <w:spacing w:after="0"/>
              <w:jc w:val="left"/>
              <w:rPr>
                <w:rFonts w:ascii="Times New Roman" w:eastAsia="Times New Roman" w:hAnsi="Times New Roman" w:cs="Times New Roman"/>
                <w:sz w:val="24"/>
                <w:szCs w:val="24"/>
                <w:lang w:eastAsia="es-ES"/>
              </w:rPr>
            </w:pPr>
          </w:p>
          <w:p w:rsidR="00CA671B" w:rsidRDefault="0027122B" w:rsidP="00DD60AE">
            <w:pPr>
              <w:spacing w:after="0"/>
              <w:rPr>
                <w:rFonts w:ascii="Arial" w:eastAsia="Times New Roman" w:hAnsi="Arial" w:cs="Arial"/>
                <w:b/>
                <w:color w:val="000080"/>
                <w:sz w:val="20"/>
                <w:szCs w:val="20"/>
                <w:lang w:val="es-ES_tradnl" w:eastAsia="es-ES"/>
              </w:rPr>
            </w:pPr>
            <w:r w:rsidRPr="0027122B">
              <w:rPr>
                <w:rFonts w:ascii="Arial" w:eastAsia="Times New Roman" w:hAnsi="Arial" w:cs="Arial"/>
                <w:b/>
                <w:color w:val="000080"/>
                <w:sz w:val="20"/>
                <w:szCs w:val="20"/>
                <w:lang w:val="es-ES_tradnl" w:eastAsia="es-ES"/>
              </w:rPr>
              <w:t xml:space="preserve">APELACIÓN EN LOS JUICIOS DE CONTRAVENCIONES DE FLAGRANCIA </w:t>
            </w:r>
          </w:p>
          <w:p w:rsidR="0027122B" w:rsidRPr="00775FED" w:rsidRDefault="0027122B" w:rsidP="00DD60AE">
            <w:pPr>
              <w:spacing w:after="0"/>
              <w:rPr>
                <w:rFonts w:ascii="Arial" w:eastAsia="Times New Roman" w:hAnsi="Arial" w:cs="Arial"/>
                <w:b/>
                <w:color w:val="000080"/>
                <w:sz w:val="20"/>
                <w:szCs w:val="20"/>
                <w:lang w:val="es-ES_tradnl" w:eastAsia="es-ES"/>
              </w:rPr>
            </w:pPr>
          </w:p>
          <w:p w:rsidR="00CA671B" w:rsidRPr="00775FED" w:rsidRDefault="00CA671B"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 la </w:t>
            </w:r>
            <w:r w:rsidR="0027122B">
              <w:rPr>
                <w:rFonts w:ascii="Arial" w:eastAsia="Times New Roman" w:hAnsi="Arial" w:cs="Arial"/>
                <w:color w:val="000080"/>
                <w:sz w:val="20"/>
                <w:szCs w:val="20"/>
                <w:lang w:eastAsia="es-ES"/>
              </w:rPr>
              <w:t>Corte Nacional de Justicia 01</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 xml:space="preserve">icada en el </w:t>
            </w:r>
            <w:r w:rsidR="0027122B">
              <w:rPr>
                <w:rFonts w:ascii="Arial" w:eastAsia="Times New Roman" w:hAnsi="Arial" w:cs="Arial"/>
                <w:color w:val="000080"/>
                <w:sz w:val="20"/>
                <w:szCs w:val="20"/>
                <w:lang w:eastAsia="es-ES"/>
              </w:rPr>
              <w:t>Suplemento del Registro Oficial 739</w:t>
            </w:r>
            <w:r w:rsidRPr="00775FED">
              <w:rPr>
                <w:rFonts w:ascii="Arial" w:eastAsia="Times New Roman" w:hAnsi="Arial" w:cs="Arial"/>
                <w:color w:val="000080"/>
                <w:sz w:val="20"/>
                <w:szCs w:val="20"/>
                <w:lang w:eastAsia="es-ES"/>
              </w:rPr>
              <w:t xml:space="preserve"> de </w:t>
            </w:r>
            <w:r w:rsidR="0027122B">
              <w:rPr>
                <w:rFonts w:ascii="Arial" w:eastAsia="Times New Roman" w:hAnsi="Arial" w:cs="Arial"/>
                <w:color w:val="000080"/>
                <w:sz w:val="20"/>
                <w:szCs w:val="20"/>
                <w:lang w:eastAsia="es-ES"/>
              </w:rPr>
              <w:t>22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CA671B" w:rsidRDefault="00CA671B"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27122B" w:rsidRDefault="0027122B" w:rsidP="00DD60AE">
            <w:pPr>
              <w:spacing w:after="0"/>
              <w:jc w:val="both"/>
              <w:rPr>
                <w:rFonts w:ascii="Arial" w:eastAsia="Times New Roman" w:hAnsi="Arial" w:cs="Arial"/>
                <w:color w:val="000080"/>
                <w:sz w:val="20"/>
                <w:szCs w:val="20"/>
                <w:lang w:eastAsia="es-ES"/>
              </w:rPr>
            </w:pPr>
          </w:p>
          <w:p w:rsidR="0027122B" w:rsidRDefault="0027122B" w:rsidP="0027122B">
            <w:pPr>
              <w:spacing w:after="0"/>
              <w:ind w:left="596"/>
              <w:rPr>
                <w:rFonts w:ascii="Arial" w:eastAsia="Times New Roman" w:hAnsi="Arial" w:cs="Arial"/>
                <w:color w:val="000080"/>
                <w:sz w:val="20"/>
                <w:szCs w:val="20"/>
                <w:lang w:eastAsia="es-ES"/>
              </w:rPr>
            </w:pPr>
            <w:r w:rsidRPr="0027122B">
              <w:rPr>
                <w:rFonts w:ascii="Arial" w:eastAsia="Times New Roman" w:hAnsi="Arial" w:cs="Arial"/>
                <w:color w:val="000080"/>
                <w:sz w:val="20"/>
                <w:szCs w:val="20"/>
                <w:lang w:eastAsia="es-ES"/>
              </w:rPr>
              <w:t>LA O EL CONTRAVENTOR A QUIEN SE</w:t>
            </w:r>
            <w:r>
              <w:rPr>
                <w:rFonts w:ascii="Arial" w:eastAsia="Times New Roman" w:hAnsi="Arial" w:cs="Arial"/>
                <w:color w:val="000080"/>
                <w:sz w:val="20"/>
                <w:szCs w:val="20"/>
                <w:lang w:eastAsia="es-ES"/>
              </w:rPr>
              <w:t xml:space="preserve"> </w:t>
            </w:r>
            <w:r w:rsidRPr="0027122B">
              <w:rPr>
                <w:rFonts w:ascii="Arial" w:eastAsia="Times New Roman" w:hAnsi="Arial" w:cs="Arial"/>
                <w:color w:val="000080"/>
                <w:sz w:val="20"/>
                <w:szCs w:val="20"/>
                <w:lang w:eastAsia="es-ES"/>
              </w:rPr>
              <w:t>SORPR</w:t>
            </w:r>
            <w:r>
              <w:rPr>
                <w:rFonts w:ascii="Arial" w:eastAsia="Times New Roman" w:hAnsi="Arial" w:cs="Arial"/>
                <w:color w:val="000080"/>
                <w:sz w:val="20"/>
                <w:szCs w:val="20"/>
                <w:lang w:eastAsia="es-ES"/>
              </w:rPr>
              <w:t xml:space="preserve">ENDE EN SITUACIÓN DE FLAGRANCIA </w:t>
            </w:r>
            <w:r w:rsidRPr="0027122B">
              <w:rPr>
                <w:rFonts w:ascii="Arial" w:eastAsia="Times New Roman" w:hAnsi="Arial" w:cs="Arial"/>
                <w:color w:val="000080"/>
                <w:sz w:val="20"/>
                <w:szCs w:val="20"/>
                <w:lang w:eastAsia="es-ES"/>
              </w:rPr>
              <w:t>UNA VE</w:t>
            </w:r>
            <w:r>
              <w:rPr>
                <w:rFonts w:ascii="Arial" w:eastAsia="Times New Roman" w:hAnsi="Arial" w:cs="Arial"/>
                <w:color w:val="000080"/>
                <w:sz w:val="20"/>
                <w:szCs w:val="20"/>
                <w:lang w:eastAsia="es-ES"/>
              </w:rPr>
              <w:t xml:space="preserve">Z DECLARADO CULPABLE E IMPUESTO </w:t>
            </w:r>
            <w:r w:rsidRPr="0027122B">
              <w:rPr>
                <w:rFonts w:ascii="Arial" w:eastAsia="Times New Roman" w:hAnsi="Arial" w:cs="Arial"/>
                <w:color w:val="000080"/>
                <w:sz w:val="20"/>
                <w:szCs w:val="20"/>
                <w:lang w:eastAsia="es-ES"/>
              </w:rPr>
              <w:t>PENA PR</w:t>
            </w:r>
            <w:r>
              <w:rPr>
                <w:rFonts w:ascii="Arial" w:eastAsia="Times New Roman" w:hAnsi="Arial" w:cs="Arial"/>
                <w:color w:val="000080"/>
                <w:sz w:val="20"/>
                <w:szCs w:val="20"/>
                <w:lang w:eastAsia="es-ES"/>
              </w:rPr>
              <w:t xml:space="preserve">IVATIVA DE LIBERTAD NO RECUPERA </w:t>
            </w:r>
            <w:r w:rsidRPr="0027122B">
              <w:rPr>
                <w:rFonts w:ascii="Arial" w:eastAsia="Times New Roman" w:hAnsi="Arial" w:cs="Arial"/>
                <w:color w:val="000080"/>
                <w:sz w:val="20"/>
                <w:szCs w:val="20"/>
                <w:lang w:eastAsia="es-ES"/>
              </w:rPr>
              <w:t>SU LI</w:t>
            </w:r>
            <w:r>
              <w:rPr>
                <w:rFonts w:ascii="Arial" w:eastAsia="Times New Roman" w:hAnsi="Arial" w:cs="Arial"/>
                <w:color w:val="000080"/>
                <w:sz w:val="20"/>
                <w:szCs w:val="20"/>
                <w:lang w:eastAsia="es-ES"/>
              </w:rPr>
              <w:t xml:space="preserve">BERTAD CON LA INTERPOSICIÓN DEL </w:t>
            </w:r>
            <w:r w:rsidRPr="0027122B">
              <w:rPr>
                <w:rFonts w:ascii="Arial" w:eastAsia="Times New Roman" w:hAnsi="Arial" w:cs="Arial"/>
                <w:color w:val="000080"/>
                <w:sz w:val="20"/>
                <w:szCs w:val="20"/>
                <w:lang w:eastAsia="es-ES"/>
              </w:rPr>
              <w:t>RECURSO DE APELACIÓN.</w:t>
            </w:r>
          </w:p>
          <w:p w:rsidR="0027122B" w:rsidRDefault="0027122B" w:rsidP="0027122B">
            <w:pPr>
              <w:spacing w:after="0"/>
              <w:ind w:left="596"/>
              <w:rPr>
                <w:rFonts w:ascii="Arial" w:eastAsia="Times New Roman" w:hAnsi="Arial" w:cs="Arial"/>
                <w:color w:val="000080"/>
                <w:sz w:val="20"/>
                <w:szCs w:val="20"/>
                <w:lang w:eastAsia="es-ES"/>
              </w:rPr>
            </w:pPr>
          </w:p>
          <w:p w:rsidR="0027122B" w:rsidRPr="0027122B" w:rsidRDefault="0027122B" w:rsidP="0027122B">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CA671B" w:rsidRPr="00775FED" w:rsidRDefault="00CA671B" w:rsidP="00DD60AE">
            <w:pPr>
              <w:spacing w:after="0"/>
              <w:ind w:left="596"/>
              <w:jc w:val="both"/>
              <w:rPr>
                <w:rFonts w:ascii="Arial" w:eastAsia="Times New Roman" w:hAnsi="Arial" w:cs="Arial"/>
                <w:b/>
                <w:color w:val="000080"/>
                <w:sz w:val="20"/>
                <w:szCs w:val="20"/>
                <w:lang w:eastAsia="es-ES"/>
              </w:rPr>
            </w:pPr>
          </w:p>
        </w:tc>
      </w:tr>
      <w:tr w:rsidR="00CA671B" w:rsidRPr="00775FED" w:rsidTr="00DD60AE">
        <w:trPr>
          <w:trHeight w:val="1380"/>
        </w:trPr>
        <w:tc>
          <w:tcPr>
            <w:tcW w:w="9257" w:type="dxa"/>
            <w:shd w:val="clear" w:color="auto" w:fill="DDFFFF"/>
          </w:tcPr>
          <w:p w:rsidR="00CA671B" w:rsidRPr="00775FED" w:rsidRDefault="00CA671B" w:rsidP="00DD60AE">
            <w:pPr>
              <w:spacing w:after="0"/>
              <w:jc w:val="left"/>
              <w:rPr>
                <w:rFonts w:ascii="Times New Roman" w:eastAsia="Times New Roman" w:hAnsi="Times New Roman" w:cs="Times New Roman"/>
                <w:sz w:val="24"/>
                <w:szCs w:val="24"/>
                <w:lang w:eastAsia="es-ES"/>
              </w:rPr>
            </w:pPr>
          </w:p>
          <w:p w:rsidR="00CA671B" w:rsidRDefault="00814E92" w:rsidP="00DD60AE">
            <w:pPr>
              <w:spacing w:after="0"/>
              <w:rPr>
                <w:rFonts w:ascii="Arial" w:eastAsia="Times New Roman" w:hAnsi="Arial" w:cs="Arial"/>
                <w:b/>
                <w:color w:val="000080"/>
                <w:sz w:val="20"/>
                <w:szCs w:val="20"/>
                <w:lang w:val="es-ES_tradnl" w:eastAsia="es-ES"/>
              </w:rPr>
            </w:pPr>
            <w:r w:rsidRPr="00CA6630">
              <w:rPr>
                <w:rFonts w:ascii="Arial" w:eastAsia="Times New Roman" w:hAnsi="Arial" w:cs="Arial"/>
                <w:b/>
                <w:color w:val="000080"/>
                <w:sz w:val="20"/>
                <w:szCs w:val="20"/>
                <w:lang w:val="es-ES_tradnl" w:eastAsia="es-ES"/>
              </w:rPr>
              <w:t>EN EL PROCEDIMIENTO ABREVIADO, LA SENTENCIA NO ES SUSCEPTIBLE DE SUSPENSIÓN CONDICIONAL</w:t>
            </w:r>
            <w:r w:rsidR="00CA6630" w:rsidRPr="00CA6630">
              <w:rPr>
                <w:rFonts w:ascii="Arial" w:eastAsia="Times New Roman" w:hAnsi="Arial" w:cs="Arial"/>
                <w:b/>
                <w:color w:val="000080"/>
                <w:sz w:val="20"/>
                <w:szCs w:val="20"/>
                <w:lang w:val="es-ES_tradnl" w:eastAsia="es-ES"/>
              </w:rPr>
              <w:t xml:space="preserve">  </w:t>
            </w:r>
          </w:p>
          <w:p w:rsidR="00CA6630" w:rsidRPr="00775FED" w:rsidRDefault="00CA6630" w:rsidP="00DD60AE">
            <w:pPr>
              <w:spacing w:after="0"/>
              <w:rPr>
                <w:rFonts w:ascii="Arial" w:eastAsia="Times New Roman" w:hAnsi="Arial" w:cs="Arial"/>
                <w:b/>
                <w:color w:val="000080"/>
                <w:sz w:val="20"/>
                <w:szCs w:val="20"/>
                <w:lang w:val="es-ES_tradnl" w:eastAsia="es-ES"/>
              </w:rPr>
            </w:pPr>
          </w:p>
          <w:p w:rsidR="00CA671B" w:rsidRPr="00775FED" w:rsidRDefault="00CA6630"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Corte Nacional de Justicia 02</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Suplemento del Registro Oficial 739</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22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w:t>
            </w:r>
            <w:r w:rsidR="00CA671B" w:rsidRPr="00775FED">
              <w:rPr>
                <w:rFonts w:ascii="Arial" w:eastAsia="Times New Roman" w:hAnsi="Arial" w:cs="Arial"/>
                <w:color w:val="000080"/>
                <w:sz w:val="20"/>
                <w:szCs w:val="20"/>
                <w:lang w:eastAsia="es-ES"/>
              </w:rPr>
              <w:t xml:space="preserve">  </w:t>
            </w:r>
          </w:p>
          <w:p w:rsidR="00CA671B" w:rsidRDefault="00CA671B"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814E92" w:rsidRDefault="00814E92" w:rsidP="00DD60AE">
            <w:pPr>
              <w:spacing w:after="0"/>
              <w:jc w:val="both"/>
              <w:rPr>
                <w:rFonts w:ascii="Arial" w:eastAsia="Times New Roman" w:hAnsi="Arial" w:cs="Arial"/>
                <w:color w:val="000080"/>
                <w:sz w:val="20"/>
                <w:szCs w:val="20"/>
                <w:lang w:eastAsia="es-ES"/>
              </w:rPr>
            </w:pPr>
          </w:p>
          <w:p w:rsidR="00814E92" w:rsidRPr="00814E92" w:rsidRDefault="00814E92" w:rsidP="00DD60AE">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CA671B" w:rsidRPr="00775FED" w:rsidRDefault="00CA671B" w:rsidP="00DD60AE">
            <w:pPr>
              <w:spacing w:after="0"/>
              <w:jc w:val="both"/>
              <w:rPr>
                <w:rFonts w:ascii="Times New Roman" w:eastAsia="Times New Roman" w:hAnsi="Times New Roman" w:cs="Times New Roman"/>
                <w:sz w:val="24"/>
                <w:szCs w:val="24"/>
                <w:lang w:eastAsia="es-ES"/>
              </w:rPr>
            </w:pPr>
          </w:p>
        </w:tc>
      </w:tr>
    </w:tbl>
    <w:p w:rsidR="00CA671B" w:rsidRDefault="00CA671B" w:rsidP="00CA671B">
      <w:pPr>
        <w:jc w:val="both"/>
      </w:pPr>
    </w:p>
    <w:p w:rsidR="00CA671B" w:rsidRDefault="00CA671B" w:rsidP="00CA671B">
      <w:pPr>
        <w:jc w:val="both"/>
      </w:pPr>
      <w:r w:rsidRPr="00775FED">
        <w:rPr>
          <w:noProof/>
          <w:lang w:val="es-ES" w:eastAsia="es-ES"/>
        </w:rPr>
        <mc:AlternateContent>
          <mc:Choice Requires="wps">
            <w:drawing>
              <wp:anchor distT="0" distB="0" distL="114300" distR="114300" simplePos="0" relativeHeight="251709440" behindDoc="0" locked="0" layoutInCell="1" allowOverlap="1" wp14:anchorId="261399D0" wp14:editId="590095E8">
                <wp:simplePos x="0" y="0"/>
                <wp:positionH relativeFrom="margin">
                  <wp:posOffset>0</wp:posOffset>
                </wp:positionH>
                <wp:positionV relativeFrom="paragraph">
                  <wp:posOffset>14382</wp:posOffset>
                </wp:positionV>
                <wp:extent cx="1454727" cy="228600"/>
                <wp:effectExtent l="0" t="0" r="127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7" cy="228600"/>
                        </a:xfrm>
                        <a:prstGeom prst="rect">
                          <a:avLst/>
                        </a:prstGeom>
                        <a:solidFill>
                          <a:srgbClr val="000080"/>
                        </a:solidFill>
                        <a:ln w="9525">
                          <a:solidFill>
                            <a:srgbClr val="000080"/>
                          </a:solidFill>
                          <a:miter lim="800000"/>
                          <a:headEnd/>
                          <a:tailEnd/>
                        </a:ln>
                      </wps:spPr>
                      <wps:txbx>
                        <w:txbxContent>
                          <w:p w:rsidR="00AD7201" w:rsidRPr="00567E83" w:rsidRDefault="00AD7201" w:rsidP="00CA671B">
                            <w:pPr>
                              <w:jc w:val="both"/>
                              <w:rPr>
                                <w:rFonts w:ascii="Arial" w:hAnsi="Arial" w:cs="Arial"/>
                                <w:b/>
                                <w:color w:val="FFFFFF"/>
                                <w:sz w:val="20"/>
                                <w:szCs w:val="20"/>
                              </w:rPr>
                            </w:pPr>
                            <w:r>
                              <w:rPr>
                                <w:rFonts w:ascii="Arial" w:hAnsi="Arial" w:cs="Arial"/>
                                <w:b/>
                                <w:color w:val="FFFFFF"/>
                                <w:sz w:val="20"/>
                                <w:szCs w:val="20"/>
                              </w:rPr>
                              <w:t>Miércoles 27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399D0" id="Cuadro de texto 6" o:spid="_x0000_s1035" type="#_x0000_t202" style="position:absolute;left:0;text-align:left;margin-left:0;margin-top:1.15pt;width:114.55pt;height: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ETLQIAAF4EAAAOAAAAZHJzL2Uyb0RvYy54bWysVNtu2zAMfR+wfxD0vjgxkjQ14hRdug4D&#10;ugvQ7QMUSY6FyaJGKbG7rx8lJ122vRXLgyCG1CF5Dun1zdBZdtQYDLiazyZTzrSToIzb1/zb1/s3&#10;K85CFE4JC07X/EkHfrN5/Wrd+0qX0IJVGhmBuFD1vuZtjL4qiiBb3YkwAa8dORvATkQycV8oFD2h&#10;d7Yop9Nl0QMqjyB1CPTv3ejkm4zfNFrGz00TdGS25lRbzCfmc5fOYrMW1R6Fb408lSFeUEUnjKOk&#10;z1B3Igp2QPMPVGckQoAmTiR0BTSNkTr3QN3Mpn9189gKr3MvRE7wzzSF/wcrPx2/IDOq5kvOnOhI&#10;ou1BKASmNIt6iMCWiaTeh4piHz1Fx+EtDCR2bjj4B5DfA3OwbYXb61tE6FstFBU5Sy+Li6cjTkgg&#10;u/4jKMomDhEy0NBglxgkThihk1hPzwJRHUymlPPF/Kq84kySryxXy2lWsBDV+bXHEN9r6Fi61Bxp&#10;ADK6OD6EmKoR1TkkJQtgjbo31mYD97utRXYUaVjotzqj/xFmHetrfr0oFyMBL4DoTKSpt6ar+Sol&#10;Os1hou2dU3kmozB2vFPJ1p14TNSNJMZhN2Tdrs/y7EA9EbEI45DTUtKlBfzJWU8DXvPw4yBQc2Y/&#10;OBLnejafp43IxnxxVZKBl57dpUc4SVA1j5yN120ct+jg0exbyjSOg4NbErQxmeuk/FjVqXwa4izB&#10;aeHSllzaOer3Z2HzCwAA//8DAFBLAwQUAAYACAAAACEAa6ZTUNwAAAAFAQAADwAAAGRycy9kb3du&#10;cmV2LnhtbEyPy07DMBBF90j8gzVI7KjTWEIljVNVvBbsKKEqOzeeJlHjcRS7Sfh7hhUsR/fq3DP5&#10;ZnadGHEIrScNy0UCAqnytqVaQ/nxcrcCEaIhazpPqOEbA2yK66vcZNZP9I7jLtaCIRQyo6GJsc+k&#10;DFWDzoSF75E4O/nBmcjnUEs7mInhrpNpktxLZ1rihcb0+Nhgdd5dHFP26m3/VI+nw+ukvlz5fD4k&#10;n6XWtzfzdg0i4hz/yvCrz+pQsNPRX8gG0WngR6KGVIHgME0fliCOGtRKgSxy+d+++AEAAP//AwBQ&#10;SwECLQAUAAYACAAAACEAtoM4kv4AAADhAQAAEwAAAAAAAAAAAAAAAAAAAAAAW0NvbnRlbnRfVHlw&#10;ZXNdLnhtbFBLAQItABQABgAIAAAAIQA4/SH/1gAAAJQBAAALAAAAAAAAAAAAAAAAAC8BAABfcmVs&#10;cy8ucmVsc1BLAQItABQABgAIAAAAIQDkZmETLQIAAF4EAAAOAAAAAAAAAAAAAAAAAC4CAABkcnMv&#10;ZTJvRG9jLnhtbFBLAQItABQABgAIAAAAIQBrplNQ3AAAAAUBAAAPAAAAAAAAAAAAAAAAAIcEAABk&#10;cnMvZG93bnJldi54bWxQSwUGAAAAAAQABADzAAAAkAUAAAAA&#10;" fillcolor="navy" strokecolor="navy">
                <v:textbox>
                  <w:txbxContent>
                    <w:p w:rsidR="00AD7201" w:rsidRPr="00567E83" w:rsidRDefault="00AD7201" w:rsidP="00CA671B">
                      <w:pPr>
                        <w:jc w:val="both"/>
                        <w:rPr>
                          <w:rFonts w:ascii="Arial" w:hAnsi="Arial" w:cs="Arial"/>
                          <w:b/>
                          <w:color w:val="FFFFFF"/>
                          <w:sz w:val="20"/>
                          <w:szCs w:val="20"/>
                        </w:rPr>
                      </w:pPr>
                      <w:r>
                        <w:rPr>
                          <w:rFonts w:ascii="Arial" w:hAnsi="Arial" w:cs="Arial"/>
                          <w:b/>
                          <w:color w:val="FFFFFF"/>
                          <w:sz w:val="20"/>
                          <w:szCs w:val="20"/>
                        </w:rPr>
                        <w:t>Miércoles 27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A671B" w:rsidRPr="00775FED" w:rsidTr="00DD60AE">
        <w:trPr>
          <w:trHeight w:val="1380"/>
        </w:trPr>
        <w:tc>
          <w:tcPr>
            <w:tcW w:w="9257" w:type="dxa"/>
            <w:shd w:val="clear" w:color="auto" w:fill="E6F1DF"/>
          </w:tcPr>
          <w:p w:rsidR="00CA671B" w:rsidRPr="00775FED" w:rsidRDefault="00CA671B" w:rsidP="00DD60AE">
            <w:pPr>
              <w:spacing w:after="0"/>
              <w:jc w:val="left"/>
              <w:rPr>
                <w:rFonts w:ascii="Times New Roman" w:eastAsia="Times New Roman" w:hAnsi="Times New Roman" w:cs="Times New Roman"/>
                <w:sz w:val="24"/>
                <w:szCs w:val="24"/>
                <w:lang w:eastAsia="es-ES"/>
              </w:rPr>
            </w:pPr>
          </w:p>
          <w:p w:rsidR="00CA671B" w:rsidRDefault="00DD60AE" w:rsidP="00DD60A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DISPONE</w:t>
            </w:r>
            <w:r w:rsidRPr="00DD60AE">
              <w:rPr>
                <w:rFonts w:ascii="Arial" w:eastAsia="Times New Roman" w:hAnsi="Arial" w:cs="Arial"/>
                <w:b/>
                <w:color w:val="000080"/>
                <w:sz w:val="20"/>
                <w:szCs w:val="20"/>
                <w:lang w:val="es-ES_tradnl" w:eastAsia="es-ES"/>
              </w:rPr>
              <w:t xml:space="preserve"> A LAS ENTIDADES QUE CONFORMAN EL PRESUPUESTO GENERAL DEL ESTADO, GOBIERNOS AUTÓNOMOS DESCENTRALIZADOS Y EMPRESAS PÚBLICAS QUE UTILIZAN LA HERRAMIENTA DEL ESIGEF, EL USO OBLIGATORIO DEL MÓDULO DE BIENES DEL SISTEMA DE BIENES Y EXISTENCIAS (ESBYE)</w:t>
            </w:r>
          </w:p>
          <w:p w:rsidR="00DD60AE" w:rsidRPr="00775FED" w:rsidRDefault="00DD60AE" w:rsidP="00DD60AE">
            <w:pPr>
              <w:spacing w:after="0"/>
              <w:rPr>
                <w:rFonts w:ascii="Arial" w:eastAsia="Times New Roman" w:hAnsi="Arial" w:cs="Arial"/>
                <w:b/>
                <w:color w:val="000080"/>
                <w:sz w:val="20"/>
                <w:szCs w:val="20"/>
                <w:lang w:val="es-ES_tradnl" w:eastAsia="es-ES"/>
              </w:rPr>
            </w:pPr>
          </w:p>
          <w:p w:rsidR="00CA671B" w:rsidRPr="00775FED" w:rsidRDefault="00CA671B"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DD60AE">
              <w:rPr>
                <w:rFonts w:ascii="Arial" w:eastAsia="Times New Roman" w:hAnsi="Arial" w:cs="Arial"/>
                <w:color w:val="000080"/>
                <w:sz w:val="20"/>
                <w:szCs w:val="20"/>
                <w:lang w:eastAsia="es-ES"/>
              </w:rPr>
              <w:t>Acuerdo Ministerial 0033</w:t>
            </w:r>
            <w:r w:rsidRPr="00775FED">
              <w:rPr>
                <w:rFonts w:ascii="Arial" w:eastAsia="Times New Roman" w:hAnsi="Arial" w:cs="Arial"/>
                <w:color w:val="000080"/>
                <w:sz w:val="20"/>
                <w:szCs w:val="20"/>
                <w:lang w:eastAsia="es-ES"/>
              </w:rPr>
              <w:t>, publ</w:t>
            </w:r>
            <w:r w:rsidR="00DD60AE">
              <w:rPr>
                <w:rFonts w:ascii="Arial" w:eastAsia="Times New Roman" w:hAnsi="Arial" w:cs="Arial"/>
                <w:color w:val="000080"/>
                <w:sz w:val="20"/>
                <w:szCs w:val="20"/>
                <w:lang w:eastAsia="es-ES"/>
              </w:rPr>
              <w:t>icada en el Registro Oficial 74</w:t>
            </w:r>
            <w:r>
              <w:rPr>
                <w:rFonts w:ascii="Arial" w:eastAsia="Times New Roman" w:hAnsi="Arial" w:cs="Arial"/>
                <w:color w:val="000080"/>
                <w:sz w:val="20"/>
                <w:szCs w:val="20"/>
                <w:lang w:eastAsia="es-ES"/>
              </w:rPr>
              <w:t>2</w:t>
            </w:r>
            <w:r w:rsidRPr="00775FED">
              <w:rPr>
                <w:rFonts w:ascii="Arial" w:eastAsia="Times New Roman" w:hAnsi="Arial" w:cs="Arial"/>
                <w:color w:val="000080"/>
                <w:sz w:val="20"/>
                <w:szCs w:val="20"/>
                <w:lang w:eastAsia="es-ES"/>
              </w:rPr>
              <w:t xml:space="preserve"> de </w:t>
            </w:r>
            <w:r w:rsidR="00DD60AE">
              <w:rPr>
                <w:rFonts w:ascii="Arial" w:eastAsia="Times New Roman" w:hAnsi="Arial" w:cs="Arial"/>
                <w:color w:val="000080"/>
                <w:sz w:val="20"/>
                <w:szCs w:val="20"/>
                <w:lang w:eastAsia="es-ES"/>
              </w:rPr>
              <w:t>27</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CA671B" w:rsidRDefault="00CA671B" w:rsidP="00DD60AE">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DD60AE" w:rsidRDefault="00DD60AE" w:rsidP="00DD60AE">
            <w:pPr>
              <w:spacing w:after="0"/>
              <w:jc w:val="both"/>
              <w:rPr>
                <w:rFonts w:ascii="Arial" w:eastAsia="Times New Roman" w:hAnsi="Arial" w:cs="Arial"/>
                <w:color w:val="000080"/>
                <w:sz w:val="20"/>
                <w:szCs w:val="20"/>
                <w:lang w:eastAsia="es-ES"/>
              </w:rPr>
            </w:pPr>
          </w:p>
          <w:p w:rsidR="00DD60AE" w:rsidRPr="00DD60AE" w:rsidRDefault="00DD60AE" w:rsidP="00DD60AE">
            <w:pPr>
              <w:spacing w:after="0"/>
              <w:ind w:left="738"/>
              <w:jc w:val="both"/>
              <w:rPr>
                <w:rFonts w:ascii="Arial" w:eastAsia="Times New Roman" w:hAnsi="Arial" w:cs="Arial"/>
                <w:color w:val="000080"/>
                <w:sz w:val="20"/>
                <w:szCs w:val="20"/>
                <w:lang w:eastAsia="es-ES"/>
              </w:rPr>
            </w:pPr>
            <w:r w:rsidRPr="00DD60AE">
              <w:rPr>
                <w:rFonts w:ascii="Arial" w:eastAsia="Times New Roman" w:hAnsi="Arial" w:cs="Arial"/>
                <w:color w:val="000080"/>
                <w:sz w:val="20"/>
                <w:szCs w:val="20"/>
                <w:lang w:eastAsia="es-ES"/>
              </w:rPr>
              <w:t>Art. 1.- Disponer a las entidades que conforman el Presupuesto General del Estado, Gobiernos Autónomos Descentralizados y Empresas Públicas que utilizan la Herramienta del Sistema Integrado de Gestión Financiera (eSIGEF), el uso obligatorio del Módulo de Bienes del "Sistema de Bienes y Existencias" (eSBYE), desde el 1 de marzo de 2016, par</w:t>
            </w:r>
            <w:r>
              <w:rPr>
                <w:rFonts w:ascii="Arial" w:eastAsia="Times New Roman" w:hAnsi="Arial" w:cs="Arial"/>
                <w:color w:val="000080"/>
                <w:sz w:val="20"/>
                <w:szCs w:val="20"/>
                <w:lang w:eastAsia="es-ES"/>
              </w:rPr>
              <w:t xml:space="preserve">a el registro de adquisiciones, </w:t>
            </w:r>
            <w:r w:rsidRPr="00DD60AE">
              <w:rPr>
                <w:rFonts w:ascii="Arial" w:eastAsia="Times New Roman" w:hAnsi="Arial" w:cs="Arial"/>
                <w:color w:val="000080"/>
                <w:sz w:val="20"/>
                <w:szCs w:val="20"/>
                <w:lang w:eastAsia="es-ES"/>
              </w:rPr>
              <w:t>donaciones, traspasos u otras formas de ingreso y egreso de bienes de larga duración y bienes de control administrativo, con el objeto de mantener un registro actualizado de los inventarios.</w:t>
            </w:r>
          </w:p>
          <w:p w:rsidR="00DD60AE" w:rsidRDefault="00DD60AE" w:rsidP="00DD60AE">
            <w:pPr>
              <w:spacing w:after="0"/>
              <w:ind w:left="738"/>
              <w:jc w:val="both"/>
              <w:rPr>
                <w:rFonts w:ascii="Arial" w:eastAsia="Times New Roman" w:hAnsi="Arial" w:cs="Arial"/>
                <w:color w:val="000080"/>
                <w:sz w:val="20"/>
                <w:szCs w:val="20"/>
                <w:lang w:eastAsia="es-ES"/>
              </w:rPr>
            </w:pPr>
          </w:p>
          <w:p w:rsidR="00DD60AE" w:rsidRPr="00DD60AE" w:rsidRDefault="00DD60AE" w:rsidP="00DD60AE">
            <w:pPr>
              <w:spacing w:after="0"/>
              <w:ind w:left="738"/>
              <w:jc w:val="both"/>
              <w:rPr>
                <w:rFonts w:ascii="Arial" w:eastAsia="Times New Roman" w:hAnsi="Arial" w:cs="Arial"/>
                <w:color w:val="000080"/>
                <w:sz w:val="20"/>
                <w:szCs w:val="20"/>
                <w:lang w:eastAsia="es-ES"/>
              </w:rPr>
            </w:pPr>
            <w:r w:rsidRPr="00DD60AE">
              <w:rPr>
                <w:rFonts w:ascii="Arial" w:eastAsia="Times New Roman" w:hAnsi="Arial" w:cs="Arial"/>
                <w:color w:val="000080"/>
                <w:sz w:val="20"/>
                <w:szCs w:val="20"/>
                <w:lang w:eastAsia="es-ES"/>
              </w:rPr>
              <w:t>Art. 2.- Se excluyen del manejo del Módulo de Bienes del Sistema de Bienes y Existencias (eSBYE), las cuentas contables 141.01.12, 151.41.12 y 152.41.12 de bienes para la Defensa y Seguridad Nacional Estratégica. Para estas cuentas, se mantendrán habilitadas las transacciones presupuestarias y contables del eSIGEF.</w:t>
            </w:r>
          </w:p>
          <w:p w:rsidR="00DD60AE" w:rsidRDefault="00DD60AE" w:rsidP="00DD60AE">
            <w:pPr>
              <w:spacing w:after="0"/>
              <w:ind w:left="738"/>
              <w:jc w:val="both"/>
              <w:rPr>
                <w:rFonts w:ascii="Arial" w:eastAsia="Times New Roman" w:hAnsi="Arial" w:cs="Arial"/>
                <w:color w:val="000080"/>
                <w:sz w:val="20"/>
                <w:szCs w:val="20"/>
                <w:lang w:eastAsia="es-ES"/>
              </w:rPr>
            </w:pPr>
          </w:p>
          <w:p w:rsidR="00DD60AE" w:rsidRDefault="00DD60AE" w:rsidP="00DD60AE">
            <w:pPr>
              <w:spacing w:after="0"/>
              <w:ind w:left="738"/>
              <w:jc w:val="both"/>
              <w:rPr>
                <w:rFonts w:ascii="Arial" w:eastAsia="Times New Roman" w:hAnsi="Arial" w:cs="Arial"/>
                <w:color w:val="000080"/>
                <w:sz w:val="20"/>
                <w:szCs w:val="20"/>
                <w:lang w:eastAsia="es-ES"/>
              </w:rPr>
            </w:pPr>
            <w:r w:rsidRPr="00DD60AE">
              <w:rPr>
                <w:rFonts w:ascii="Arial" w:eastAsia="Times New Roman" w:hAnsi="Arial" w:cs="Arial"/>
                <w:color w:val="000080"/>
                <w:sz w:val="20"/>
                <w:szCs w:val="20"/>
                <w:lang w:eastAsia="es-ES"/>
              </w:rPr>
              <w:t>Art. 3.- Las entidades que utilizan la herramienta infor-mática eSIGEF deberán efectuar en el eSBYE el ingreso de su inventario inicial de todos los bienes de larga duración y de control administrativo que mantenga la entidad. Este proceso, se realizará a través de las matrices de carga inicial publicadas en el portal Web de esta Cartera de Estado. Será de exclusiva responsabilidad de cada entidad conciliar los saldos contables con el inventario de todos los bienes, para lo cual, se debe dar cumplimiento al siguiente cronograma:</w:t>
            </w:r>
          </w:p>
          <w:p w:rsidR="00DD60AE" w:rsidRDefault="00DD60AE" w:rsidP="00DD60AE">
            <w:pPr>
              <w:spacing w:after="0"/>
              <w:jc w:val="both"/>
              <w:rPr>
                <w:rFonts w:ascii="Arial" w:eastAsia="Times New Roman" w:hAnsi="Arial" w:cs="Arial"/>
                <w:color w:val="000080"/>
                <w:sz w:val="20"/>
                <w:szCs w:val="20"/>
                <w:lang w:eastAsia="es-ES"/>
              </w:rPr>
            </w:pPr>
          </w:p>
          <w:tbl>
            <w:tblPr>
              <w:tblW w:w="0" w:type="auto"/>
              <w:tblInd w:w="2431" w:type="dxa"/>
              <w:tblCellMar>
                <w:left w:w="40" w:type="dxa"/>
                <w:right w:w="40" w:type="dxa"/>
              </w:tblCellMar>
              <w:tblLook w:val="04A0" w:firstRow="1" w:lastRow="0" w:firstColumn="1" w:lastColumn="0" w:noHBand="0" w:noVBand="1"/>
            </w:tblPr>
            <w:tblGrid>
              <w:gridCol w:w="2126"/>
              <w:gridCol w:w="1418"/>
              <w:gridCol w:w="1275"/>
            </w:tblGrid>
            <w:tr w:rsidR="00DD60AE" w:rsidTr="00DD60AE">
              <w:trPr>
                <w:trHeight w:hRule="exact" w:val="480"/>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ind w:left="326"/>
                  </w:pPr>
                  <w:r>
                    <w:rPr>
                      <w:b/>
                      <w:bCs/>
                      <w:sz w:val="16"/>
                      <w:szCs w:val="16"/>
                      <w:lang w:val="es-ES_tradnl"/>
                    </w:rPr>
                    <w:t>Tipo de Bienes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6" w:firstLine="67"/>
                  </w:pPr>
                  <w:r>
                    <w:rPr>
                      <w:b/>
                      <w:bCs/>
                      <w:sz w:val="16"/>
                      <w:szCs w:val="16"/>
                      <w:lang w:val="es-ES_tradnl"/>
                    </w:rPr>
                    <w:t xml:space="preserve">Cuenta </w:t>
                  </w:r>
                  <w:r>
                    <w:rPr>
                      <w:b/>
                      <w:bCs/>
                      <w:spacing w:val="-1"/>
                      <w:sz w:val="16"/>
                      <w:szCs w:val="16"/>
                      <w:lang w:val="es-ES_tradnl"/>
                    </w:rPr>
                    <w:t>Contable</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63" w:right="158"/>
                  </w:pPr>
                  <w:r>
                    <w:rPr>
                      <w:b/>
                      <w:bCs/>
                      <w:sz w:val="16"/>
                      <w:szCs w:val="16"/>
                      <w:lang w:val="es-ES_tradnl"/>
                    </w:rPr>
                    <w:t>Fecha T</w:t>
                  </w:r>
                  <w:r>
                    <w:rPr>
                      <w:rFonts w:cs="Times New Roman"/>
                      <w:b/>
                      <w:bCs/>
                      <w:sz w:val="16"/>
                      <w:szCs w:val="16"/>
                      <w:lang w:val="es-ES_tradnl"/>
                    </w:rPr>
                    <w:t>é</w:t>
                  </w:r>
                  <w:r>
                    <w:rPr>
                      <w:b/>
                      <w:bCs/>
                      <w:sz w:val="16"/>
                      <w:szCs w:val="16"/>
                      <w:lang w:val="es-ES_tradnl"/>
                    </w:rPr>
                    <w:t>rmino</w:t>
                  </w:r>
                </w:p>
              </w:tc>
            </w:tr>
            <w:tr w:rsidR="00DD60AE" w:rsidTr="00DD60AE">
              <w:trPr>
                <w:trHeight w:hRule="exact" w:val="691"/>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pPr>
                  <w:r>
                    <w:rPr>
                      <w:sz w:val="16"/>
                      <w:szCs w:val="16"/>
                      <w:lang w:val="es-ES_tradnl"/>
                    </w:rPr>
                    <w:t>Veh</w:t>
                  </w:r>
                  <w:r>
                    <w:rPr>
                      <w:rFonts w:cs="Times New Roman"/>
                      <w:sz w:val="16"/>
                      <w:szCs w:val="16"/>
                      <w:lang w:val="es-ES_tradnl"/>
                    </w:rPr>
                    <w:t>í</w:t>
                  </w:r>
                  <w:r>
                    <w:rPr>
                      <w:sz w:val="16"/>
                      <w:szCs w:val="16"/>
                      <w:lang w:val="es-ES_tradnl"/>
                    </w:rPr>
                    <w:t>culos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6"/>
                  </w:pPr>
                  <w:r>
                    <w:rPr>
                      <w:spacing w:val="-4"/>
                      <w:sz w:val="16"/>
                      <w:szCs w:val="16"/>
                      <w:lang w:val="es-ES_tradnl"/>
                    </w:rPr>
                    <w:t>141.01.05 151.41.05 152.41.05</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53" w:right="48"/>
                  </w:pPr>
                  <w:r>
                    <w:rPr>
                      <w:spacing w:val="-3"/>
                      <w:sz w:val="16"/>
                      <w:szCs w:val="16"/>
                      <w:lang w:val="es-ES_tradnl"/>
                    </w:rPr>
                    <w:t xml:space="preserve">31 de marzo </w:t>
                  </w:r>
                  <w:r>
                    <w:rPr>
                      <w:sz w:val="16"/>
                      <w:szCs w:val="16"/>
                      <w:lang w:val="es-ES_tradnl"/>
                    </w:rPr>
                    <w:t>2016</w:t>
                  </w:r>
                </w:p>
              </w:tc>
            </w:tr>
            <w:tr w:rsidR="00DD60AE" w:rsidTr="00DD60AE">
              <w:trPr>
                <w:trHeight w:hRule="exact" w:val="696"/>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right="192"/>
                  </w:pPr>
                  <w:r>
                    <w:rPr>
                      <w:sz w:val="16"/>
                      <w:szCs w:val="16"/>
                      <w:lang w:val="es-ES_tradnl"/>
                    </w:rPr>
                    <w:t>Equipos, Sistemas y Paquetes Inform</w:t>
                  </w:r>
                  <w:r>
                    <w:rPr>
                      <w:rFonts w:cs="Times New Roman"/>
                      <w:sz w:val="16"/>
                      <w:szCs w:val="16"/>
                      <w:lang w:val="es-ES_tradnl"/>
                    </w:rPr>
                    <w:t>á</w:t>
                  </w:r>
                  <w:r>
                    <w:rPr>
                      <w:sz w:val="16"/>
                      <w:szCs w:val="16"/>
                      <w:lang w:val="es-ES_tradnl"/>
                    </w:rPr>
                    <w:t>ticos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86"/>
                  </w:pPr>
                  <w:r>
                    <w:rPr>
                      <w:spacing w:val="-3"/>
                      <w:sz w:val="16"/>
                      <w:szCs w:val="16"/>
                      <w:lang w:val="es-ES_tradnl"/>
                    </w:rPr>
                    <w:t>141.01.07 151.41.07 152.41.07</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10" w:right="101"/>
                  </w:pPr>
                  <w:r>
                    <w:rPr>
                      <w:sz w:val="16"/>
                      <w:szCs w:val="16"/>
                      <w:lang w:val="es-ES_tradnl"/>
                    </w:rPr>
                    <w:t>30 de abril 2016</w:t>
                  </w:r>
                </w:p>
              </w:tc>
            </w:tr>
            <w:tr w:rsidR="00DD60AE" w:rsidTr="00DD60AE">
              <w:trPr>
                <w:trHeight w:hRule="exact" w:val="1339"/>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right="130"/>
                  </w:pPr>
                  <w:r>
                    <w:rPr>
                      <w:sz w:val="16"/>
                      <w:szCs w:val="16"/>
                      <w:lang w:val="es-ES_tradnl"/>
                    </w:rPr>
                    <w:t>Herramientas; y, Maquinarias y Equipos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1"/>
                  </w:pPr>
                  <w:r>
                    <w:rPr>
                      <w:spacing w:val="-3"/>
                      <w:sz w:val="16"/>
                      <w:szCs w:val="16"/>
                      <w:lang w:val="es-ES_tradnl"/>
                    </w:rPr>
                    <w:t>141.01.06 151.41.06 152.41.06 141.01.04 151.41.04 152.41.04</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77" w:right="72"/>
                  </w:pPr>
                  <w:r>
                    <w:rPr>
                      <w:spacing w:val="-3"/>
                      <w:sz w:val="16"/>
                      <w:szCs w:val="16"/>
                      <w:lang w:val="es-ES_tradnl"/>
                    </w:rPr>
                    <w:t xml:space="preserve">31 de mayo </w:t>
                  </w:r>
                  <w:r>
                    <w:rPr>
                      <w:sz w:val="16"/>
                      <w:szCs w:val="16"/>
                      <w:lang w:val="es-ES_tradnl"/>
                    </w:rPr>
                    <w:t>2016</w:t>
                  </w:r>
                </w:p>
              </w:tc>
            </w:tr>
            <w:tr w:rsidR="00DD60AE" w:rsidTr="00DD60AE">
              <w:trPr>
                <w:trHeight w:hRule="exact" w:val="1339"/>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right="53"/>
                  </w:pPr>
                  <w:r>
                    <w:rPr>
                      <w:sz w:val="16"/>
                      <w:szCs w:val="16"/>
                      <w:lang w:val="es-ES_tradnl"/>
                    </w:rPr>
                    <w:t>Libros y Colecciones; y, Partes y Repuestos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1"/>
                  </w:pPr>
                  <w:r>
                    <w:rPr>
                      <w:spacing w:val="-3"/>
                      <w:sz w:val="16"/>
                      <w:szCs w:val="16"/>
                      <w:lang w:val="es-ES_tradnl"/>
                    </w:rPr>
                    <w:t xml:space="preserve">141.01.09 151.41.09 152.41.09 </w:t>
                  </w:r>
                  <w:r>
                    <w:rPr>
                      <w:sz w:val="16"/>
                      <w:szCs w:val="16"/>
                      <w:lang w:val="es-ES_tradnl"/>
                    </w:rPr>
                    <w:t>141.01.11 151.41.11 152.41.11</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91" w:right="86"/>
                  </w:pPr>
                  <w:r>
                    <w:rPr>
                      <w:sz w:val="16"/>
                      <w:szCs w:val="16"/>
                      <w:lang w:val="es-ES_tradnl"/>
                    </w:rPr>
                    <w:t>30 de junio 2016</w:t>
                  </w:r>
                </w:p>
              </w:tc>
            </w:tr>
            <w:tr w:rsidR="00DD60AE" w:rsidTr="00DD60AE">
              <w:trPr>
                <w:trHeight w:hRule="exact" w:val="696"/>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right="293"/>
                  </w:pPr>
                  <w:r>
                    <w:rPr>
                      <w:sz w:val="16"/>
                      <w:szCs w:val="16"/>
                      <w:lang w:val="es-ES_tradnl"/>
                    </w:rPr>
                    <w:t xml:space="preserve">Pertrechos para la </w:t>
                  </w:r>
                  <w:r>
                    <w:rPr>
                      <w:spacing w:val="-1"/>
                      <w:sz w:val="16"/>
                      <w:szCs w:val="16"/>
                      <w:lang w:val="es-ES_tradnl"/>
                    </w:rPr>
                    <w:t xml:space="preserve">Defensa y Seguridad </w:t>
                  </w:r>
                  <w:r>
                    <w:rPr>
                      <w:sz w:val="18"/>
                      <w:szCs w:val="18"/>
                      <w:lang w:val="es-ES_tradnl"/>
                    </w:rPr>
                    <w:t>P</w:t>
                  </w:r>
                  <w:r>
                    <w:rPr>
                      <w:rFonts w:cs="Times New Roman"/>
                      <w:sz w:val="18"/>
                      <w:szCs w:val="18"/>
                      <w:lang w:val="es-ES_tradnl"/>
                    </w:rPr>
                    <w:t>ú</w:t>
                  </w:r>
                  <w:r>
                    <w:rPr>
                      <w:sz w:val="18"/>
                      <w:szCs w:val="18"/>
                      <w:lang w:val="es-ES_tradnl"/>
                    </w:rPr>
                    <w:t>blica</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1"/>
                  </w:pPr>
                  <w:r>
                    <w:rPr>
                      <w:spacing w:val="-3"/>
                      <w:sz w:val="16"/>
                      <w:szCs w:val="16"/>
                      <w:lang w:val="es-ES_tradnl"/>
                    </w:rPr>
                    <w:t>141.01.10 151.41.10 152.41.10</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10" w:right="106"/>
                  </w:pPr>
                  <w:r>
                    <w:rPr>
                      <w:sz w:val="16"/>
                      <w:szCs w:val="16"/>
                      <w:lang w:val="es-ES_tradnl"/>
                    </w:rPr>
                    <w:t>31 de julio 2016</w:t>
                  </w:r>
                </w:p>
              </w:tc>
            </w:tr>
            <w:tr w:rsidR="00DD60AE" w:rsidTr="00DD60AE">
              <w:trPr>
                <w:trHeight w:hRule="exact" w:val="691"/>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right="446"/>
                  </w:pPr>
                  <w:r>
                    <w:rPr>
                      <w:sz w:val="16"/>
                      <w:szCs w:val="16"/>
                      <w:lang w:val="es-ES_tradnl"/>
                    </w:rPr>
                    <w:t>Bienes Art</w:t>
                  </w:r>
                  <w:r>
                    <w:rPr>
                      <w:rFonts w:cs="Times New Roman"/>
                      <w:sz w:val="16"/>
                      <w:szCs w:val="16"/>
                      <w:lang w:val="es-ES_tradnl"/>
                    </w:rPr>
                    <w:t>í</w:t>
                  </w:r>
                  <w:r>
                    <w:rPr>
                      <w:sz w:val="16"/>
                      <w:szCs w:val="16"/>
                      <w:lang w:val="es-ES_tradnl"/>
                    </w:rPr>
                    <w:t>sticos y Culturales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1"/>
                  </w:pPr>
                  <w:r>
                    <w:rPr>
                      <w:spacing w:val="-3"/>
                      <w:sz w:val="16"/>
                      <w:szCs w:val="16"/>
                      <w:lang w:val="es-ES_tradnl"/>
                    </w:rPr>
                    <w:t>141.01.08 151.41.08 152.41.08</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43" w:right="38"/>
                  </w:pPr>
                  <w:r>
                    <w:rPr>
                      <w:spacing w:val="-4"/>
                      <w:sz w:val="16"/>
                      <w:szCs w:val="16"/>
                      <w:lang w:val="es-ES_tradnl"/>
                    </w:rPr>
                    <w:t xml:space="preserve">31 de agosto </w:t>
                  </w:r>
                  <w:r>
                    <w:rPr>
                      <w:sz w:val="16"/>
                      <w:szCs w:val="16"/>
                      <w:lang w:val="es-ES_tradnl"/>
                    </w:rPr>
                    <w:t>2016</w:t>
                  </w:r>
                </w:p>
              </w:tc>
            </w:tr>
            <w:tr w:rsidR="00DD60AE" w:rsidTr="00DD60AE">
              <w:trPr>
                <w:trHeight w:hRule="exact" w:val="696"/>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pPr>
                  <w:r>
                    <w:rPr>
                      <w:sz w:val="16"/>
                      <w:szCs w:val="16"/>
                      <w:lang w:val="es-ES_tradnl"/>
                    </w:rPr>
                    <w:t>Mobiliario</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6"/>
                  </w:pPr>
                  <w:r>
                    <w:rPr>
                      <w:spacing w:val="-4"/>
                      <w:sz w:val="16"/>
                      <w:szCs w:val="16"/>
                      <w:lang w:val="es-ES_tradnl"/>
                    </w:rPr>
                    <w:t>141.01.03 151.41.03 152.41.03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pPr>
                  <w:r>
                    <w:rPr>
                      <w:sz w:val="16"/>
                      <w:szCs w:val="16"/>
                      <w:lang w:val="es-ES_tradnl"/>
                    </w:rPr>
                    <w:t>30 de</w:t>
                  </w:r>
                </w:p>
                <w:p w:rsidR="00DD60AE" w:rsidRDefault="00DD60AE" w:rsidP="00DD60AE">
                  <w:pPr>
                    <w:shd w:val="clear" w:color="auto" w:fill="FFFFFF"/>
                    <w:spacing w:line="216" w:lineRule="exact"/>
                  </w:pPr>
                  <w:r>
                    <w:rPr>
                      <w:spacing w:val="-2"/>
                      <w:sz w:val="16"/>
                      <w:szCs w:val="16"/>
                      <w:lang w:val="es-ES_tradnl"/>
                    </w:rPr>
                    <w:t>septiembre</w:t>
                  </w:r>
                </w:p>
                <w:p w:rsidR="00DD60AE" w:rsidRDefault="00DD60AE" w:rsidP="00DD60AE">
                  <w:pPr>
                    <w:shd w:val="clear" w:color="auto" w:fill="FFFFFF"/>
                    <w:spacing w:line="216" w:lineRule="exact"/>
                  </w:pPr>
                  <w:r>
                    <w:rPr>
                      <w:sz w:val="16"/>
                      <w:szCs w:val="16"/>
                      <w:lang w:val="es-ES_tradnl"/>
                    </w:rPr>
                    <w:t>2016</w:t>
                  </w:r>
                </w:p>
              </w:tc>
            </w:tr>
            <w:tr w:rsidR="00DD60AE" w:rsidTr="00DD60AE">
              <w:trPr>
                <w:trHeight w:hRule="exact" w:val="691"/>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pPr>
                  <w:r>
                    <w:rPr>
                      <w:sz w:val="16"/>
                      <w:szCs w:val="16"/>
                      <w:lang w:val="es-ES_tradnl"/>
                    </w:rPr>
                    <w:t>Biol</w:t>
                  </w:r>
                  <w:r>
                    <w:rPr>
                      <w:rFonts w:cs="Times New Roman"/>
                      <w:sz w:val="16"/>
                      <w:szCs w:val="16"/>
                      <w:lang w:val="es-ES_tradnl"/>
                    </w:rPr>
                    <w:t>ó</w:t>
                  </w:r>
                  <w:r>
                    <w:rPr>
                      <w:sz w:val="16"/>
                      <w:szCs w:val="16"/>
                      <w:lang w:val="es-ES_tradnl"/>
                    </w:rPr>
                    <w:t>gicos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1"/>
                  </w:pPr>
                  <w:r>
                    <w:rPr>
                      <w:spacing w:val="-3"/>
                      <w:sz w:val="16"/>
                      <w:szCs w:val="16"/>
                      <w:lang w:val="es-ES_tradnl"/>
                    </w:rPr>
                    <w:t>141.05.00 151.44.00 152.44.00</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5"/>
                  </w:pPr>
                  <w:r>
                    <w:rPr>
                      <w:spacing w:val="-2"/>
                      <w:sz w:val="16"/>
                      <w:szCs w:val="16"/>
                      <w:lang w:val="es-ES_tradnl"/>
                    </w:rPr>
                    <w:t xml:space="preserve">31 de octubre </w:t>
                  </w:r>
                  <w:r>
                    <w:rPr>
                      <w:sz w:val="16"/>
                      <w:szCs w:val="16"/>
                      <w:lang w:val="es-ES_tradnl"/>
                    </w:rPr>
                    <w:t>2016</w:t>
                  </w:r>
                </w:p>
              </w:tc>
            </w:tr>
            <w:tr w:rsidR="00DD60AE" w:rsidTr="00DD60AE">
              <w:trPr>
                <w:trHeight w:hRule="exact" w:val="691"/>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pPr>
                  <w:r>
                    <w:rPr>
                      <w:sz w:val="16"/>
                      <w:szCs w:val="16"/>
                      <w:lang w:val="es-ES_tradnl"/>
                    </w:rPr>
                    <w:t>Inmuebles</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106" w:right="91"/>
                  </w:pPr>
                  <w:r>
                    <w:rPr>
                      <w:spacing w:val="-3"/>
                      <w:sz w:val="16"/>
                      <w:szCs w:val="16"/>
                      <w:lang w:val="es-ES_tradnl"/>
                    </w:rPr>
                    <w:t>141.03.00 151.42.00 152.42.00</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pPr>
                  <w:r>
                    <w:rPr>
                      <w:sz w:val="16"/>
                      <w:szCs w:val="16"/>
                      <w:lang w:val="es-ES_tradnl"/>
                    </w:rPr>
                    <w:t>30 de</w:t>
                  </w:r>
                </w:p>
                <w:p w:rsidR="00DD60AE" w:rsidRDefault="00DD60AE" w:rsidP="00DD60AE">
                  <w:pPr>
                    <w:shd w:val="clear" w:color="auto" w:fill="FFFFFF"/>
                    <w:spacing w:line="216" w:lineRule="exact"/>
                  </w:pPr>
                  <w:r>
                    <w:rPr>
                      <w:sz w:val="16"/>
                      <w:szCs w:val="16"/>
                      <w:lang w:val="es-ES_tradnl"/>
                    </w:rPr>
                    <w:t>noviembre</w:t>
                  </w:r>
                </w:p>
                <w:p w:rsidR="00DD60AE" w:rsidRDefault="00DD60AE" w:rsidP="00DD60AE">
                  <w:pPr>
                    <w:shd w:val="clear" w:color="auto" w:fill="FFFFFF"/>
                    <w:spacing w:line="216" w:lineRule="exact"/>
                  </w:pPr>
                  <w:r>
                    <w:rPr>
                      <w:sz w:val="16"/>
                      <w:szCs w:val="16"/>
                      <w:lang w:val="es-ES_tradnl"/>
                    </w:rPr>
                    <w:t>2016</w:t>
                  </w:r>
                </w:p>
              </w:tc>
            </w:tr>
            <w:tr w:rsidR="00DD60AE" w:rsidTr="00DD60AE">
              <w:trPr>
                <w:trHeight w:hRule="exact" w:val="917"/>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right="326" w:firstLine="5"/>
                  </w:pPr>
                  <w:r>
                    <w:rPr>
                      <w:sz w:val="16"/>
                      <w:szCs w:val="16"/>
                      <w:lang w:val="es-ES_tradnl"/>
                    </w:rPr>
                    <w:t>Bienes de Control Administrativo; y, Bienes Recibidos en Comodato</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line="216" w:lineRule="exact"/>
                    <w:ind w:left="96" w:right="96"/>
                  </w:pPr>
                  <w:r>
                    <w:rPr>
                      <w:spacing w:val="-3"/>
                      <w:sz w:val="16"/>
                      <w:szCs w:val="16"/>
                      <w:lang w:val="es-ES_tradnl"/>
                    </w:rPr>
                    <w:t>911.17.00 911.13.00</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DD60AE" w:rsidRDefault="00DD60AE" w:rsidP="00DD60AE">
                  <w:pPr>
                    <w:shd w:val="clear" w:color="auto" w:fill="FFFFFF"/>
                    <w:spacing w:after="0" w:line="216" w:lineRule="exact"/>
                  </w:pPr>
                  <w:r>
                    <w:rPr>
                      <w:sz w:val="16"/>
                      <w:szCs w:val="16"/>
                      <w:lang w:val="es-ES_tradnl"/>
                    </w:rPr>
                    <w:t>31 de</w:t>
                  </w:r>
                </w:p>
                <w:p w:rsidR="00DD60AE" w:rsidRDefault="00DD60AE" w:rsidP="00DD60AE">
                  <w:pPr>
                    <w:shd w:val="clear" w:color="auto" w:fill="FFFFFF"/>
                    <w:spacing w:after="0" w:line="216" w:lineRule="exact"/>
                  </w:pPr>
                  <w:r>
                    <w:rPr>
                      <w:sz w:val="16"/>
                      <w:szCs w:val="16"/>
                      <w:lang w:val="es-ES_tradnl"/>
                    </w:rPr>
                    <w:t>diciembre</w:t>
                  </w:r>
                </w:p>
                <w:p w:rsidR="00DD60AE" w:rsidRDefault="00DD60AE" w:rsidP="00DD60AE">
                  <w:pPr>
                    <w:shd w:val="clear" w:color="auto" w:fill="FFFFFF"/>
                    <w:spacing w:after="0" w:line="216" w:lineRule="exact"/>
                  </w:pPr>
                  <w:r>
                    <w:rPr>
                      <w:sz w:val="16"/>
                      <w:szCs w:val="16"/>
                      <w:lang w:val="es-ES_tradnl"/>
                    </w:rPr>
                    <w:t>2016</w:t>
                  </w:r>
                </w:p>
              </w:tc>
            </w:tr>
          </w:tbl>
          <w:p w:rsidR="00DD60AE" w:rsidRDefault="00DD60AE" w:rsidP="00DD60AE">
            <w:pPr>
              <w:spacing w:after="0"/>
              <w:ind w:left="738"/>
              <w:jc w:val="both"/>
              <w:rPr>
                <w:rFonts w:ascii="Arial" w:eastAsia="Times New Roman" w:hAnsi="Arial" w:cs="Arial"/>
                <w:color w:val="000080"/>
                <w:sz w:val="20"/>
                <w:szCs w:val="20"/>
                <w:lang w:eastAsia="es-ES"/>
              </w:rPr>
            </w:pPr>
          </w:p>
          <w:p w:rsidR="00DD60AE" w:rsidRDefault="00DD60AE" w:rsidP="00DD60AE">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Las entidades que no utilizan la herramienta informática eSIGEF deberán proceder a registrar la información relacionada con bienes de larga duración y de control administrativo que mantienen en su inventario en las correspondientes matrices de carga inicial, las cuales se encuentran publicadas en el portal Web de esta Secretaría de Estado. Será de exclusiva responsabilidad de cada entidad conciliar los saldos contables con el inventario de todos los bienes, esta información deberá ser remitida mediante oficio anexando en forma digital las matrices mencionadas conforme se dispone en el cronograma detallado anteriormente.</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Art. 4.- Las entidades, especificadas en el artículo 1 de este instrumento legal deben considerar para el ingreso de información de bienes de larga duración y bienes de control administrativo en el Módulo de Bienes del "Sistema de Bienes y Existencias" (eSB YE), los siguientes lineamientos:</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Recodificar sus inventarios considerando la codificación determinada en el Catálogo de Bienes, a fin de registrar esta información en las matrices de carga inicial.</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En caso de necesidad para la creación de un determinado ítem en el Catálogo de Bienes se lo solicitará a través del correo electrónico "bienesyexistencias@flnanzas. gob.ec", utilizando para el efecto el "Formulario de Requerimiento de Creación de Bienes" publicado en la página Web del Ministerio de Finanzas.</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Art. 5.- El Ministerio de Finanzas, a través de la Dirección Nacional de Activos Públicos de la Subsecretaría de Contabilidad Gubernamental, proporcionará la asistencia técnica que requieran las entidades; y, publicará a través de los medios de difusión institucional la documentación necesaria para la operatividad en el Módulo de Bienes del "Sistema de Bienes y Existencias" (eSBYE).</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Art. 6.- La inobservancia de estas disposiciones dará lugar a determinar las responsabilidades y sanciones establecidas en el Código Orgánico de Planificación y Finanzas Públicas y su Reglamento.</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DISPOSICIÓN GENERAL.- Las transacciones contables para el registro de ingresos y egresos de bienes de larga duración y control administrativo que actualmente tiene el eSIGEF dejarán de estar habilitadas para las Entidades descritas en el artículo 1 de este Acuerdo a partir del 29 de febrero de 2016.</w:t>
            </w:r>
          </w:p>
          <w:p w:rsidR="00487511" w:rsidRDefault="00487511" w:rsidP="00487511">
            <w:pPr>
              <w:spacing w:after="0"/>
              <w:ind w:left="738"/>
              <w:jc w:val="both"/>
              <w:rPr>
                <w:rFonts w:ascii="Arial" w:eastAsia="Times New Roman" w:hAnsi="Arial" w:cs="Arial"/>
                <w:color w:val="000080"/>
                <w:sz w:val="20"/>
                <w:szCs w:val="20"/>
                <w:lang w:eastAsia="es-ES"/>
              </w:rPr>
            </w:pPr>
          </w:p>
          <w:p w:rsidR="00487511" w:rsidRPr="00487511"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El presente Acuerdo entrará en vigencia a partir de la fecha de su suscripción, sin perjuicio de su publicación en el Registro Oficial.</w:t>
            </w:r>
          </w:p>
          <w:p w:rsidR="00487511" w:rsidRDefault="00487511" w:rsidP="00487511">
            <w:pPr>
              <w:spacing w:after="0"/>
              <w:ind w:left="738"/>
              <w:jc w:val="both"/>
              <w:rPr>
                <w:rFonts w:ascii="Arial" w:eastAsia="Times New Roman" w:hAnsi="Arial" w:cs="Arial"/>
                <w:color w:val="000080"/>
                <w:sz w:val="20"/>
                <w:szCs w:val="20"/>
                <w:lang w:eastAsia="es-ES"/>
              </w:rPr>
            </w:pPr>
          </w:p>
          <w:p w:rsidR="00DD60AE" w:rsidRPr="00775FED" w:rsidRDefault="00487511" w:rsidP="00487511">
            <w:pPr>
              <w:spacing w:after="0"/>
              <w:ind w:left="738"/>
              <w:jc w:val="both"/>
              <w:rPr>
                <w:rFonts w:ascii="Arial" w:eastAsia="Times New Roman" w:hAnsi="Arial" w:cs="Arial"/>
                <w:color w:val="000080"/>
                <w:sz w:val="20"/>
                <w:szCs w:val="20"/>
                <w:lang w:eastAsia="es-ES"/>
              </w:rPr>
            </w:pPr>
            <w:r w:rsidRPr="00487511">
              <w:rPr>
                <w:rFonts w:ascii="Arial" w:eastAsia="Times New Roman" w:hAnsi="Arial" w:cs="Arial"/>
                <w:color w:val="000080"/>
                <w:sz w:val="20"/>
                <w:szCs w:val="20"/>
                <w:lang w:eastAsia="es-ES"/>
              </w:rPr>
              <w:t>Dado en el Distrito Metropolitano de Quito, 18 de febrero de 2016.</w:t>
            </w:r>
          </w:p>
          <w:p w:rsidR="00CA671B" w:rsidRPr="00775FED" w:rsidRDefault="00CA671B" w:rsidP="00DD60AE">
            <w:pPr>
              <w:spacing w:after="0"/>
              <w:jc w:val="both"/>
              <w:rPr>
                <w:rFonts w:ascii="Arial" w:eastAsia="Times New Roman" w:hAnsi="Arial" w:cs="Arial"/>
                <w:b/>
                <w:color w:val="000080"/>
                <w:sz w:val="20"/>
                <w:szCs w:val="20"/>
                <w:lang w:eastAsia="es-ES"/>
              </w:rPr>
            </w:pPr>
          </w:p>
        </w:tc>
      </w:tr>
    </w:tbl>
    <w:p w:rsidR="00CA671B" w:rsidRDefault="00CA671B" w:rsidP="00CA671B">
      <w:pPr>
        <w:jc w:val="both"/>
      </w:pPr>
    </w:p>
    <w:p w:rsidR="00AD7201" w:rsidRDefault="00AD7201" w:rsidP="00CA671B">
      <w:pPr>
        <w:jc w:val="both"/>
      </w:pPr>
    </w:p>
    <w:p w:rsidR="00AD7201" w:rsidRDefault="00AD7201" w:rsidP="00CA671B">
      <w:pPr>
        <w:jc w:val="both"/>
      </w:pPr>
    </w:p>
    <w:p w:rsidR="00AD7201" w:rsidRDefault="00AD7201" w:rsidP="00CA671B">
      <w:pPr>
        <w:jc w:val="both"/>
      </w:pPr>
      <w:r w:rsidRPr="00775FED">
        <w:rPr>
          <w:noProof/>
          <w:lang w:val="es-ES" w:eastAsia="es-ES"/>
        </w:rPr>
        <mc:AlternateContent>
          <mc:Choice Requires="wps">
            <w:drawing>
              <wp:anchor distT="0" distB="0" distL="114300" distR="114300" simplePos="0" relativeHeight="251722752" behindDoc="0" locked="0" layoutInCell="1" allowOverlap="1" wp14:anchorId="73020BA2" wp14:editId="3085308D">
                <wp:simplePos x="0" y="0"/>
                <wp:positionH relativeFrom="margin">
                  <wp:posOffset>0</wp:posOffset>
                </wp:positionH>
                <wp:positionV relativeFrom="paragraph">
                  <wp:posOffset>-635</wp:posOffset>
                </wp:positionV>
                <wp:extent cx="1390650" cy="228600"/>
                <wp:effectExtent l="0" t="0" r="19050" b="1905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AD7201" w:rsidRPr="00567E83" w:rsidRDefault="00AD7201" w:rsidP="00AD7201">
                            <w:pPr>
                              <w:jc w:val="both"/>
                              <w:rPr>
                                <w:rFonts w:ascii="Arial" w:hAnsi="Arial" w:cs="Arial"/>
                                <w:b/>
                                <w:color w:val="FFFFFF"/>
                                <w:sz w:val="20"/>
                                <w:szCs w:val="20"/>
                              </w:rPr>
                            </w:pPr>
                            <w:r>
                              <w:rPr>
                                <w:rFonts w:ascii="Arial" w:hAnsi="Arial" w:cs="Arial"/>
                                <w:b/>
                                <w:color w:val="FFFFFF"/>
                                <w:sz w:val="20"/>
                                <w:szCs w:val="20"/>
                              </w:rPr>
                              <w:t>Viernes 29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020BA2" id="Cuadro de texto 19" o:spid="_x0000_s1036" type="#_x0000_t202" style="position:absolute;left:0;text-align:left;margin-left:0;margin-top:-.05pt;width:109.5pt;height: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AHLAIAAGEEAAAOAAAAZHJzL2Uyb0RvYy54bWysVM1u2zAMvg/YOwi6r3ayJkuMOkWXrsOA&#10;7gfo9gCKJMfCZFGjlNjZ05eSkzbbbsVyEMiQ/Eh+JH11PXSW7TUGA67mk4uSM+0kKOO2Nf/x/e7N&#10;grMQhVPCgtM1P+jAr1evX131vtJTaMEqjYxAXKh6X/M2Rl8VRZCt7kS4AK8dGRvATkRScVsoFD2h&#10;d7aYluW86AGVR5A6BPr3djTyVcZvGi3j16YJOjJbc6ot5hfzu0lvsboS1RaFb408liFeUEUnjKOk&#10;T1C3Igq2Q/MPVGckQoAmXkjoCmgaI3XugbqZlH9189AKr3MvRE7wTzSF/wcrv+y/ITOKZrfkzImO&#10;ZrTeCYXAlGZRDxEYWYim3oeKvB88+cfhPQwUklsO/h7kz8AcrFvhtvoGEfpWC0VlTlJkcRY64oQE&#10;suk/g6J0YhchAw0NdolDYoUROo3r8DQiKoTJlPLtspzPyCTJNp0u5mWeYSGqU7THED9q6FgSao60&#10;Ahld7O9DTNWI6uSSkgWwRt0Za7OC283aItuLtC70W5zQ/3CzjvU1X86ms5GAF0B0JtLeW9PVfJES&#10;HTcx0fbBqbyVURg7ylSydUceE3UjiXHYDOPkcnAieQPqQMwijHtOd0lCC/ibs552vObh106g5sx+&#10;cjSd5eTyMh1FVi5n76ak4Lllc24RThJUzSNno7iO4yHtPJptS5nGfXBwQxNtTCb7uapj/bTHeQbH&#10;m0uHcq5nr+cvw+oRAAD//wMAUEsDBBQABgAIAAAAIQDo/Ksr3AAAAAUBAAAPAAAAZHJzL2Rvd25y&#10;ZXYueG1sTI9BT4NAEIXvJv6HzZj01i6UaCyyNMa2HrxZsam3LTsFUnaWsFvAf+940uPLm3zvm2w9&#10;2VYM2PvGkYJ4EYFAKp1pqFJQfOzmjyB80GR06wgVfKOHdX57k+nUuJHecdiHSjCEfKoV1CF0qZS+&#10;rNFqv3AdEndn11sdOPaVNL0eGW5buYyiB2l1Q7xQ6w5faiwv+6tlyiF5O2yq4Xx8HZMvW2wvx+iz&#10;UGp2Nz0/gQg4hb9j+NVndcjZ6eSuZLxoFfAjQcE8BsHlMl5xPilI7lcg80z+t89/AAAA//8DAFBL&#10;AQItABQABgAIAAAAIQC2gziS/gAAAOEBAAATAAAAAAAAAAAAAAAAAAAAAABbQ29udGVudF9UeXBl&#10;c10ueG1sUEsBAi0AFAAGAAgAAAAhADj9If/WAAAAlAEAAAsAAAAAAAAAAAAAAAAALwEAAF9yZWxz&#10;Ly5yZWxzUEsBAi0AFAAGAAgAAAAhAEK+oAcsAgAAYQQAAA4AAAAAAAAAAAAAAAAALgIAAGRycy9l&#10;Mm9Eb2MueG1sUEsBAi0AFAAGAAgAAAAhAOj8qyvcAAAABQEAAA8AAAAAAAAAAAAAAAAAhgQAAGRy&#10;cy9kb3ducmV2LnhtbFBLBQYAAAAABAAEAPMAAACPBQAAAAA=&#10;" fillcolor="navy" strokecolor="navy">
                <v:textbox>
                  <w:txbxContent>
                    <w:p w:rsidR="00AD7201" w:rsidRPr="00567E83" w:rsidRDefault="00AD7201" w:rsidP="00AD7201">
                      <w:pPr>
                        <w:jc w:val="both"/>
                        <w:rPr>
                          <w:rFonts w:ascii="Arial" w:hAnsi="Arial" w:cs="Arial"/>
                          <w:b/>
                          <w:color w:val="FFFFFF"/>
                          <w:sz w:val="20"/>
                          <w:szCs w:val="20"/>
                        </w:rPr>
                      </w:pPr>
                      <w:r>
                        <w:rPr>
                          <w:rFonts w:ascii="Arial" w:hAnsi="Arial" w:cs="Arial"/>
                          <w:b/>
                          <w:color w:val="FFFFFF"/>
                          <w:sz w:val="20"/>
                          <w:szCs w:val="20"/>
                        </w:rPr>
                        <w:t>Viernes 29 de Abril</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D7201" w:rsidRPr="00775FED" w:rsidTr="00AD7201">
        <w:trPr>
          <w:trHeight w:val="1380"/>
        </w:trPr>
        <w:tc>
          <w:tcPr>
            <w:tcW w:w="9257" w:type="dxa"/>
            <w:shd w:val="clear" w:color="auto" w:fill="DDFFFF"/>
          </w:tcPr>
          <w:p w:rsidR="00AD7201" w:rsidRPr="00775FED" w:rsidRDefault="00AD7201" w:rsidP="00AD7201">
            <w:pPr>
              <w:spacing w:after="0"/>
              <w:jc w:val="left"/>
              <w:rPr>
                <w:rFonts w:ascii="Times New Roman" w:eastAsia="Times New Roman" w:hAnsi="Times New Roman" w:cs="Times New Roman"/>
                <w:sz w:val="24"/>
                <w:szCs w:val="24"/>
                <w:lang w:eastAsia="es-ES"/>
              </w:rPr>
            </w:pPr>
          </w:p>
          <w:p w:rsidR="00AD7201" w:rsidRDefault="00AD7201" w:rsidP="00AD7201">
            <w:pPr>
              <w:spacing w:after="0"/>
              <w:rPr>
                <w:rFonts w:ascii="Arial" w:eastAsia="Times New Roman" w:hAnsi="Arial" w:cs="Arial"/>
                <w:b/>
                <w:color w:val="000080"/>
                <w:sz w:val="20"/>
                <w:szCs w:val="20"/>
                <w:lang w:val="es-ES_tradnl" w:eastAsia="es-ES"/>
              </w:rPr>
            </w:pPr>
            <w:r w:rsidRPr="00AD7201">
              <w:rPr>
                <w:rFonts w:ascii="Arial" w:eastAsia="Times New Roman" w:hAnsi="Arial" w:cs="Arial"/>
                <w:b/>
                <w:color w:val="000080"/>
                <w:sz w:val="20"/>
                <w:szCs w:val="20"/>
                <w:lang w:val="es-ES_tradnl" w:eastAsia="es-ES"/>
              </w:rPr>
              <w:t>LEY ORGÁNICA PARA EL EQUILIBRIO DE LAS FINANZAS PÚBLICAS</w:t>
            </w:r>
          </w:p>
          <w:p w:rsidR="00AD7201" w:rsidRPr="00775FED" w:rsidRDefault="00AD7201" w:rsidP="00AD7201">
            <w:pPr>
              <w:spacing w:after="0"/>
              <w:rPr>
                <w:rFonts w:ascii="Arial" w:eastAsia="Times New Roman" w:hAnsi="Arial" w:cs="Arial"/>
                <w:b/>
                <w:color w:val="000080"/>
                <w:sz w:val="20"/>
                <w:szCs w:val="20"/>
                <w:lang w:val="es-ES_tradnl" w:eastAsia="es-ES"/>
              </w:rPr>
            </w:pPr>
          </w:p>
          <w:p w:rsidR="00AD7201" w:rsidRPr="00775FED" w:rsidRDefault="00AD7201" w:rsidP="00AD7201">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Ley s/n</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Suplemento del Registro Oficial 744</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29</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Abril</w:t>
            </w:r>
            <w:r w:rsidRPr="00775FED">
              <w:rPr>
                <w:rFonts w:ascii="Arial" w:eastAsia="Times New Roman" w:hAnsi="Arial" w:cs="Arial"/>
                <w:color w:val="000080"/>
                <w:sz w:val="20"/>
                <w:szCs w:val="20"/>
                <w:lang w:eastAsia="es-ES"/>
              </w:rPr>
              <w:t xml:space="preserve"> del 2016  </w:t>
            </w:r>
          </w:p>
          <w:p w:rsidR="00AD7201" w:rsidRDefault="00AD7201" w:rsidP="00AD7201">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AD7201" w:rsidRDefault="00AD7201" w:rsidP="00AD7201">
            <w:pPr>
              <w:spacing w:after="0"/>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Artículo 1.- En la Ley de Régimen Tributario Interno, publicada en el Suplemento del R.O. No. 463, el 17 de noviembre del 2004, realícense las siguientes reformas: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pStyle w:val="Prrafodelista"/>
              <w:numPr>
                <w:ilvl w:val="0"/>
                <w:numId w:val="21"/>
              </w:numPr>
              <w:spacing w:after="0"/>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 continuación del artículo 72, agréguese los siguientes artículos innumerados:</w:t>
            </w:r>
          </w:p>
          <w:p w:rsidR="00AD7201" w:rsidRPr="00AD7201" w:rsidRDefault="00AD7201" w:rsidP="00AD7201">
            <w:pPr>
              <w:pStyle w:val="Prrafodelista"/>
              <w:numPr>
                <w:ilvl w:val="0"/>
                <w:numId w:val="21"/>
              </w:numPr>
              <w:spacing w:after="0"/>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“Art. (…).- Devolución del impuesto al valor agregado por uso de medios electrónicos de pago.- El Servicio de Rentas Internas, en forma directa o a través de los participantes en el sistema nacional de pagos, debidamente autorizados por el Banco Central del Ecuador, devolverán en dinero electrónico, de oficio, al consumidor final de bienes o servicios gravados con tarifa 12% del IVA, un valor equivalente a:</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pStyle w:val="Prrafodelista"/>
              <w:numPr>
                <w:ilvl w:val="0"/>
                <w:numId w:val="22"/>
              </w:numPr>
              <w:spacing w:after="0"/>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2 puntos porcentuales del I VA pagado en transacciones confirmadas realizadas con dinero electrónico, en la adquisición de bienes y servicios, que se encuentren debidamente soportadas por comprobantes de venta válidos emitidos a nombre del titular de la cuenta de dinero electrónico. El Servicio de Rentas Internas podrá establecer mecanismos de compensación directa para la aplicación de lo dispuesto en este literal, mediante resolución.</w:t>
            </w:r>
          </w:p>
          <w:p w:rsidR="00AD7201" w:rsidRPr="00AD7201" w:rsidRDefault="00AD7201" w:rsidP="00AD7201">
            <w:pPr>
              <w:pStyle w:val="Prrafodelista"/>
              <w:numPr>
                <w:ilvl w:val="0"/>
                <w:numId w:val="22"/>
              </w:numPr>
              <w:spacing w:after="0"/>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 punto porcentual del I VA pagado en transacciones confirmadas realizadas con tarjeta de débito o tarjetas prepago emitidas por las entidades del sistema financiero nacional, en la adquisición de bienes y servicios gravados con tarifa 12%, que se encuentren debidamente soportadas por comprobantes de venta válidos emitidos a nombre del titular de las tarjetas referidas en este literal.</w:t>
            </w:r>
          </w:p>
          <w:p w:rsidR="00AD7201" w:rsidRPr="00AD7201" w:rsidRDefault="00AD7201" w:rsidP="00AD7201">
            <w:pPr>
              <w:pStyle w:val="Prrafodelista"/>
              <w:numPr>
                <w:ilvl w:val="0"/>
                <w:numId w:val="22"/>
              </w:numPr>
              <w:spacing w:after="0"/>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 punto porcentual del IVA pagado en transacciones confirmadas realizadas con tarjeta de crédito, en la adquisición de bienes y servicios gravados con tarifa 12%, que se encuentren debidamente soportadas por comprobantes de venta válidos emitidos a nombre del titular de la tarjeta de crédito.</w:t>
            </w:r>
          </w:p>
          <w:p w:rsidR="00AD7201" w:rsidRPr="00AD7201" w:rsidRDefault="00AD7201" w:rsidP="00AD7201">
            <w:pPr>
              <w:spacing w:after="0"/>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Comité de Política Tributaria fijará los límites para la aplicación de este beneficio.</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Los pagos realizados por cargos recurrentes tendrán derecho a esta devolución únicamente cuando los mismos sean realizados con dinero electrónico, de conformidad con lo que disponga el reglamento.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derecho a esta devolución no causará intereses.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Cuando la Administración Tributaria identifique que se devolvieron valores indebidamente, se dispondrá su reintegro.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Art. (... ).-Beneficiarios.- Son beneficiarios de la devolución del impuesto al valor agregado por uso de medios el</w:t>
            </w:r>
            <w:r>
              <w:rPr>
                <w:rFonts w:ascii="Arial" w:eastAsia="Times New Roman" w:hAnsi="Arial" w:cs="Arial"/>
                <w:color w:val="000080"/>
                <w:sz w:val="20"/>
                <w:szCs w:val="20"/>
                <w:lang w:eastAsia="es-ES"/>
              </w:rPr>
              <w:t xml:space="preserve">ectrónicos de pago las personas </w:t>
            </w:r>
            <w:r w:rsidRPr="00AD7201">
              <w:rPr>
                <w:rFonts w:ascii="Arial" w:eastAsia="Times New Roman" w:hAnsi="Arial" w:cs="Arial"/>
                <w:color w:val="000080"/>
                <w:sz w:val="20"/>
                <w:szCs w:val="20"/>
                <w:lang w:eastAsia="es-ES"/>
              </w:rPr>
              <w:t>naturales en sus transacciones de consumo final que mantengan cuentas de dinero electrónico, por la adquisición de bienes y servicios gravados con tarifa 12% de IVA, de conformidad con las especificaciones y límites previstos en el Reglamento.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Art. ( ...).- Compensación de saldos en aplicación de beneficios.- Para todos aquellos beneficiarios de otro tipo de devoluciones de IVA, el valor reintegrado correspondiente a la devolución del impuesto al valor agregado por uso de medios electrónicos de pago, les será descontado del monto a pagar de las otras solicitudes de devolución inmediatas siguientes.”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2.</w:t>
            </w:r>
            <w:r w:rsidRPr="00AD7201">
              <w:rPr>
                <w:rFonts w:ascii="Arial" w:eastAsia="Times New Roman" w:hAnsi="Arial" w:cs="Arial"/>
                <w:color w:val="000080"/>
                <w:sz w:val="20"/>
                <w:szCs w:val="20"/>
                <w:lang w:eastAsia="es-ES"/>
              </w:rPr>
              <w:tab/>
              <w:t>Sustitúyase el numeral 12 del artículo 9 por el</w:t>
            </w:r>
            <w:r>
              <w:rPr>
                <w:rFonts w:ascii="Arial" w:eastAsia="Times New Roman" w:hAnsi="Arial" w:cs="Arial"/>
                <w:color w:val="000080"/>
                <w:sz w:val="20"/>
                <w:szCs w:val="20"/>
                <w:lang w:eastAsia="es-ES"/>
              </w:rPr>
              <w:t xml:space="preserve"> </w:t>
            </w:r>
            <w:r w:rsidRPr="00AD7201">
              <w:rPr>
                <w:rFonts w:ascii="Arial" w:eastAsia="Times New Roman" w:hAnsi="Arial" w:cs="Arial"/>
                <w:color w:val="000080"/>
                <w:sz w:val="20"/>
                <w:szCs w:val="20"/>
                <w:lang w:eastAsia="es-ES"/>
              </w:rPr>
              <w:t>siguiente:</w:t>
            </w: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“12.- Están exentos los ingresos percibidos por personas mayores de sesenta y cinco años de edad, en un monto equivalente a una fracción básica gravada con tarifa cero de impuesto a la renta, según el artículo 36 de esta Ley.</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Los obtenidos por personas con discapacidad, debidamente calificadas por el organismo competente, hasta por un monto equivalente al doble de la fracción básica gravada con tarifa cero de impuesto a la renta, según el artículo 36 de esta Ley.</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sustituto único de la persona con discapacidad debidamente acreditado como tal, de acuerdo a la Ley, podrá beneficiarse hasta por el mismo monto señalado en el inciso anterior, en la proporción que determine el reglamento, siempre y cuando la persona con discapacidad no ejerza el referido derecho.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Las exoneraciones previstas en este numeral no podrán aplicarse simultáneamente; en esos casos se podrá aplicar la exención más beneficiosa para el contribuyente.”</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pStyle w:val="Prrafodelista"/>
              <w:numPr>
                <w:ilvl w:val="0"/>
                <w:numId w:val="21"/>
              </w:numPr>
              <w:spacing w:after="0"/>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Agréguese a continuación del primer inciso del artículo 9.2 el siguiente inciso:</w:t>
            </w:r>
          </w:p>
          <w:p w:rsidR="00AD7201" w:rsidRPr="00AD7201" w:rsidRDefault="00AD7201" w:rsidP="00AD7201">
            <w:pPr>
              <w:pStyle w:val="Prrafodelista"/>
              <w:spacing w:after="0"/>
              <w:ind w:left="1143"/>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 exoneración de impuesto a la renta prevista en este artículo se hará extensiva a las contratistas extranjeras o consorcios de empresas extranjeras, que suscriban con entidades y empresas públicas o de economía mixta, contratos de ingeniería, procura y construcción para inversiones en los sectores económicos determinados como industrias básicas, siempre que el monto del contrato sea superior al 5% del PIB corriente del Ecuador del año inmediatamente anterior a su suscripción.”</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4.</w:t>
            </w:r>
            <w:r w:rsidRPr="00AD7201">
              <w:rPr>
                <w:rFonts w:ascii="Arial" w:eastAsia="Times New Roman" w:hAnsi="Arial" w:cs="Arial"/>
                <w:color w:val="000080"/>
                <w:sz w:val="20"/>
                <w:szCs w:val="20"/>
                <w:lang w:eastAsia="es-ES"/>
              </w:rPr>
              <w:tab/>
              <w:t>Agréguese a continuación del numeral 20 del artículo 10 el siguiente numeral:</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“21. Los contribuyentes cuya actividad económica principal sea la oper</w:t>
            </w:r>
            <w:r>
              <w:rPr>
                <w:rFonts w:ascii="Arial" w:eastAsia="Times New Roman" w:hAnsi="Arial" w:cs="Arial"/>
                <w:color w:val="000080"/>
                <w:sz w:val="20"/>
                <w:szCs w:val="20"/>
                <w:lang w:eastAsia="es-ES"/>
              </w:rPr>
              <w:t xml:space="preserve">ación de oficinas centralizadas </w:t>
            </w:r>
            <w:r w:rsidRPr="00AD7201">
              <w:rPr>
                <w:rFonts w:ascii="Arial" w:eastAsia="Times New Roman" w:hAnsi="Arial" w:cs="Arial"/>
                <w:color w:val="000080"/>
                <w:sz w:val="20"/>
                <w:szCs w:val="20"/>
                <w:lang w:eastAsia="es-ES"/>
              </w:rPr>
              <w:t>de gestión de llamadas podrán deducir el 50% adicional de los gastos que efectúen por concepto de impuesto a los consumos especiales generado en los servicios de telefonía fija y móvil avanzada que contraten para el ejercicio de su actividad.”</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5.</w:t>
            </w:r>
            <w:r w:rsidRPr="00AD7201">
              <w:rPr>
                <w:rFonts w:ascii="Arial" w:eastAsia="Times New Roman" w:hAnsi="Arial" w:cs="Arial"/>
                <w:color w:val="000080"/>
                <w:sz w:val="20"/>
                <w:szCs w:val="20"/>
                <w:lang w:eastAsia="es-ES"/>
              </w:rPr>
              <w:tab/>
              <w:t>En la letra d) del artículo 36, sustitúyase la frase “de al menos el treinta por ciento según la calificación que realiza el CONADIS” por la siguiente: “en el porcentaje y proporcionalidad que se señala en la respectiva ley”.</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6.</w:t>
            </w:r>
            <w:r w:rsidRPr="00AD7201">
              <w:rPr>
                <w:rFonts w:ascii="Arial" w:eastAsia="Times New Roman" w:hAnsi="Arial" w:cs="Arial"/>
                <w:color w:val="000080"/>
                <w:sz w:val="20"/>
                <w:szCs w:val="20"/>
                <w:lang w:eastAsia="es-ES"/>
              </w:rPr>
              <w:tab/>
              <w:t>En la letra a) del numeral 2 del artículo 41 a continuación de la frase: “y sucesiones indivisas no obligadas a llevar contabilidad,” agréguese la siguiente: “las sociedades consideradas microempresas y”.</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7.</w:t>
            </w:r>
            <w:r w:rsidRPr="00AD7201">
              <w:rPr>
                <w:rFonts w:ascii="Arial" w:eastAsia="Times New Roman" w:hAnsi="Arial" w:cs="Arial"/>
                <w:color w:val="000080"/>
                <w:sz w:val="20"/>
                <w:szCs w:val="20"/>
                <w:lang w:eastAsia="es-ES"/>
              </w:rPr>
              <w:tab/>
              <w:t>Al final de la letra b) del artículo 41</w:t>
            </w:r>
            <w:r>
              <w:rPr>
                <w:rFonts w:ascii="Arial" w:eastAsia="Times New Roman" w:hAnsi="Arial" w:cs="Arial"/>
                <w:color w:val="000080"/>
                <w:sz w:val="20"/>
                <w:szCs w:val="20"/>
                <w:lang w:eastAsia="es-ES"/>
              </w:rPr>
              <w:t xml:space="preserve"> agréguese el siguiente inciso:</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“Las personas naturales obligadas a llevar contabilidad calcularán el anticipo únicamente respecto de los rubros que deban ser considerados en la contabilidad de sus actividades empresariales.”</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8.</w:t>
            </w:r>
            <w:r w:rsidRPr="00AD7201">
              <w:rPr>
                <w:rFonts w:ascii="Arial" w:eastAsia="Times New Roman" w:hAnsi="Arial" w:cs="Arial"/>
                <w:color w:val="000080"/>
                <w:sz w:val="20"/>
                <w:szCs w:val="20"/>
                <w:lang w:eastAsia="es-ES"/>
              </w:rPr>
              <w:tab/>
              <w:t>Agregar a continuación del tercer incis</w:t>
            </w:r>
            <w:r>
              <w:rPr>
                <w:rFonts w:ascii="Arial" w:eastAsia="Times New Roman" w:hAnsi="Arial" w:cs="Arial"/>
                <w:color w:val="000080"/>
                <w:sz w:val="20"/>
                <w:szCs w:val="20"/>
                <w:lang w:eastAsia="es-ES"/>
              </w:rPr>
              <w:t>o del artículo 48 el siguiente:</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Servicio de Rentas Internas establecerá mediante resolución montos máximos y otros requisitos formales, generales o por tipo de renta, para que apliquen automáticamente los beneficios previstos en los Convenios para Evitar la Doble Imposición. En caso de superarse los montos o incumplirse los requisitos, la aplicación del beneficio se realizará mediante los mecanismos de devolución de impuestos.”</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9.</w:t>
            </w:r>
            <w:r w:rsidRPr="00AD7201">
              <w:rPr>
                <w:rFonts w:ascii="Arial" w:eastAsia="Times New Roman" w:hAnsi="Arial" w:cs="Arial"/>
                <w:color w:val="000080"/>
                <w:sz w:val="20"/>
                <w:szCs w:val="20"/>
                <w:lang w:eastAsia="es-ES"/>
              </w:rPr>
              <w:tab/>
              <w:t>Sustitúyase el artículo 74 por el siguiente:</w:t>
            </w: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“Art. 74.- El IVA pagado por personas con discapacidad.- Las personas con discapacidad tienen derecho a que el impuesto al valor agregado que paguen en la adquisición de bienes y servicios de primera necesidad de uso o consumo personal, les sea reintegrado a través de la emisión de cheque, transferencia bancaria u otro medio de pago, sin intereses, en un tiempo no mayor a noventa (90) días de presentada su solicitud de conformidad con el reglamento respectivo.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Si vencido el término antes indicado no se hubiese reembolsado el impuesto al valor agregado reclamado, se reconocerán los respectivos intereses legales.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 base imponible máxima de consumo mensual a la que se aplicará el valor a devolver podrá ser de hasta dos salarios básicos unificados del trabajador, vigentes al 1 de enero del año en que se efectuó la adquisición, de conformidad con los límites y condiciones establecidos en el Reglamento para la Aplicación de la Ley de Régimen Tributario Interno.</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 xml:space="preserve"> </w:t>
            </w: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En los procesos de control en que se identifique que se devolvieron valores indebidamente, se dispondrá su reintegro y en los casos en los que ésta devolución indebida se haya generado por consumos de bienes y servicios distintos a los de primera necesidad o que dichos bienes y servicios no fueren para su uso y consumo personal, se cobrará una multa del 100% adicional sobre dichos valores, mismos que podrán ser compensados con las devoluciones futuras.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I VA pagado en adquisiciones locales, para su uso personal y exclusivo de cualquiera de los bienes establecidos en los numerales del 1 al 8 del artículo 74 de la Ley Orgánica de Discapacidades, no tendrán límite en cuanto al monto de su reintegro.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beneficio establecido en este artículo, que no podrá extenderse a más de un beneficiario, también le será aplicable a los sustitutos.”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10.</w:t>
            </w:r>
            <w:r w:rsidRPr="00AD7201">
              <w:rPr>
                <w:rFonts w:ascii="Arial" w:eastAsia="Times New Roman" w:hAnsi="Arial" w:cs="Arial"/>
                <w:color w:val="000080"/>
                <w:sz w:val="20"/>
                <w:szCs w:val="20"/>
                <w:lang w:eastAsia="es-ES"/>
              </w:rPr>
              <w:tab/>
              <w:t>Sustitúyase el segundo inciso del artículo innumerado a continuación del artículo 74 por los siguientes incisos: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 base imponible máxima de consumo mensual a la que se aplicará el valor a devolver podrá ser de hasta dos salarios básicos unificados del trabajador, vigentes al 1 de enero del año en que se efectuó la adquisición, de conformidad con los límites y condiciones establecidos en el reglamento.</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En los procesos de control en que se identifique que se devolvieron valores indebidamente, se dispondrá su reintegro y en los casos en los que ésta devolución indebida se haya generado por consumos de bienes y servicios distintos a los de primera necesidad o que dichos bienes y servicios no fueren para su uso y consumo personal, se cobrará una multa del 100% adicional sobre dichos valores, mismos que podrán ser compensados con las devoluciones futuras.”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11.</w:t>
            </w:r>
            <w:r w:rsidRPr="00AD7201">
              <w:rPr>
                <w:rFonts w:ascii="Arial" w:eastAsia="Times New Roman" w:hAnsi="Arial" w:cs="Arial"/>
                <w:color w:val="000080"/>
                <w:sz w:val="20"/>
                <w:szCs w:val="20"/>
                <w:lang w:eastAsia="es-ES"/>
              </w:rPr>
              <w:tab/>
              <w:t>Agréguese el siguiente artículo innumerado a continuación del artículo 75:</w:t>
            </w:r>
          </w:p>
          <w:p w:rsid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“Art. (…).- No sujeción.- No se encuentran sujetos al pago de este impuesto las adquisiciones y donaciones de bienes de procedencia nacional o importados que realicen o se donen a entidades u organismos del sector público, respectivamente, conforme los bienes detallados, límites, condiciones y requisitos que mediante resolución establezca el Servicio de Rentas Internas.”</w:t>
            </w:r>
          </w:p>
          <w:p w:rsidR="00AD7201" w:rsidRP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12.</w:t>
            </w:r>
            <w:r w:rsidRPr="00AD7201">
              <w:rPr>
                <w:rFonts w:ascii="Arial" w:eastAsia="Times New Roman" w:hAnsi="Arial" w:cs="Arial"/>
                <w:color w:val="000080"/>
                <w:sz w:val="20"/>
                <w:szCs w:val="20"/>
                <w:lang w:eastAsia="es-ES"/>
              </w:rPr>
              <w:tab/>
              <w:t>Sustitúyase el apartado 2 del artículo 76 referente a bebidas alcohólicas, incluida la cerveza, así como los incisos que se encuentran a continuación, por los siguientes:</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“2. Bebidas alcohólicas, incluida la cerveza La base imponible se establecerá en función de:</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a) Los litros de alcohol puro que contenga cada bebida alcohólica. Para efectos del cálculo de la cantidad de litr</w:t>
            </w:r>
            <w:r>
              <w:rPr>
                <w:rFonts w:ascii="Arial" w:eastAsia="Times New Roman" w:hAnsi="Arial" w:cs="Arial"/>
                <w:color w:val="000080"/>
                <w:sz w:val="20"/>
                <w:szCs w:val="20"/>
                <w:lang w:eastAsia="es-ES"/>
              </w:rPr>
              <w:t xml:space="preserve">os de alcohol puro que contiene </w:t>
            </w:r>
            <w:r w:rsidRPr="00AD7201">
              <w:rPr>
                <w:rFonts w:ascii="Arial" w:eastAsia="Times New Roman" w:hAnsi="Arial" w:cs="Arial"/>
                <w:color w:val="000080"/>
                <w:sz w:val="20"/>
                <w:szCs w:val="20"/>
                <w:lang w:eastAsia="es-ES"/>
              </w:rPr>
              <w:t>una bebida alcohólica, se deberá determinar el volumen real de una bebida expresada en litros y multiplicarla por el grado alcohólico expresado en la escala Gay Lussac o su equivalente, que conste en el registro sanitario otorgado al producto, sin perjuicio de las verificaciones que pudiese efectuar la Administración Tributaria. Sobre cada litro de alcohol puro determinado de conformidad con este artículo, se aplicará la tarifa específica detallada en el artículo 82 de esta Ley; y,</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b) En caso de que el precio ex fábrica o ex aduana, según corresponda, supere el valor de USD 4,28 por litro de bebida alcohólica o su proporcional en presentación distinta a litro, se aplicará, adicionalmente a la tarifa específica, la tarifa ad valorem establecida en artículo 82 de esta Ley, sobre el correspondiente precio ex fábrica o ex aduana.</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El valor de USD 4,28 del precio ex fábrica y ex aduana se ajustará anualmente, en función de la variación anual del Índice de Precios al Consumidor (IPC General) a noviembre de cada año, elaborado por el organismo público competente. El nuevo valor deberá ser publicado por el Servicio de Rentas Internas en el mes de diciembre y regirá desde el primero de enero del año siguiente. Para dar cumplimiento con lo anterior, en el caso de bebidas alcohólicas importadas, el importador deberá contar con un certificado del fabricante, respecto del valor de la bebida, conforme las condiciones establecidas mediante Resolución del Servicio de Rentas Internas.</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Para las personas naturales y sociedades que, en virtud de la definición y clasificación realizada por el Código Orgánico de la Producción Comercio e Inversiones, sean considerados como micro o pequeñas empresas productoras de cerveza artesanal, así como para aquellas bebidas alcohólicas elaboradas a partir de aguardiente artesanal de caña de azúcar de micro o</w:t>
            </w:r>
            <w:r>
              <w:rPr>
                <w:rFonts w:ascii="Arial" w:eastAsia="Times New Roman" w:hAnsi="Arial" w:cs="Arial"/>
                <w:color w:val="000080"/>
                <w:sz w:val="20"/>
                <w:szCs w:val="20"/>
                <w:lang w:eastAsia="es-ES"/>
              </w:rPr>
              <w:t xml:space="preserve"> pequeñas empresas, se aplicará </w:t>
            </w:r>
            <w:r w:rsidRPr="00AD7201">
              <w:rPr>
                <w:rFonts w:ascii="Arial" w:eastAsia="Times New Roman" w:hAnsi="Arial" w:cs="Arial"/>
                <w:color w:val="000080"/>
                <w:sz w:val="20"/>
                <w:szCs w:val="20"/>
                <w:lang w:eastAsia="es-ES"/>
              </w:rPr>
              <w:t>la tarifa ad valorem prevista en el inciso anterior, siempre que su precio ex fábrica supere dos veces el límite señalado en este artículo.</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3.</w:t>
            </w:r>
            <w:r w:rsidRPr="00AD7201">
              <w:rPr>
                <w:rFonts w:ascii="Arial" w:eastAsia="Times New Roman" w:hAnsi="Arial" w:cs="Arial"/>
                <w:color w:val="000080"/>
                <w:sz w:val="20"/>
                <w:szCs w:val="20"/>
                <w:lang w:eastAsia="es-ES"/>
              </w:rPr>
              <w:tab/>
              <w:t>Bebidas no alcohólicas y gaseosas con contenido de azúcar mayor a 25 gramos por litro de bebida, excepto bebidas energizantes.</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 base imponible se establecerá en función de los gramos de azúcar que contenga cada bebida no alcohólica, de acuerdo a la información que conste en los registros de la autoridad nacional de salud, sin perjuicio de las verificaciones que la Administración Tributaria pudiese efectuar, multiplicado por la sumatoria del volumen neto de cada producto y por la correspondiente tarifa específica establecida en el artículo 82 de esta Ley.</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4.</w:t>
            </w:r>
            <w:r w:rsidRPr="00AD7201">
              <w:rPr>
                <w:rFonts w:ascii="Arial" w:eastAsia="Times New Roman" w:hAnsi="Arial" w:cs="Arial"/>
                <w:color w:val="000080"/>
                <w:sz w:val="20"/>
                <w:szCs w:val="20"/>
                <w:lang w:eastAsia="es-ES"/>
              </w:rPr>
              <w:tab/>
              <w:t>Consideraciones generales.- El ICE no incluye el impuesto al valor agregado y será pagado respecto de los productos mencionados en el artículo precedente, por el fabricante o importador en una sola etapa.</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La base imponible sobre la que se calculará y cobrará el impuesto en el caso de servicios gravados, será el valor con el que se facture, por los servicios prestados al usuario final excluyendo los valores correspondientes al I VA y al ICE.”</w:t>
            </w:r>
          </w:p>
          <w:p w:rsidR="00AD7201" w:rsidRDefault="00AD7201" w:rsidP="00AD7201">
            <w:pPr>
              <w:spacing w:after="0"/>
              <w:ind w:left="738"/>
              <w:jc w:val="both"/>
              <w:rPr>
                <w:rFonts w:ascii="Arial" w:eastAsia="Times New Roman" w:hAnsi="Arial" w:cs="Arial"/>
                <w:color w:val="000080"/>
                <w:sz w:val="20"/>
                <w:szCs w:val="20"/>
                <w:lang w:eastAsia="es-ES"/>
              </w:rPr>
            </w:pP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13.</w:t>
            </w:r>
            <w:r w:rsidRPr="00AD7201">
              <w:rPr>
                <w:rFonts w:ascii="Arial" w:eastAsia="Times New Roman" w:hAnsi="Arial" w:cs="Arial"/>
                <w:color w:val="000080"/>
                <w:sz w:val="20"/>
                <w:szCs w:val="20"/>
                <w:lang w:eastAsia="es-ES"/>
              </w:rPr>
              <w:tab/>
              <w:t>Agréguese a continuación del primer inciso del artículo 77 el siguiente inciso:</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“Se encuentran exentos los productos lácteos y sus derivados, así como el agua mineral y los jugos que tengan más del cincuenta por ciento (50%) de contenido natural.”</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14.</w:t>
            </w:r>
            <w:r w:rsidRPr="00AD7201">
              <w:rPr>
                <w:rFonts w:ascii="Arial" w:eastAsia="Times New Roman" w:hAnsi="Arial" w:cs="Arial"/>
                <w:color w:val="000080"/>
                <w:sz w:val="20"/>
                <w:szCs w:val="20"/>
                <w:lang w:eastAsia="es-ES"/>
              </w:rPr>
              <w:tab/>
              <w:t>En el GRUPO 1 del artículo 82, deróguese el grupo “Bebidas gaseosas” y su tarifa ad valorem.</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15.</w:t>
            </w:r>
            <w:r w:rsidRPr="00AD7201">
              <w:rPr>
                <w:rFonts w:ascii="Arial" w:eastAsia="Times New Roman" w:hAnsi="Arial" w:cs="Arial"/>
                <w:color w:val="000080"/>
                <w:sz w:val="20"/>
                <w:szCs w:val="20"/>
                <w:lang w:eastAsia="es-ES"/>
              </w:rPr>
              <w:tab/>
              <w:t>Sustitúyase la tabla del GRUPO III del artículo 82 por la siguiente:</w:t>
            </w:r>
          </w:p>
          <w:p w:rsidR="00AD7201" w:rsidRPr="00AD7201" w:rsidRDefault="00AD7201" w:rsidP="00AD7201">
            <w:pPr>
              <w:spacing w:after="0"/>
              <w:ind w:left="738"/>
              <w:jc w:val="both"/>
              <w:rPr>
                <w:rFonts w:ascii="Arial" w:eastAsia="Times New Roman" w:hAnsi="Arial" w:cs="Arial"/>
                <w:color w:val="000080"/>
                <w:sz w:val="20"/>
                <w:szCs w:val="20"/>
                <w:lang w:eastAsia="es-ES"/>
              </w:rPr>
            </w:pPr>
            <w:r w:rsidRPr="00AD7201">
              <w:rPr>
                <w:rFonts w:ascii="Arial" w:eastAsia="Times New Roman" w:hAnsi="Arial" w:cs="Arial"/>
                <w:color w:val="000080"/>
                <w:sz w:val="20"/>
                <w:szCs w:val="20"/>
                <w:lang w:eastAsia="es-ES"/>
              </w:rPr>
              <w:t xml:space="preserve"> </w:t>
            </w:r>
          </w:p>
          <w:p w:rsidR="00AD7201" w:rsidRPr="00CC04B9" w:rsidRDefault="00CC04B9" w:rsidP="00AD7201">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r w:rsidR="00D368FE">
              <w:rPr>
                <w:rFonts w:ascii="Arial" w:eastAsia="Times New Roman" w:hAnsi="Arial" w:cs="Arial"/>
                <w:b/>
                <w:color w:val="000080"/>
                <w:sz w:val="20"/>
                <w:szCs w:val="20"/>
                <w:lang w:eastAsia="es-ES"/>
              </w:rPr>
              <w:t xml:space="preserve"> </w:t>
            </w:r>
          </w:p>
          <w:p w:rsidR="00AD7201" w:rsidRPr="00775FED" w:rsidRDefault="00AD7201" w:rsidP="00AD7201">
            <w:pPr>
              <w:spacing w:after="0"/>
              <w:jc w:val="both"/>
              <w:rPr>
                <w:rFonts w:ascii="Times New Roman" w:eastAsia="Times New Roman" w:hAnsi="Times New Roman" w:cs="Times New Roman"/>
                <w:sz w:val="24"/>
                <w:szCs w:val="24"/>
                <w:lang w:eastAsia="es-ES"/>
              </w:rPr>
            </w:pPr>
          </w:p>
        </w:tc>
      </w:tr>
    </w:tbl>
    <w:p w:rsidR="00AD7201" w:rsidRDefault="00AD7201" w:rsidP="00AD7201">
      <w:pPr>
        <w:jc w:val="both"/>
      </w:pPr>
    </w:p>
    <w:p w:rsidR="00CA671B" w:rsidRDefault="00CA671B" w:rsidP="00E35CB9">
      <w:pPr>
        <w:jc w:val="both"/>
      </w:pPr>
    </w:p>
    <w:sectPr w:rsidR="00CA671B">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F09" w:rsidRDefault="00525F09" w:rsidP="00775FED">
      <w:pPr>
        <w:spacing w:after="0"/>
      </w:pPr>
      <w:r>
        <w:separator/>
      </w:r>
    </w:p>
  </w:endnote>
  <w:endnote w:type="continuationSeparator" w:id="0">
    <w:p w:rsidR="00525F09" w:rsidRDefault="00525F09" w:rsidP="00775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F09" w:rsidRDefault="00525F09" w:rsidP="00775FED">
      <w:pPr>
        <w:spacing w:after="0"/>
      </w:pPr>
      <w:r>
        <w:separator/>
      </w:r>
    </w:p>
  </w:footnote>
  <w:footnote w:type="continuationSeparator" w:id="0">
    <w:p w:rsidR="00525F09" w:rsidRDefault="00525F09" w:rsidP="00775F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201" w:rsidRDefault="00AD7201">
    <w:pPr>
      <w:pStyle w:val="Encabezado"/>
    </w:pPr>
    <w:r>
      <w:rPr>
        <w:noProof/>
        <w:lang w:val="es-ES" w:eastAsia="es-ES"/>
      </w:rPr>
      <w:drawing>
        <wp:anchor distT="0" distB="0" distL="114300" distR="114300" simplePos="0" relativeHeight="251659264" behindDoc="1" locked="0" layoutInCell="1" allowOverlap="1" wp14:anchorId="2B2B1CEE" wp14:editId="300199FA">
          <wp:simplePos x="0" y="0"/>
          <wp:positionH relativeFrom="margin">
            <wp:posOffset>2438400</wp:posOffset>
          </wp:positionH>
          <wp:positionV relativeFrom="paragraph">
            <wp:posOffset>-165735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7ED"/>
    <w:multiLevelType w:val="hybridMultilevel"/>
    <w:tmpl w:val="0AEEBDCE"/>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
    <w:nsid w:val="0B016709"/>
    <w:multiLevelType w:val="hybridMultilevel"/>
    <w:tmpl w:val="0E120AF0"/>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
    <w:nsid w:val="0E5577E1"/>
    <w:multiLevelType w:val="hybridMultilevel"/>
    <w:tmpl w:val="83385B8A"/>
    <w:lvl w:ilvl="0" w:tplc="D2324A5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3">
    <w:nsid w:val="13E61C80"/>
    <w:multiLevelType w:val="hybridMultilevel"/>
    <w:tmpl w:val="82BAA536"/>
    <w:lvl w:ilvl="0" w:tplc="4ABA5132">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4">
    <w:nsid w:val="15CC5D27"/>
    <w:multiLevelType w:val="hybridMultilevel"/>
    <w:tmpl w:val="D540B6E4"/>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5">
    <w:nsid w:val="15F1791E"/>
    <w:multiLevelType w:val="hybridMultilevel"/>
    <w:tmpl w:val="E214CE4E"/>
    <w:lvl w:ilvl="0" w:tplc="3320CD4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6">
    <w:nsid w:val="1F2F13E0"/>
    <w:multiLevelType w:val="hybridMultilevel"/>
    <w:tmpl w:val="2060883C"/>
    <w:lvl w:ilvl="0" w:tplc="A2AAF16A">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E7A42AA"/>
    <w:multiLevelType w:val="hybridMultilevel"/>
    <w:tmpl w:val="7C30A2A2"/>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8">
    <w:nsid w:val="3FEB6D30"/>
    <w:multiLevelType w:val="hybridMultilevel"/>
    <w:tmpl w:val="56AEB06E"/>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9">
    <w:nsid w:val="43585481"/>
    <w:multiLevelType w:val="hybridMultilevel"/>
    <w:tmpl w:val="87D22946"/>
    <w:lvl w:ilvl="0" w:tplc="FAAE6C9E">
      <w:start w:val="1"/>
      <w:numFmt w:val="lowerLetter"/>
      <w:lvlText w:val="%1)"/>
      <w:lvlJc w:val="left"/>
      <w:pPr>
        <w:ind w:left="956" w:hanging="36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0">
    <w:nsid w:val="488A0B2B"/>
    <w:multiLevelType w:val="hybridMultilevel"/>
    <w:tmpl w:val="BA829B5E"/>
    <w:lvl w:ilvl="0" w:tplc="18665EF0">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1A7444E"/>
    <w:multiLevelType w:val="hybridMultilevel"/>
    <w:tmpl w:val="480AF68E"/>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2">
    <w:nsid w:val="56D31401"/>
    <w:multiLevelType w:val="hybridMultilevel"/>
    <w:tmpl w:val="97DC6282"/>
    <w:lvl w:ilvl="0" w:tplc="A3F214DC">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3">
    <w:nsid w:val="57A75768"/>
    <w:multiLevelType w:val="hybridMultilevel"/>
    <w:tmpl w:val="D42E6BA4"/>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4">
    <w:nsid w:val="658F6809"/>
    <w:multiLevelType w:val="hybridMultilevel"/>
    <w:tmpl w:val="DB2A684E"/>
    <w:lvl w:ilvl="0" w:tplc="A65E104E">
      <w:start w:val="1"/>
      <w:numFmt w:val="decimal"/>
      <w:lvlText w:val="%1."/>
      <w:lvlJc w:val="left"/>
      <w:pPr>
        <w:ind w:left="1143" w:hanging="40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5">
    <w:nsid w:val="6629787E"/>
    <w:multiLevelType w:val="hybridMultilevel"/>
    <w:tmpl w:val="F64C50F2"/>
    <w:lvl w:ilvl="0" w:tplc="3836BB68">
      <w:numFmt w:val="bullet"/>
      <w:lvlText w:val=""/>
      <w:lvlJc w:val="left"/>
      <w:pPr>
        <w:ind w:left="720" w:hanging="360"/>
      </w:pPr>
      <w:rPr>
        <w:rFonts w:ascii="Symbol" w:eastAsia="Times New Roman"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F2E0B0B"/>
    <w:multiLevelType w:val="hybridMultilevel"/>
    <w:tmpl w:val="C374F25C"/>
    <w:lvl w:ilvl="0" w:tplc="D2324A52">
      <w:start w:val="1"/>
      <w:numFmt w:val="decimal"/>
      <w:lvlText w:val="%1."/>
      <w:lvlJc w:val="left"/>
      <w:pPr>
        <w:ind w:left="1406" w:hanging="810"/>
      </w:pPr>
      <w:rPr>
        <w:rFonts w:hint="default"/>
      </w:rPr>
    </w:lvl>
    <w:lvl w:ilvl="1" w:tplc="6A6C1DB6">
      <w:start w:val="1"/>
      <w:numFmt w:val="lowerLetter"/>
      <w:lvlText w:val="%2)"/>
      <w:lvlJc w:val="left"/>
      <w:pPr>
        <w:ind w:left="1991" w:hanging="675"/>
      </w:pPr>
      <w:rPr>
        <w:rFonts w:hint="default"/>
      </w:r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7">
    <w:nsid w:val="714C3AF7"/>
    <w:multiLevelType w:val="hybridMultilevel"/>
    <w:tmpl w:val="A8485C28"/>
    <w:lvl w:ilvl="0" w:tplc="D2324A52">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8">
    <w:nsid w:val="75156B02"/>
    <w:multiLevelType w:val="hybridMultilevel"/>
    <w:tmpl w:val="1F6E398E"/>
    <w:lvl w:ilvl="0" w:tplc="D2324A5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9">
    <w:nsid w:val="7748475F"/>
    <w:multiLevelType w:val="hybridMultilevel"/>
    <w:tmpl w:val="C3843BC6"/>
    <w:lvl w:ilvl="0" w:tplc="D2324A5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0">
    <w:nsid w:val="77BB0B67"/>
    <w:multiLevelType w:val="hybridMultilevel"/>
    <w:tmpl w:val="1D4C2D8E"/>
    <w:lvl w:ilvl="0" w:tplc="D2324A52">
      <w:start w:val="1"/>
      <w:numFmt w:val="decimal"/>
      <w:lvlText w:val="%1."/>
      <w:lvlJc w:val="left"/>
      <w:pPr>
        <w:ind w:left="1406" w:hanging="810"/>
      </w:pPr>
      <w:rPr>
        <w:rFonts w:hint="default"/>
      </w:rPr>
    </w:lvl>
    <w:lvl w:ilvl="1" w:tplc="1E146DDC">
      <w:start w:val="1"/>
      <w:numFmt w:val="lowerLetter"/>
      <w:lvlText w:val="%2)"/>
      <w:lvlJc w:val="left"/>
      <w:pPr>
        <w:ind w:left="2126" w:hanging="810"/>
      </w:pPr>
      <w:rPr>
        <w:rFonts w:hint="default"/>
      </w:r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1">
    <w:nsid w:val="7BF53D8F"/>
    <w:multiLevelType w:val="hybridMultilevel"/>
    <w:tmpl w:val="B2F28F16"/>
    <w:lvl w:ilvl="0" w:tplc="D2324A52">
      <w:start w:val="1"/>
      <w:numFmt w:val="decimal"/>
      <w:lvlText w:val="%1."/>
      <w:lvlJc w:val="left"/>
      <w:pPr>
        <w:ind w:left="2144" w:hanging="81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num w:numId="1">
    <w:abstractNumId w:val="10"/>
  </w:num>
  <w:num w:numId="2">
    <w:abstractNumId w:val="6"/>
  </w:num>
  <w:num w:numId="3">
    <w:abstractNumId w:val="15"/>
  </w:num>
  <w:num w:numId="4">
    <w:abstractNumId w:val="7"/>
  </w:num>
  <w:num w:numId="5">
    <w:abstractNumId w:val="12"/>
  </w:num>
  <w:num w:numId="6">
    <w:abstractNumId w:val="9"/>
  </w:num>
  <w:num w:numId="7">
    <w:abstractNumId w:val="11"/>
  </w:num>
  <w:num w:numId="8">
    <w:abstractNumId w:val="5"/>
  </w:num>
  <w:num w:numId="9">
    <w:abstractNumId w:val="0"/>
  </w:num>
  <w:num w:numId="10">
    <w:abstractNumId w:val="2"/>
  </w:num>
  <w:num w:numId="11">
    <w:abstractNumId w:val="13"/>
  </w:num>
  <w:num w:numId="12">
    <w:abstractNumId w:val="16"/>
  </w:num>
  <w:num w:numId="13">
    <w:abstractNumId w:val="4"/>
  </w:num>
  <w:num w:numId="14">
    <w:abstractNumId w:val="20"/>
  </w:num>
  <w:num w:numId="15">
    <w:abstractNumId w:val="17"/>
  </w:num>
  <w:num w:numId="16">
    <w:abstractNumId w:val="19"/>
  </w:num>
  <w:num w:numId="17">
    <w:abstractNumId w:val="8"/>
  </w:num>
  <w:num w:numId="18">
    <w:abstractNumId w:val="18"/>
  </w:num>
  <w:num w:numId="19">
    <w:abstractNumId w:val="1"/>
  </w:num>
  <w:num w:numId="20">
    <w:abstractNumId w:val="21"/>
  </w:num>
  <w:num w:numId="21">
    <w:abstractNumId w:val="1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FED"/>
    <w:rsid w:val="00034FD1"/>
    <w:rsid w:val="00067504"/>
    <w:rsid w:val="000D5D13"/>
    <w:rsid w:val="000E6DE4"/>
    <w:rsid w:val="00155FDC"/>
    <w:rsid w:val="001A129C"/>
    <w:rsid w:val="001D5EF0"/>
    <w:rsid w:val="001F25F0"/>
    <w:rsid w:val="00202838"/>
    <w:rsid w:val="00221B0B"/>
    <w:rsid w:val="002244AC"/>
    <w:rsid w:val="0027122B"/>
    <w:rsid w:val="00282E60"/>
    <w:rsid w:val="002A110A"/>
    <w:rsid w:val="002A111C"/>
    <w:rsid w:val="002C0C4E"/>
    <w:rsid w:val="00326539"/>
    <w:rsid w:val="00341029"/>
    <w:rsid w:val="00412C2B"/>
    <w:rsid w:val="00416740"/>
    <w:rsid w:val="00420942"/>
    <w:rsid w:val="00437756"/>
    <w:rsid w:val="004535F9"/>
    <w:rsid w:val="004633A3"/>
    <w:rsid w:val="0047489F"/>
    <w:rsid w:val="00476990"/>
    <w:rsid w:val="00477DC5"/>
    <w:rsid w:val="00487511"/>
    <w:rsid w:val="004F4F66"/>
    <w:rsid w:val="00505209"/>
    <w:rsid w:val="00525F09"/>
    <w:rsid w:val="0053388D"/>
    <w:rsid w:val="00547D5E"/>
    <w:rsid w:val="00595E73"/>
    <w:rsid w:val="00603FB0"/>
    <w:rsid w:val="006260B8"/>
    <w:rsid w:val="006B2AEB"/>
    <w:rsid w:val="006B3725"/>
    <w:rsid w:val="006F5542"/>
    <w:rsid w:val="007408C0"/>
    <w:rsid w:val="00775FED"/>
    <w:rsid w:val="007968D7"/>
    <w:rsid w:val="007A52E2"/>
    <w:rsid w:val="00814E92"/>
    <w:rsid w:val="008331CB"/>
    <w:rsid w:val="00872EBF"/>
    <w:rsid w:val="008B32D5"/>
    <w:rsid w:val="008B705C"/>
    <w:rsid w:val="00962D25"/>
    <w:rsid w:val="009B270D"/>
    <w:rsid w:val="009C1380"/>
    <w:rsid w:val="00A3145D"/>
    <w:rsid w:val="00A56069"/>
    <w:rsid w:val="00AC3010"/>
    <w:rsid w:val="00AD7201"/>
    <w:rsid w:val="00AE2677"/>
    <w:rsid w:val="00AF1907"/>
    <w:rsid w:val="00B462E4"/>
    <w:rsid w:val="00BA6B82"/>
    <w:rsid w:val="00BF540C"/>
    <w:rsid w:val="00BF6383"/>
    <w:rsid w:val="00C953B2"/>
    <w:rsid w:val="00CA6630"/>
    <w:rsid w:val="00CA671B"/>
    <w:rsid w:val="00CC04B9"/>
    <w:rsid w:val="00CF4D28"/>
    <w:rsid w:val="00D1046D"/>
    <w:rsid w:val="00D10ABA"/>
    <w:rsid w:val="00D368FE"/>
    <w:rsid w:val="00D51128"/>
    <w:rsid w:val="00D610DD"/>
    <w:rsid w:val="00DA1353"/>
    <w:rsid w:val="00DD60AE"/>
    <w:rsid w:val="00E35CB9"/>
    <w:rsid w:val="00E44C1F"/>
    <w:rsid w:val="00E63CC8"/>
    <w:rsid w:val="00E64CE7"/>
    <w:rsid w:val="00F066B9"/>
    <w:rsid w:val="00F74F7A"/>
    <w:rsid w:val="00FA6046"/>
    <w:rsid w:val="00FE6544"/>
    <w:rsid w:val="00FF7CA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FED"/>
    <w:pPr>
      <w:tabs>
        <w:tab w:val="center" w:pos="4252"/>
        <w:tab w:val="right" w:pos="8504"/>
      </w:tabs>
      <w:spacing w:after="0"/>
    </w:pPr>
  </w:style>
  <w:style w:type="character" w:customStyle="1" w:styleId="EncabezadoCar">
    <w:name w:val="Encabezado Car"/>
    <w:basedOn w:val="Fuentedeprrafopredeter"/>
    <w:link w:val="Encabezado"/>
    <w:uiPriority w:val="99"/>
    <w:rsid w:val="00775FED"/>
  </w:style>
  <w:style w:type="paragraph" w:styleId="Piedepgina">
    <w:name w:val="footer"/>
    <w:basedOn w:val="Normal"/>
    <w:link w:val="PiedepginaCar"/>
    <w:uiPriority w:val="99"/>
    <w:unhideWhenUsed/>
    <w:rsid w:val="00775FED"/>
    <w:pPr>
      <w:tabs>
        <w:tab w:val="center" w:pos="4252"/>
        <w:tab w:val="right" w:pos="8504"/>
      </w:tabs>
      <w:spacing w:after="0"/>
    </w:pPr>
  </w:style>
  <w:style w:type="character" w:customStyle="1" w:styleId="PiedepginaCar">
    <w:name w:val="Pie de página Car"/>
    <w:basedOn w:val="Fuentedeprrafopredeter"/>
    <w:link w:val="Piedepgina"/>
    <w:uiPriority w:val="99"/>
    <w:rsid w:val="00775FED"/>
  </w:style>
  <w:style w:type="paragraph" w:styleId="Prrafodelista">
    <w:name w:val="List Paragraph"/>
    <w:basedOn w:val="Normal"/>
    <w:uiPriority w:val="34"/>
    <w:qFormat/>
    <w:rsid w:val="00E63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FED"/>
    <w:pPr>
      <w:tabs>
        <w:tab w:val="center" w:pos="4252"/>
        <w:tab w:val="right" w:pos="8504"/>
      </w:tabs>
      <w:spacing w:after="0"/>
    </w:pPr>
  </w:style>
  <w:style w:type="character" w:customStyle="1" w:styleId="EncabezadoCar">
    <w:name w:val="Encabezado Car"/>
    <w:basedOn w:val="Fuentedeprrafopredeter"/>
    <w:link w:val="Encabezado"/>
    <w:uiPriority w:val="99"/>
    <w:rsid w:val="00775FED"/>
  </w:style>
  <w:style w:type="paragraph" w:styleId="Piedepgina">
    <w:name w:val="footer"/>
    <w:basedOn w:val="Normal"/>
    <w:link w:val="PiedepginaCar"/>
    <w:uiPriority w:val="99"/>
    <w:unhideWhenUsed/>
    <w:rsid w:val="00775FED"/>
    <w:pPr>
      <w:tabs>
        <w:tab w:val="center" w:pos="4252"/>
        <w:tab w:val="right" w:pos="8504"/>
      </w:tabs>
      <w:spacing w:after="0"/>
    </w:pPr>
  </w:style>
  <w:style w:type="character" w:customStyle="1" w:styleId="PiedepginaCar">
    <w:name w:val="Pie de página Car"/>
    <w:basedOn w:val="Fuentedeprrafopredeter"/>
    <w:link w:val="Piedepgina"/>
    <w:uiPriority w:val="99"/>
    <w:rsid w:val="00775FED"/>
  </w:style>
  <w:style w:type="paragraph" w:styleId="Prrafodelista">
    <w:name w:val="List Paragraph"/>
    <w:basedOn w:val="Normal"/>
    <w:uiPriority w:val="34"/>
    <w:qFormat/>
    <w:rsid w:val="00E63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22997">
      <w:bodyDiv w:val="1"/>
      <w:marLeft w:val="0"/>
      <w:marRight w:val="0"/>
      <w:marTop w:val="0"/>
      <w:marBottom w:val="0"/>
      <w:divBdr>
        <w:top w:val="none" w:sz="0" w:space="0" w:color="auto"/>
        <w:left w:val="none" w:sz="0" w:space="0" w:color="auto"/>
        <w:bottom w:val="none" w:sz="0" w:space="0" w:color="auto"/>
        <w:right w:val="none" w:sz="0" w:space="0" w:color="auto"/>
      </w:divBdr>
    </w:div>
    <w:div w:id="98566354">
      <w:bodyDiv w:val="1"/>
      <w:marLeft w:val="0"/>
      <w:marRight w:val="0"/>
      <w:marTop w:val="0"/>
      <w:marBottom w:val="0"/>
      <w:divBdr>
        <w:top w:val="none" w:sz="0" w:space="0" w:color="auto"/>
        <w:left w:val="none" w:sz="0" w:space="0" w:color="auto"/>
        <w:bottom w:val="none" w:sz="0" w:space="0" w:color="auto"/>
        <w:right w:val="none" w:sz="0" w:space="0" w:color="auto"/>
      </w:divBdr>
    </w:div>
    <w:div w:id="131338298">
      <w:bodyDiv w:val="1"/>
      <w:marLeft w:val="0"/>
      <w:marRight w:val="0"/>
      <w:marTop w:val="0"/>
      <w:marBottom w:val="0"/>
      <w:divBdr>
        <w:top w:val="none" w:sz="0" w:space="0" w:color="auto"/>
        <w:left w:val="none" w:sz="0" w:space="0" w:color="auto"/>
        <w:bottom w:val="none" w:sz="0" w:space="0" w:color="auto"/>
        <w:right w:val="none" w:sz="0" w:space="0" w:color="auto"/>
      </w:divBdr>
    </w:div>
    <w:div w:id="904922632">
      <w:bodyDiv w:val="1"/>
      <w:marLeft w:val="0"/>
      <w:marRight w:val="0"/>
      <w:marTop w:val="0"/>
      <w:marBottom w:val="0"/>
      <w:divBdr>
        <w:top w:val="none" w:sz="0" w:space="0" w:color="auto"/>
        <w:left w:val="none" w:sz="0" w:space="0" w:color="auto"/>
        <w:bottom w:val="none" w:sz="0" w:space="0" w:color="auto"/>
        <w:right w:val="none" w:sz="0" w:space="0" w:color="auto"/>
      </w:divBdr>
    </w:div>
    <w:div w:id="971862582">
      <w:bodyDiv w:val="1"/>
      <w:marLeft w:val="0"/>
      <w:marRight w:val="0"/>
      <w:marTop w:val="0"/>
      <w:marBottom w:val="0"/>
      <w:divBdr>
        <w:top w:val="none" w:sz="0" w:space="0" w:color="auto"/>
        <w:left w:val="none" w:sz="0" w:space="0" w:color="auto"/>
        <w:bottom w:val="none" w:sz="0" w:space="0" w:color="auto"/>
        <w:right w:val="none" w:sz="0" w:space="0" w:color="auto"/>
      </w:divBdr>
    </w:div>
    <w:div w:id="1415784908">
      <w:bodyDiv w:val="1"/>
      <w:marLeft w:val="0"/>
      <w:marRight w:val="0"/>
      <w:marTop w:val="0"/>
      <w:marBottom w:val="0"/>
      <w:divBdr>
        <w:top w:val="none" w:sz="0" w:space="0" w:color="auto"/>
        <w:left w:val="none" w:sz="0" w:space="0" w:color="auto"/>
        <w:bottom w:val="none" w:sz="0" w:space="0" w:color="auto"/>
        <w:right w:val="none" w:sz="0" w:space="0" w:color="auto"/>
      </w:divBdr>
    </w:div>
    <w:div w:id="1540892903">
      <w:bodyDiv w:val="1"/>
      <w:marLeft w:val="0"/>
      <w:marRight w:val="0"/>
      <w:marTop w:val="0"/>
      <w:marBottom w:val="0"/>
      <w:divBdr>
        <w:top w:val="none" w:sz="0" w:space="0" w:color="auto"/>
        <w:left w:val="none" w:sz="0" w:space="0" w:color="auto"/>
        <w:bottom w:val="none" w:sz="0" w:space="0" w:color="auto"/>
        <w:right w:val="none" w:sz="0" w:space="0" w:color="auto"/>
      </w:divBdr>
    </w:div>
    <w:div w:id="1564024069">
      <w:bodyDiv w:val="1"/>
      <w:marLeft w:val="0"/>
      <w:marRight w:val="0"/>
      <w:marTop w:val="0"/>
      <w:marBottom w:val="0"/>
      <w:divBdr>
        <w:top w:val="none" w:sz="0" w:space="0" w:color="auto"/>
        <w:left w:val="none" w:sz="0" w:space="0" w:color="auto"/>
        <w:bottom w:val="none" w:sz="0" w:space="0" w:color="auto"/>
        <w:right w:val="none" w:sz="0" w:space="0" w:color="auto"/>
      </w:divBdr>
    </w:div>
    <w:div w:id="1866671095">
      <w:bodyDiv w:val="1"/>
      <w:marLeft w:val="0"/>
      <w:marRight w:val="0"/>
      <w:marTop w:val="0"/>
      <w:marBottom w:val="0"/>
      <w:divBdr>
        <w:top w:val="none" w:sz="0" w:space="0" w:color="auto"/>
        <w:left w:val="none" w:sz="0" w:space="0" w:color="auto"/>
        <w:bottom w:val="none" w:sz="0" w:space="0" w:color="auto"/>
        <w:right w:val="none" w:sz="0" w:space="0" w:color="auto"/>
      </w:divBdr>
    </w:div>
    <w:div w:id="1966353306">
      <w:bodyDiv w:val="1"/>
      <w:marLeft w:val="0"/>
      <w:marRight w:val="0"/>
      <w:marTop w:val="0"/>
      <w:marBottom w:val="0"/>
      <w:divBdr>
        <w:top w:val="none" w:sz="0" w:space="0" w:color="auto"/>
        <w:left w:val="none" w:sz="0" w:space="0" w:color="auto"/>
        <w:bottom w:val="none" w:sz="0" w:space="0" w:color="auto"/>
        <w:right w:val="none" w:sz="0" w:space="0" w:color="auto"/>
      </w:divBdr>
    </w:div>
    <w:div w:id="203738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9688</Words>
  <Characters>53286</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Hector</dc:creator>
  <cp:keywords/>
  <dc:description/>
  <cp:lastModifiedBy>COMPUPC2</cp:lastModifiedBy>
  <cp:revision>2</cp:revision>
  <dcterms:created xsi:type="dcterms:W3CDTF">2016-05-02T20:59:00Z</dcterms:created>
  <dcterms:modified xsi:type="dcterms:W3CDTF">2016-05-02T20:59:00Z</dcterms:modified>
</cp:coreProperties>
</file>